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E" w:rsidRPr="00785FBC" w:rsidRDefault="00A3605B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A23D83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C4161E" w:rsidRPr="00A23D83">
        <w:rPr>
          <w:rFonts w:ascii="Liberation Serif" w:hAnsi="Liberation Serif"/>
          <w:sz w:val="24"/>
          <w:szCs w:val="24"/>
        </w:rPr>
        <w:t xml:space="preserve">            </w:t>
      </w:r>
      <w:r w:rsidR="00C4161E" w:rsidRPr="00785FBC">
        <w:rPr>
          <w:rFonts w:ascii="Liberation Serif" w:hAnsi="Liberation Serif"/>
        </w:rPr>
        <w:t>УТВЕРЖДАЮ</w:t>
      </w:r>
    </w:p>
    <w:p w:rsidR="00C4161E" w:rsidRPr="00785FBC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785FBC">
        <w:rPr>
          <w:rFonts w:ascii="Liberation Serif" w:hAnsi="Liberation Serif"/>
        </w:rPr>
        <w:t xml:space="preserve">                                                              </w:t>
      </w:r>
      <w:r w:rsidR="00C77A5F" w:rsidRPr="00785FBC">
        <w:rPr>
          <w:rFonts w:ascii="Liberation Serif" w:hAnsi="Liberation Serif"/>
        </w:rPr>
        <w:t>Г</w:t>
      </w:r>
      <w:r w:rsidR="00C061FB" w:rsidRPr="00785FBC">
        <w:rPr>
          <w:rFonts w:ascii="Liberation Serif" w:hAnsi="Liberation Serif"/>
        </w:rPr>
        <w:t>лав</w:t>
      </w:r>
      <w:r w:rsidR="00C77A5F" w:rsidRPr="00785FBC">
        <w:rPr>
          <w:rFonts w:ascii="Liberation Serif" w:hAnsi="Liberation Serif"/>
        </w:rPr>
        <w:t>а Невьянского</w:t>
      </w:r>
      <w:r w:rsidR="00C4161E" w:rsidRPr="00785FBC">
        <w:rPr>
          <w:rFonts w:ascii="Liberation Serif" w:hAnsi="Liberation Serif"/>
        </w:rPr>
        <w:t xml:space="preserve"> городского</w:t>
      </w:r>
      <w:r w:rsidR="008213E9" w:rsidRPr="00785FBC">
        <w:rPr>
          <w:rFonts w:ascii="Liberation Serif" w:hAnsi="Liberation Serif"/>
        </w:rPr>
        <w:t xml:space="preserve"> округа</w:t>
      </w:r>
    </w:p>
    <w:p w:rsidR="00C4161E" w:rsidRPr="00785FBC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785FBC">
        <w:rPr>
          <w:rFonts w:ascii="Liberation Serif" w:hAnsi="Liberation Serif"/>
        </w:rPr>
        <w:t xml:space="preserve">                                                              </w:t>
      </w:r>
      <w:r w:rsidR="00C4161E" w:rsidRPr="00785FBC">
        <w:rPr>
          <w:rFonts w:ascii="Liberation Serif" w:hAnsi="Liberation Serif"/>
        </w:rPr>
        <w:t>______________________</w:t>
      </w:r>
      <w:r w:rsidR="00C77A5F" w:rsidRPr="00785FBC">
        <w:rPr>
          <w:rFonts w:ascii="Liberation Serif" w:hAnsi="Liberation Serif"/>
        </w:rPr>
        <w:t xml:space="preserve">А.А. </w:t>
      </w:r>
      <w:proofErr w:type="spellStart"/>
      <w:r w:rsidR="00C77A5F" w:rsidRPr="00785FBC">
        <w:rPr>
          <w:rFonts w:ascii="Liberation Serif" w:hAnsi="Liberation Serif"/>
        </w:rPr>
        <w:t>Берчук</w:t>
      </w:r>
      <w:proofErr w:type="spellEnd"/>
    </w:p>
    <w:p w:rsidR="00C4161E" w:rsidRPr="00785FBC" w:rsidRDefault="00C4161E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</w:p>
    <w:p w:rsidR="00C4161E" w:rsidRPr="00785FBC" w:rsidRDefault="00675BB2" w:rsidP="00C4161E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</w:rPr>
      </w:pPr>
      <w:r w:rsidRPr="00785FBC">
        <w:rPr>
          <w:rFonts w:ascii="Liberation Serif" w:hAnsi="Liberation Serif"/>
        </w:rPr>
        <w:t xml:space="preserve">                                                              </w:t>
      </w:r>
      <w:r w:rsidR="00C4161E" w:rsidRPr="00785FBC">
        <w:rPr>
          <w:rFonts w:ascii="Liberation Serif" w:hAnsi="Liberation Serif"/>
        </w:rPr>
        <w:t>«_</w:t>
      </w:r>
      <w:r w:rsidR="004C3607" w:rsidRPr="00785FBC">
        <w:rPr>
          <w:rFonts w:ascii="Liberation Serif" w:hAnsi="Liberation Serif"/>
        </w:rPr>
        <w:t>1</w:t>
      </w:r>
      <w:r w:rsidR="00785FBC" w:rsidRPr="00785FBC">
        <w:rPr>
          <w:rFonts w:ascii="Liberation Serif" w:hAnsi="Liberation Serif"/>
        </w:rPr>
        <w:t>1</w:t>
      </w:r>
      <w:r w:rsidR="00C4161E" w:rsidRPr="00785FBC">
        <w:rPr>
          <w:rFonts w:ascii="Liberation Serif" w:hAnsi="Liberation Serif"/>
        </w:rPr>
        <w:t>_» _</w:t>
      </w:r>
      <w:r w:rsidRPr="00785FBC">
        <w:rPr>
          <w:rFonts w:ascii="Liberation Serif" w:hAnsi="Liberation Serif"/>
        </w:rPr>
        <w:t>ма</w:t>
      </w:r>
      <w:r w:rsidR="004C3607" w:rsidRPr="00785FBC">
        <w:rPr>
          <w:rFonts w:ascii="Liberation Serif" w:hAnsi="Liberation Serif"/>
        </w:rPr>
        <w:t>я</w:t>
      </w:r>
      <w:r w:rsidR="00C4161E" w:rsidRPr="00785FBC">
        <w:rPr>
          <w:rFonts w:ascii="Liberation Serif" w:hAnsi="Liberation Serif"/>
        </w:rPr>
        <w:t>_________ 202</w:t>
      </w:r>
      <w:r w:rsidR="00AA096B" w:rsidRPr="00785FBC">
        <w:rPr>
          <w:rFonts w:ascii="Liberation Serif" w:hAnsi="Liberation Serif"/>
        </w:rPr>
        <w:t>3</w:t>
      </w:r>
      <w:r w:rsidR="00C4161E" w:rsidRPr="00785FBC">
        <w:rPr>
          <w:rFonts w:ascii="Liberation Serif" w:hAnsi="Liberation Serif"/>
        </w:rPr>
        <w:t xml:space="preserve"> г.</w:t>
      </w:r>
    </w:p>
    <w:p w:rsidR="00C4161E" w:rsidRPr="00785FBC" w:rsidRDefault="00C4161E" w:rsidP="00A3605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161E" w:rsidRPr="00785FBC" w:rsidRDefault="00C4161E" w:rsidP="00A3605B">
      <w:pPr>
        <w:jc w:val="center"/>
        <w:rPr>
          <w:rFonts w:ascii="Liberation Serif" w:hAnsi="Liberation Serif" w:cs="Liberation Serif"/>
          <w:b/>
        </w:rPr>
      </w:pPr>
    </w:p>
    <w:p w:rsidR="00A3605B" w:rsidRPr="00785FBC" w:rsidRDefault="00A3605B" w:rsidP="00A3605B">
      <w:pPr>
        <w:jc w:val="center"/>
        <w:rPr>
          <w:rFonts w:ascii="Liberation Serif" w:hAnsi="Liberation Serif" w:cs="Liberation Serif"/>
          <w:b/>
        </w:rPr>
      </w:pPr>
      <w:r w:rsidRPr="00785FBC">
        <w:rPr>
          <w:rFonts w:ascii="Liberation Serif" w:hAnsi="Liberation Serif" w:cs="Liberation Serif"/>
          <w:b/>
        </w:rPr>
        <w:t>ОТЧЕТ</w:t>
      </w:r>
    </w:p>
    <w:p w:rsidR="0098672B" w:rsidRPr="00785FBC" w:rsidRDefault="0098672B" w:rsidP="00A3605B">
      <w:pPr>
        <w:jc w:val="center"/>
        <w:rPr>
          <w:rFonts w:ascii="Liberation Serif" w:hAnsi="Liberation Serif" w:cs="Liberation Serif"/>
          <w:b/>
        </w:rPr>
      </w:pPr>
      <w:r w:rsidRPr="00785FBC">
        <w:rPr>
          <w:rFonts w:ascii="Liberation Serif" w:hAnsi="Liberation Serif" w:cs="Liberation Serif"/>
          <w:b/>
        </w:rPr>
        <w:t xml:space="preserve">по исполнению Плана мероприятий по реализации стратегии социально-экономического </w:t>
      </w:r>
    </w:p>
    <w:p w:rsidR="00A3605B" w:rsidRPr="00785FBC" w:rsidRDefault="009C4BA8" w:rsidP="00A3605B">
      <w:pPr>
        <w:jc w:val="center"/>
        <w:rPr>
          <w:rFonts w:ascii="Liberation Serif" w:hAnsi="Liberation Serif" w:cs="Liberation Serif"/>
          <w:b/>
        </w:rPr>
      </w:pPr>
      <w:r w:rsidRPr="00785FBC">
        <w:rPr>
          <w:rFonts w:ascii="Liberation Serif" w:hAnsi="Liberation Serif" w:cs="Liberation Serif"/>
          <w:b/>
        </w:rPr>
        <w:t xml:space="preserve">развития </w:t>
      </w:r>
      <w:r w:rsidR="0098672B" w:rsidRPr="00785FBC">
        <w:rPr>
          <w:rFonts w:ascii="Liberation Serif" w:hAnsi="Liberation Serif" w:cs="Liberation Serif"/>
          <w:b/>
        </w:rPr>
        <w:t>Невьянского городского округа</w:t>
      </w:r>
      <w:r w:rsidR="00C061FB" w:rsidRPr="00785FBC">
        <w:rPr>
          <w:rFonts w:ascii="Liberation Serif" w:hAnsi="Liberation Serif" w:cs="Liberation Serif"/>
          <w:b/>
        </w:rPr>
        <w:t xml:space="preserve"> за 202</w:t>
      </w:r>
      <w:r w:rsidR="00AA096B" w:rsidRPr="00785FBC">
        <w:rPr>
          <w:rFonts w:ascii="Liberation Serif" w:hAnsi="Liberation Serif" w:cs="Liberation Serif"/>
          <w:b/>
        </w:rPr>
        <w:t>2</w:t>
      </w:r>
      <w:r w:rsidR="00F0742B" w:rsidRPr="00785FBC">
        <w:rPr>
          <w:rFonts w:ascii="Liberation Serif" w:hAnsi="Liberation Serif" w:cs="Liberation Serif"/>
          <w:b/>
        </w:rPr>
        <w:t xml:space="preserve"> год</w:t>
      </w:r>
    </w:p>
    <w:p w:rsidR="00A3605B" w:rsidRPr="00785FBC" w:rsidRDefault="00A3605B" w:rsidP="00A3605B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1418"/>
        <w:gridCol w:w="1134"/>
        <w:gridCol w:w="1134"/>
        <w:gridCol w:w="1842"/>
        <w:gridCol w:w="1843"/>
        <w:gridCol w:w="2126"/>
      </w:tblGrid>
      <w:tr w:rsidR="00A3605B" w:rsidRPr="00785FBC" w:rsidTr="007510CA">
        <w:tc>
          <w:tcPr>
            <w:tcW w:w="846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№  п/п</w:t>
            </w:r>
          </w:p>
        </w:tc>
        <w:tc>
          <w:tcPr>
            <w:tcW w:w="2268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693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842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A3605B" w:rsidRPr="00785FBC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A3605B" w:rsidRPr="00785FBC" w:rsidTr="007510CA">
        <w:tc>
          <w:tcPr>
            <w:tcW w:w="846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5B" w:rsidRPr="00785FBC" w:rsidRDefault="0025704F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3605B" w:rsidRPr="00785FBC">
              <w:rPr>
                <w:rFonts w:ascii="Liberation Serif" w:hAnsi="Liberation Serif" w:cs="Liberation Serif"/>
                <w:sz w:val="24"/>
                <w:szCs w:val="24"/>
              </w:rPr>
              <w:t>лан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 2025</w:t>
            </w:r>
          </w:p>
        </w:tc>
        <w:tc>
          <w:tcPr>
            <w:tcW w:w="1134" w:type="dxa"/>
          </w:tcPr>
          <w:p w:rsidR="00A3605B" w:rsidRPr="00785FBC" w:rsidRDefault="0025704F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A3605B" w:rsidRPr="00785FBC">
              <w:rPr>
                <w:rFonts w:ascii="Liberation Serif" w:hAnsi="Liberation Serif" w:cs="Liberation Serif"/>
                <w:sz w:val="24"/>
                <w:szCs w:val="24"/>
              </w:rPr>
              <w:t>акт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 2022</w:t>
            </w:r>
          </w:p>
        </w:tc>
        <w:tc>
          <w:tcPr>
            <w:tcW w:w="1842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605B" w:rsidRPr="00785FBC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785FBC" w:rsidTr="007510CA">
        <w:tc>
          <w:tcPr>
            <w:tcW w:w="846" w:type="dxa"/>
          </w:tcPr>
          <w:p w:rsidR="008377FF" w:rsidRPr="00785FBC" w:rsidRDefault="008377FF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8377FF" w:rsidRPr="00785FBC" w:rsidRDefault="008377FF" w:rsidP="00837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1. Развитие человеческого потенциала</w:t>
            </w:r>
          </w:p>
          <w:p w:rsidR="008377FF" w:rsidRPr="00785FBC" w:rsidRDefault="008377FF" w:rsidP="008377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повышения качества жизни и уровня человеческого потенциала</w:t>
            </w:r>
          </w:p>
        </w:tc>
      </w:tr>
      <w:tr w:rsidR="00CD4A4A" w:rsidRPr="00785FBC" w:rsidTr="007510CA">
        <w:tc>
          <w:tcPr>
            <w:tcW w:w="846" w:type="dxa"/>
            <w:vMerge w:val="restart"/>
          </w:tcPr>
          <w:p w:rsidR="00CD4A4A" w:rsidRPr="00785FBC" w:rsidRDefault="00CD4A4A" w:rsidP="00CD4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4A4A" w:rsidRPr="00785FBC" w:rsidRDefault="00787679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CD4A4A" w:rsidRPr="00785FBC">
              <w:rPr>
                <w:rFonts w:ascii="Liberation Serif" w:hAnsi="Liberation Serif" w:cs="Liberation Serif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2693" w:type="dxa"/>
          </w:tcPr>
          <w:p w:rsidR="00CD4A4A" w:rsidRPr="00785FBC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Численность постоянного насел</w:t>
            </w:r>
            <w:r w:rsidR="00DF3E16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ения на начало года</w:t>
            </w:r>
          </w:p>
        </w:tc>
        <w:tc>
          <w:tcPr>
            <w:tcW w:w="1418" w:type="dxa"/>
          </w:tcPr>
          <w:p w:rsidR="00CD4A4A" w:rsidRPr="00785FBC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D4A4A" w:rsidRPr="00785FBC" w:rsidRDefault="0025704F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38261</w:t>
            </w:r>
          </w:p>
        </w:tc>
        <w:tc>
          <w:tcPr>
            <w:tcW w:w="1134" w:type="dxa"/>
          </w:tcPr>
          <w:p w:rsidR="00CD4A4A" w:rsidRPr="00785FBC" w:rsidRDefault="0025704F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39922</w:t>
            </w:r>
          </w:p>
        </w:tc>
        <w:tc>
          <w:tcPr>
            <w:tcW w:w="1842" w:type="dxa"/>
            <w:vMerge w:val="restart"/>
          </w:tcPr>
          <w:p w:rsidR="00CD4A4A" w:rsidRPr="00785FBC" w:rsidRDefault="00CD4A4A" w:rsidP="002570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</w:t>
            </w:r>
            <w:r w:rsidR="0025704F" w:rsidRPr="00785FB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A23D83"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D4A4A" w:rsidRPr="00785FBC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ГБЗУ СО «Невьянская ЦРБ»</w:t>
            </w:r>
          </w:p>
          <w:p w:rsidR="00CD4A4A" w:rsidRPr="00785FBC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CD4A4A" w:rsidRPr="00785FBC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  <w:p w:rsidR="00CD4A4A" w:rsidRPr="00785FBC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МКУ «Управление культуры Невьянского городского округа»</w:t>
            </w:r>
          </w:p>
        </w:tc>
        <w:tc>
          <w:tcPr>
            <w:tcW w:w="2126" w:type="dxa"/>
          </w:tcPr>
          <w:p w:rsidR="00CD4A4A" w:rsidRPr="00785FBC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D4A4A" w:rsidRPr="00785FBC" w:rsidTr="007510CA">
        <w:tc>
          <w:tcPr>
            <w:tcW w:w="846" w:type="dxa"/>
            <w:vMerge/>
          </w:tcPr>
          <w:p w:rsidR="00CD4A4A" w:rsidRPr="00785FBC" w:rsidRDefault="00CD4A4A" w:rsidP="008666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4A4A" w:rsidRPr="00785FBC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A4A" w:rsidRPr="00785FBC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Ожидаемая прод</w:t>
            </w:r>
            <w:r w:rsidR="00DF3E16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олжительность жизни</w:t>
            </w:r>
          </w:p>
        </w:tc>
        <w:tc>
          <w:tcPr>
            <w:tcW w:w="1418" w:type="dxa"/>
          </w:tcPr>
          <w:p w:rsidR="00CD4A4A" w:rsidRPr="00785FBC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1134" w:type="dxa"/>
          </w:tcPr>
          <w:p w:rsidR="00CD4A4A" w:rsidRPr="00785FBC" w:rsidRDefault="0025704F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CD4A4A" w:rsidRPr="00785FBC" w:rsidRDefault="00D85870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80</w:t>
            </w:r>
            <w:r w:rsidR="00CD4A4A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</w:tcPr>
          <w:p w:rsidR="00CD4A4A" w:rsidRPr="00785FBC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A4A" w:rsidRPr="00785FBC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A4A" w:rsidRPr="00785FBC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800" w:rsidRPr="00785FBC" w:rsidTr="007510CA">
        <w:tc>
          <w:tcPr>
            <w:tcW w:w="846" w:type="dxa"/>
          </w:tcPr>
          <w:p w:rsidR="00DA2800" w:rsidRPr="00785FBC" w:rsidRDefault="00DA2800" w:rsidP="00DA28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4458" w:type="dxa"/>
            <w:gridSpan w:val="8"/>
          </w:tcPr>
          <w:p w:rsidR="00DA2800" w:rsidRPr="00785FBC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DA2800" w:rsidRPr="00785FBC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DA2800" w:rsidRPr="00785FBC" w:rsidRDefault="00DA2800" w:rsidP="00F812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ЗДОРОВЫЙ ГОРОД» </w:t>
            </w:r>
          </w:p>
        </w:tc>
      </w:tr>
      <w:tr w:rsidR="002A5F5D" w:rsidRPr="00785FBC" w:rsidTr="007510CA">
        <w:tc>
          <w:tcPr>
            <w:tcW w:w="846" w:type="dxa"/>
          </w:tcPr>
          <w:p w:rsidR="002A5F5D" w:rsidRPr="00785FBC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5F5D" w:rsidRPr="00785FBC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1) Профилактика сердечно-сосудистых, онкологических, травматологических, инфекционных и социально обусловленных заболеваний.</w:t>
            </w:r>
          </w:p>
          <w:p w:rsidR="002A5F5D" w:rsidRPr="00785FBC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2) Формирование эффективной технологической модели организации медицинской помощи населению.</w:t>
            </w:r>
          </w:p>
          <w:p w:rsidR="002A5F5D" w:rsidRPr="00785FBC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3) Повышение статуса врача и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среднего медицинского персонала, социальная поддержка работников учреждений здравоохранения.</w:t>
            </w:r>
          </w:p>
          <w:p w:rsidR="002A5F5D" w:rsidRPr="00785FBC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4) Строительство многоквартирного жилого дома для работников бюджетных учреждений в городе Невьянске.</w:t>
            </w:r>
          </w:p>
          <w:p w:rsidR="002A5F5D" w:rsidRPr="00785FBC" w:rsidRDefault="002A5F5D" w:rsidP="008947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5) Мероприятия в рамках муниципальной программы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>«Реализация основных направлений в строительном комплексе Невьянского городского округа до 2024 года».</w:t>
            </w:r>
          </w:p>
        </w:tc>
        <w:tc>
          <w:tcPr>
            <w:tcW w:w="2693" w:type="dxa"/>
          </w:tcPr>
          <w:p w:rsidR="002A5F5D" w:rsidRPr="00785FBC" w:rsidRDefault="002A5F5D" w:rsidP="00D24B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Общий коэффициент смертности</w:t>
            </w:r>
          </w:p>
        </w:tc>
        <w:tc>
          <w:tcPr>
            <w:tcW w:w="1418" w:type="dxa"/>
          </w:tcPr>
          <w:p w:rsidR="002A5F5D" w:rsidRPr="00785FBC" w:rsidRDefault="002A5F5D" w:rsidP="00D6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785FBC">
              <w:rPr>
                <w:rFonts w:ascii="Liberation Serif" w:hAnsi="Liberation Serif"/>
                <w:b/>
                <w:sz w:val="23"/>
                <w:szCs w:val="23"/>
              </w:rPr>
              <w:t>промилле</w:t>
            </w:r>
          </w:p>
        </w:tc>
        <w:tc>
          <w:tcPr>
            <w:tcW w:w="1134" w:type="dxa"/>
          </w:tcPr>
          <w:p w:rsidR="002A5F5D" w:rsidRPr="00785FBC" w:rsidRDefault="000E4C5D" w:rsidP="00D6286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16</w:t>
            </w:r>
            <w:r w:rsidR="002A5F5D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2A5F5D" w:rsidRPr="00785FBC" w:rsidRDefault="000D348F" w:rsidP="00FE68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14,32</w:t>
            </w:r>
          </w:p>
        </w:tc>
        <w:tc>
          <w:tcPr>
            <w:tcW w:w="1842" w:type="dxa"/>
          </w:tcPr>
          <w:p w:rsidR="002A5F5D" w:rsidRPr="00785FBC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5F5D" w:rsidRPr="00785FBC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ГБЗУ СО «Невьянская ЦРБ»</w:t>
            </w:r>
          </w:p>
          <w:p w:rsidR="002A5F5D" w:rsidRPr="00785FBC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  <w:vMerge w:val="restart"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Низкий престиж профессии и слабая мотивация к качественному труду медицинских работников обусловлены крайне низкой заработной платой, которая не компенсирует им высокую ответственность, тяжелый и небезопасный труд, а также большой нагрузкой.</w:t>
            </w:r>
          </w:p>
          <w:p w:rsidR="002A5F5D" w:rsidRPr="00785FBC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Ежегодный выпуск медицинских вузов и училищ сокращается из-за демографического провала.</w:t>
            </w:r>
          </w:p>
          <w:p w:rsidR="002A5F5D" w:rsidRPr="00785FBC" w:rsidRDefault="002A5F5D" w:rsidP="00165C12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Существует проблема обеспеченности жильем медицинских работников.</w:t>
            </w:r>
          </w:p>
        </w:tc>
      </w:tr>
      <w:tr w:rsidR="002A5F5D" w:rsidRPr="00785FBC" w:rsidTr="007510CA">
        <w:tc>
          <w:tcPr>
            <w:tcW w:w="846" w:type="dxa"/>
          </w:tcPr>
          <w:p w:rsidR="002A5F5D" w:rsidRPr="00785FBC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785FBC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785FBC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2A5F5D" w:rsidRPr="00785FBC" w:rsidRDefault="002A5F5D" w:rsidP="00DF3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чел./</w:t>
            </w:r>
            <w:r w:rsidR="00DF3E16" w:rsidRPr="00785FB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100 тыс. населения</w:t>
            </w:r>
          </w:p>
        </w:tc>
        <w:tc>
          <w:tcPr>
            <w:tcW w:w="1134" w:type="dxa"/>
          </w:tcPr>
          <w:p w:rsidR="002A5F5D" w:rsidRPr="00785FBC" w:rsidRDefault="0025704F" w:rsidP="000E4C5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690,8</w:t>
            </w:r>
          </w:p>
        </w:tc>
        <w:tc>
          <w:tcPr>
            <w:tcW w:w="1134" w:type="dxa"/>
          </w:tcPr>
          <w:p w:rsidR="002A5F5D" w:rsidRPr="00785FBC" w:rsidRDefault="000D348F" w:rsidP="00D628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639</w:t>
            </w:r>
            <w:r w:rsidR="00FE686D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,9</w:t>
            </w:r>
          </w:p>
        </w:tc>
        <w:tc>
          <w:tcPr>
            <w:tcW w:w="1842" w:type="dxa"/>
          </w:tcPr>
          <w:p w:rsidR="002A5F5D" w:rsidRPr="00785FBC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785FBC" w:rsidRDefault="002A5F5D" w:rsidP="00D62868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</w:tcPr>
          <w:p w:rsidR="002A5F5D" w:rsidRPr="00785FBC" w:rsidRDefault="002A5F5D" w:rsidP="00165C12">
            <w:pPr>
              <w:rPr>
                <w:rFonts w:ascii="Liberation Serif" w:hAnsi="Liberation Serif"/>
              </w:rPr>
            </w:pPr>
          </w:p>
        </w:tc>
      </w:tr>
      <w:tr w:rsidR="002A5F5D" w:rsidRPr="00785FBC" w:rsidTr="007510CA">
        <w:tc>
          <w:tcPr>
            <w:tcW w:w="846" w:type="dxa"/>
          </w:tcPr>
          <w:p w:rsidR="002A5F5D" w:rsidRPr="00785FBC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2A5F5D" w:rsidRPr="00785FBC" w:rsidRDefault="002A5F5D" w:rsidP="00DF3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чел./</w:t>
            </w:r>
            <w:r w:rsidR="00DF3E16" w:rsidRPr="00785FB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100 тыс. населения</w:t>
            </w:r>
          </w:p>
        </w:tc>
        <w:tc>
          <w:tcPr>
            <w:tcW w:w="1134" w:type="dxa"/>
          </w:tcPr>
          <w:p w:rsidR="002A5F5D" w:rsidRPr="00785FBC" w:rsidRDefault="0025704F" w:rsidP="00FE68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211,6</w:t>
            </w:r>
          </w:p>
        </w:tc>
        <w:tc>
          <w:tcPr>
            <w:tcW w:w="1134" w:type="dxa"/>
          </w:tcPr>
          <w:p w:rsidR="002A5F5D" w:rsidRPr="00785FBC" w:rsidRDefault="00CA27FE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197,90</w:t>
            </w:r>
          </w:p>
        </w:tc>
        <w:tc>
          <w:tcPr>
            <w:tcW w:w="1842" w:type="dxa"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785FBC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785FBC" w:rsidTr="007510CA">
        <w:tc>
          <w:tcPr>
            <w:tcW w:w="846" w:type="dxa"/>
          </w:tcPr>
          <w:p w:rsidR="002A5F5D" w:rsidRPr="00785FBC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обеспеченного первичной и скорой медицинской помощью, соответствующей стандартам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1418" w:type="dxa"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A5F5D" w:rsidRPr="00785FBC" w:rsidRDefault="00FE686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5F5D" w:rsidRPr="00785FBC" w:rsidRDefault="004539C6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785FBC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785FBC" w:rsidTr="007510CA">
        <w:tc>
          <w:tcPr>
            <w:tcW w:w="846" w:type="dxa"/>
          </w:tcPr>
          <w:p w:rsidR="002A5F5D" w:rsidRPr="00785FBC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785FB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2A5F5D" w:rsidRPr="00785FBC" w:rsidRDefault="002A5F5D" w:rsidP="00CA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чел./</w:t>
            </w:r>
            <w:r w:rsidR="00CA27FE" w:rsidRPr="00785FB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10 тыс. населения</w:t>
            </w:r>
          </w:p>
        </w:tc>
        <w:tc>
          <w:tcPr>
            <w:tcW w:w="1134" w:type="dxa"/>
          </w:tcPr>
          <w:p w:rsidR="002A5F5D" w:rsidRPr="00785FBC" w:rsidRDefault="0025704F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2A5F5D" w:rsidRPr="00785FBC" w:rsidRDefault="00C05B8C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14,0</w:t>
            </w:r>
          </w:p>
          <w:p w:rsidR="002A5F5D" w:rsidRPr="00785FBC" w:rsidRDefault="002A5F5D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785FBC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785FBC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5F99" w:rsidRPr="00785FBC" w:rsidTr="007510CA">
        <w:tc>
          <w:tcPr>
            <w:tcW w:w="846" w:type="dxa"/>
          </w:tcPr>
          <w:p w:rsidR="00335F99" w:rsidRPr="00785FBC" w:rsidRDefault="00381DBE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4458" w:type="dxa"/>
            <w:gridSpan w:val="8"/>
          </w:tcPr>
          <w:p w:rsidR="00F36BCD" w:rsidRPr="00785FBC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Задача 2. Развитие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36BCD" w:rsidRPr="00785FBC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81266" w:rsidRPr="00785FBC" w:rsidRDefault="00F36BCD" w:rsidP="00F812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«ОБРАЗОВАНИЕ – ОСНОВА РАЗВИТИЯ, ЗАЛОГ УСПЕХА»</w:t>
            </w:r>
          </w:p>
        </w:tc>
      </w:tr>
      <w:tr w:rsidR="001C7B37" w:rsidRPr="00785FBC" w:rsidTr="007510CA">
        <w:trPr>
          <w:trHeight w:val="1400"/>
        </w:trPr>
        <w:tc>
          <w:tcPr>
            <w:tcW w:w="846" w:type="dxa"/>
            <w:vMerge w:val="restart"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требованиями.</w:t>
            </w:r>
          </w:p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Создание модели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работы на базе организации среднего профессионального образования с практической составляющей на предприятиях.</w:t>
            </w:r>
          </w:p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3) Сетевое взаимодействие объединений работодателей и ГБОУ СО «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УрГЗК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» в процессе формирования и реализации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политики в сфере образования.</w:t>
            </w:r>
          </w:p>
        </w:tc>
        <w:tc>
          <w:tcPr>
            <w:tcW w:w="2693" w:type="dxa"/>
          </w:tcPr>
          <w:p w:rsidR="001C7B37" w:rsidRPr="00785FBC" w:rsidRDefault="001C7B37" w:rsidP="009E048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C7B37" w:rsidRPr="00785FBC" w:rsidRDefault="001C7B37" w:rsidP="009E048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785FBC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7B37" w:rsidRPr="00785FBC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 w:val="restart"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Развитие системы образования в Невьянском городском округе до 202</w:t>
            </w:r>
            <w:r w:rsidR="001E6AFA" w:rsidRPr="00785FBC">
              <w:rPr>
                <w:rFonts w:ascii="Liberation Serif" w:hAnsi="Liberation Serif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Реализация основных направлений в строительном комплексе Невья</w:t>
            </w:r>
            <w:r w:rsidR="001E6AFA" w:rsidRPr="00785FBC">
              <w:rPr>
                <w:rFonts w:ascii="Liberation Serif" w:hAnsi="Liberation Serif"/>
                <w:sz w:val="24"/>
                <w:szCs w:val="24"/>
              </w:rPr>
              <w:t>нского городского округа до 2027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165D00" w:rsidRPr="00785FB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 Отдел капитального строительства администрации Невьянского городского округа</w:t>
            </w:r>
          </w:p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ГБОУ СО «Уральский горнозаводской колледж имени Демидовых»</w:t>
            </w:r>
          </w:p>
        </w:tc>
        <w:tc>
          <w:tcPr>
            <w:tcW w:w="2126" w:type="dxa"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785FBC" w:rsidTr="007510CA">
        <w:tc>
          <w:tcPr>
            <w:tcW w:w="846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785FBC" w:rsidRDefault="00D43B6A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7B37" w:rsidRPr="00785FBC" w:rsidRDefault="007456C5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97,8</w:t>
            </w:r>
          </w:p>
        </w:tc>
        <w:tc>
          <w:tcPr>
            <w:tcW w:w="1842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785FBC" w:rsidRDefault="00D43B6A" w:rsidP="00D43B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Отдаленность сельских школ от других школ.</w:t>
            </w:r>
          </w:p>
        </w:tc>
      </w:tr>
      <w:tr w:rsidR="001C7B37" w:rsidRPr="00785FBC" w:rsidTr="007510CA">
        <w:tc>
          <w:tcPr>
            <w:tcW w:w="846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785FBC" w:rsidRDefault="001C7B37" w:rsidP="003673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</w:t>
            </w: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образования, до 100 %</w:t>
            </w:r>
          </w:p>
        </w:tc>
        <w:tc>
          <w:tcPr>
            <w:tcW w:w="1418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C7B37" w:rsidRPr="00785FBC" w:rsidRDefault="00D43B6A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7B37" w:rsidRPr="00785FBC" w:rsidRDefault="00D43B6A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785FBC" w:rsidTr="007510CA">
        <w:tc>
          <w:tcPr>
            <w:tcW w:w="846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785FBC" w:rsidRDefault="001C7B37" w:rsidP="00CA27FE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1C7B37" w:rsidRPr="00785FBC" w:rsidRDefault="00D43B6A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81,8</w:t>
            </w:r>
          </w:p>
        </w:tc>
        <w:tc>
          <w:tcPr>
            <w:tcW w:w="1842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785FBC" w:rsidTr="007510CA">
        <w:tc>
          <w:tcPr>
            <w:tcW w:w="846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C7B37" w:rsidRPr="00785FBC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785FBC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C7B37" w:rsidRPr="00785FBC" w:rsidRDefault="00063261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98</w:t>
            </w:r>
            <w:r w:rsidR="001C7B37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785FBC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048C" w:rsidRPr="00785FBC" w:rsidTr="007510CA">
        <w:tc>
          <w:tcPr>
            <w:tcW w:w="846" w:type="dxa"/>
          </w:tcPr>
          <w:p w:rsidR="009E048C" w:rsidRPr="00785FBC" w:rsidRDefault="00541614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14458" w:type="dxa"/>
            <w:gridSpan w:val="8"/>
          </w:tcPr>
          <w:p w:rsidR="00541614" w:rsidRPr="00785FBC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541614" w:rsidRPr="00785FBC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9E048C" w:rsidRPr="00785FBC" w:rsidRDefault="00541614" w:rsidP="00F812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«ГОРОД КУЛЬТУРЫ И ИСКУССТВА»</w:t>
            </w:r>
          </w:p>
        </w:tc>
      </w:tr>
      <w:tr w:rsidR="00141C9E" w:rsidRPr="00785FBC" w:rsidTr="007510CA">
        <w:tc>
          <w:tcPr>
            <w:tcW w:w="846" w:type="dxa"/>
            <w:vMerge w:val="restart"/>
          </w:tcPr>
          <w:p w:rsidR="00141C9E" w:rsidRPr="00785FBC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1) Строительство новых и капитальный ремонт зданий и помещений, в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законодательства.</w:t>
            </w:r>
          </w:p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2) Качественное изменение подходов к оказанию услуг и выполнению работ в сфере культуры, укреплению ее кадрового потенциала.</w:t>
            </w:r>
          </w:p>
        </w:tc>
        <w:tc>
          <w:tcPr>
            <w:tcW w:w="2693" w:type="dxa"/>
          </w:tcPr>
          <w:p w:rsidR="00141C9E" w:rsidRPr="00785FBC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Удельный вес населения, участвующего в куль</w:t>
            </w:r>
            <w:r w:rsidR="002672DC" w:rsidRPr="00785FBC">
              <w:rPr>
                <w:rFonts w:ascii="Liberation Serif" w:hAnsi="Liberation Serif"/>
                <w:b/>
                <w:sz w:val="24"/>
                <w:szCs w:val="24"/>
              </w:rPr>
              <w:t>турно-досуговых мероприятиях</w:t>
            </w:r>
          </w:p>
        </w:tc>
        <w:tc>
          <w:tcPr>
            <w:tcW w:w="1418" w:type="dxa"/>
          </w:tcPr>
          <w:p w:rsidR="00141C9E" w:rsidRPr="00785FBC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41C9E" w:rsidRPr="00785FBC" w:rsidRDefault="001E6AFA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924,6</w:t>
            </w:r>
          </w:p>
        </w:tc>
        <w:tc>
          <w:tcPr>
            <w:tcW w:w="1134" w:type="dxa"/>
          </w:tcPr>
          <w:p w:rsidR="00141C9E" w:rsidRPr="00785FBC" w:rsidRDefault="00A95A11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941,8</w:t>
            </w:r>
          </w:p>
        </w:tc>
        <w:tc>
          <w:tcPr>
            <w:tcW w:w="1842" w:type="dxa"/>
            <w:vMerge w:val="restart"/>
          </w:tcPr>
          <w:p w:rsidR="00141C9E" w:rsidRPr="00785FBC" w:rsidRDefault="00141C9E" w:rsidP="00842F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Развитие культуры и туризма в Невьянском городском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округе до 202</w:t>
            </w:r>
            <w:r w:rsidR="00842F7A" w:rsidRPr="00785FBC">
              <w:rPr>
                <w:rFonts w:ascii="Liberation Serif" w:hAnsi="Liberation Serif"/>
                <w:sz w:val="24"/>
                <w:szCs w:val="24"/>
              </w:rPr>
              <w:t>7 года</w:t>
            </w:r>
            <w:r w:rsidR="00A23D83" w:rsidRPr="00785FB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41C9E" w:rsidRPr="00785FBC" w:rsidRDefault="00141C9E" w:rsidP="00DC68B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«Управление культуры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округа»</w:t>
            </w:r>
          </w:p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1C9E" w:rsidRPr="00785FBC" w:rsidRDefault="00141C9E" w:rsidP="00B02A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Невыполнение показателя обусловлено введением ограничительных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 в со</w:t>
            </w:r>
            <w:r w:rsidR="00B02AA5" w:rsidRPr="00785FBC">
              <w:rPr>
                <w:rFonts w:ascii="Liberation Serif" w:hAnsi="Liberation Serif" w:cs="Liberation Serif"/>
                <w:sz w:val="24"/>
                <w:szCs w:val="24"/>
              </w:rPr>
              <w:t>ответствии с Указом Губернатора</w:t>
            </w:r>
            <w:r w:rsidR="00B02AA5" w:rsidRPr="00785FB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</w:p>
        </w:tc>
      </w:tr>
      <w:tr w:rsidR="00141C9E" w:rsidRPr="00785FBC" w:rsidTr="007510CA">
        <w:trPr>
          <w:trHeight w:val="1162"/>
        </w:trPr>
        <w:tc>
          <w:tcPr>
            <w:tcW w:w="846" w:type="dxa"/>
            <w:vMerge/>
          </w:tcPr>
          <w:p w:rsidR="00141C9E" w:rsidRPr="00785FBC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C9E" w:rsidRPr="00785FBC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</w:tc>
        <w:tc>
          <w:tcPr>
            <w:tcW w:w="1418" w:type="dxa"/>
          </w:tcPr>
          <w:p w:rsidR="00141C9E" w:rsidRPr="00785FBC" w:rsidRDefault="002672DC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посещений на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B02AA5"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1 </w:t>
            </w:r>
            <w:r w:rsidR="00141C9E" w:rsidRPr="00785FBC">
              <w:rPr>
                <w:rFonts w:ascii="Liberation Serif" w:hAnsi="Liberation Serif"/>
                <w:b/>
                <w:sz w:val="24"/>
                <w:szCs w:val="24"/>
              </w:rPr>
              <w:t>000 населения</w:t>
            </w:r>
          </w:p>
          <w:p w:rsidR="00141C9E" w:rsidRPr="00785FBC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C9E" w:rsidRPr="00785FBC" w:rsidRDefault="00F25230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1134" w:type="dxa"/>
          </w:tcPr>
          <w:p w:rsidR="00141C9E" w:rsidRPr="00785FBC" w:rsidRDefault="00E178C5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13284,9</w:t>
            </w:r>
          </w:p>
        </w:tc>
        <w:tc>
          <w:tcPr>
            <w:tcW w:w="1842" w:type="dxa"/>
            <w:vMerge/>
          </w:tcPr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C9E" w:rsidRPr="00785FBC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68BD" w:rsidRPr="00785FBC" w:rsidTr="007510CA">
        <w:tc>
          <w:tcPr>
            <w:tcW w:w="846" w:type="dxa"/>
            <w:vMerge/>
          </w:tcPr>
          <w:p w:rsidR="00DC68BD" w:rsidRPr="00785FBC" w:rsidRDefault="00DC68BD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8BD" w:rsidRPr="00785FBC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8BD" w:rsidRPr="00785FBC" w:rsidRDefault="00DC68BD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населения качеством и доступностью оказываемых населению услуг в сфере культуры</w:t>
            </w:r>
          </w:p>
        </w:tc>
        <w:tc>
          <w:tcPr>
            <w:tcW w:w="1418" w:type="dxa"/>
          </w:tcPr>
          <w:p w:rsidR="00DC68BD" w:rsidRPr="00785FBC" w:rsidRDefault="00DC68BD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68BD" w:rsidRPr="00785FBC" w:rsidRDefault="00DC68BD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C68BD" w:rsidRPr="00785FBC" w:rsidRDefault="002672DC" w:rsidP="00DC68B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90,38</w:t>
            </w:r>
          </w:p>
        </w:tc>
        <w:tc>
          <w:tcPr>
            <w:tcW w:w="1842" w:type="dxa"/>
            <w:vMerge/>
          </w:tcPr>
          <w:p w:rsidR="00DC68BD" w:rsidRPr="00785FBC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8BD" w:rsidRPr="00785FBC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BD" w:rsidRPr="00785FBC" w:rsidRDefault="00DC68BD" w:rsidP="00F2523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5060" w:rsidRPr="00785FBC" w:rsidTr="007510CA">
        <w:tc>
          <w:tcPr>
            <w:tcW w:w="846" w:type="dxa"/>
          </w:tcPr>
          <w:p w:rsidR="00165060" w:rsidRPr="00785FBC" w:rsidRDefault="00165060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8"/>
          </w:tcPr>
          <w:p w:rsidR="00165060" w:rsidRPr="00785FBC" w:rsidRDefault="00165060" w:rsidP="001650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165060" w:rsidRPr="00785FBC" w:rsidRDefault="00165060" w:rsidP="0016506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165060" w:rsidRPr="00785FBC" w:rsidRDefault="00165060" w:rsidP="0016506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«СПОРТИВНЫЙ ГОРОД»</w:t>
            </w:r>
          </w:p>
        </w:tc>
      </w:tr>
      <w:tr w:rsidR="009B07E8" w:rsidRPr="00785FBC" w:rsidTr="007510CA">
        <w:tc>
          <w:tcPr>
            <w:tcW w:w="846" w:type="dxa"/>
            <w:vMerge w:val="restart"/>
          </w:tcPr>
          <w:p w:rsidR="009B07E8" w:rsidRPr="00785FBC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7E8" w:rsidRPr="00785FBC" w:rsidRDefault="009B07E8" w:rsidP="002757E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1) Укрепление материально-спортивной базы и строительство новых объектов спорта с учетом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социальных нормативов.</w:t>
            </w:r>
          </w:p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2) Приобщение граждан к систематическим занятиям физическими упражнениями и массовым спортом, к здоровому образу жизни.</w:t>
            </w:r>
          </w:p>
        </w:tc>
        <w:tc>
          <w:tcPr>
            <w:tcW w:w="2693" w:type="dxa"/>
          </w:tcPr>
          <w:p w:rsidR="009B07E8" w:rsidRPr="00785FBC" w:rsidRDefault="009B07E8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Обеспеченность спортивными сооружениями</w:t>
            </w:r>
          </w:p>
          <w:p w:rsidR="00836F29" w:rsidRPr="00785FBC" w:rsidRDefault="00836F29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E8" w:rsidRPr="00785FBC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B07E8" w:rsidRPr="00785FBC" w:rsidRDefault="009B07E8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B07E8" w:rsidRPr="00785FBC" w:rsidRDefault="00BC01F5" w:rsidP="005605B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68,64</w:t>
            </w:r>
          </w:p>
        </w:tc>
        <w:tc>
          <w:tcPr>
            <w:tcW w:w="1842" w:type="dxa"/>
            <w:vMerge w:val="restart"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2F4AF7" w:rsidRPr="00785FBC">
              <w:rPr>
                <w:rFonts w:ascii="Liberation Serif" w:hAnsi="Liberation Serif"/>
                <w:sz w:val="24"/>
                <w:szCs w:val="24"/>
              </w:rPr>
              <w:t xml:space="preserve">ьянском </w:t>
            </w:r>
            <w:r w:rsidR="002F4AF7"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городском округе до 2027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A23D83" w:rsidRPr="00785FB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физической культуры, спорта и молодежной политики администрации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2126" w:type="dxa"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07E8" w:rsidRPr="00785FBC" w:rsidTr="007510CA">
        <w:tc>
          <w:tcPr>
            <w:tcW w:w="846" w:type="dxa"/>
            <w:vMerge/>
          </w:tcPr>
          <w:p w:rsidR="009B07E8" w:rsidRPr="00785FBC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7E8" w:rsidRPr="00785FBC" w:rsidRDefault="001B5458" w:rsidP="001B54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</w:t>
            </w:r>
            <w:r w:rsidR="009B07E8" w:rsidRPr="00785FBC">
              <w:rPr>
                <w:rFonts w:ascii="Liberation Serif" w:hAnsi="Liberation Serif"/>
                <w:b/>
                <w:sz w:val="24"/>
                <w:szCs w:val="24"/>
              </w:rPr>
              <w:t>занимающегося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B07E8" w:rsidRPr="00785FBC">
              <w:rPr>
                <w:rFonts w:ascii="Liberation Serif" w:hAnsi="Liberation Serif"/>
                <w:b/>
                <w:sz w:val="24"/>
                <w:szCs w:val="24"/>
              </w:rPr>
              <w:t>физической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культурой </w:t>
            </w:r>
            <w:r w:rsidR="009B07E8" w:rsidRPr="00785FBC">
              <w:rPr>
                <w:rFonts w:ascii="Liberation Serif" w:hAnsi="Liberation Serif"/>
                <w:b/>
                <w:sz w:val="24"/>
                <w:szCs w:val="24"/>
              </w:rPr>
              <w:t>и спортом,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в общей численности населения</w:t>
            </w:r>
            <w:r w:rsidR="009B07E8"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07E8" w:rsidRPr="00785FBC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B07E8" w:rsidRPr="00785FBC" w:rsidRDefault="002F4AF7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55</w:t>
            </w:r>
            <w:r w:rsidR="00231762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B07E8" w:rsidRPr="00785FBC" w:rsidRDefault="002F4AF7" w:rsidP="002473A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52,2</w:t>
            </w:r>
          </w:p>
        </w:tc>
        <w:tc>
          <w:tcPr>
            <w:tcW w:w="1842" w:type="dxa"/>
            <w:vMerge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E8" w:rsidRPr="00785FBC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7584" w:rsidRPr="00785FBC" w:rsidTr="007510CA">
        <w:tc>
          <w:tcPr>
            <w:tcW w:w="846" w:type="dxa"/>
          </w:tcPr>
          <w:p w:rsidR="007B7584" w:rsidRPr="00785FBC" w:rsidRDefault="009A60C1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14458" w:type="dxa"/>
            <w:gridSpan w:val="8"/>
          </w:tcPr>
          <w:p w:rsidR="009A60C1" w:rsidRPr="00785FBC" w:rsidRDefault="009A60C1" w:rsidP="009A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9A60C1" w:rsidRPr="00785FBC" w:rsidRDefault="009A60C1" w:rsidP="009A60C1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7B7584" w:rsidRPr="00785FBC" w:rsidRDefault="009A60C1" w:rsidP="009A60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«ПОДДЕРЖКА ТАЛАНТЛИВОЙ И ТВОРЧЕСКОЙ МОЛОДЕЖИ»</w:t>
            </w:r>
          </w:p>
        </w:tc>
      </w:tr>
      <w:tr w:rsidR="00263F08" w:rsidRPr="00785FBC" w:rsidTr="007510CA">
        <w:tc>
          <w:tcPr>
            <w:tcW w:w="846" w:type="dxa"/>
            <w:vMerge w:val="restart"/>
          </w:tcPr>
          <w:p w:rsidR="00263F08" w:rsidRPr="00785FBC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особенностей различных групп молодежи.</w:t>
            </w:r>
          </w:p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Включение молодежи в программы патриотического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воспитания, подготовки к службе в Вооруженных Силах.</w:t>
            </w:r>
          </w:p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3) Восстановление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профессии.</w:t>
            </w:r>
          </w:p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4) 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лагерей.</w:t>
            </w:r>
          </w:p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5) Укрепление и развитие материальной базы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учреждений сферы молодежной политики.</w:t>
            </w:r>
          </w:p>
        </w:tc>
        <w:tc>
          <w:tcPr>
            <w:tcW w:w="2693" w:type="dxa"/>
          </w:tcPr>
          <w:p w:rsidR="00263F08" w:rsidRPr="00785FBC" w:rsidRDefault="00263F08" w:rsidP="00F147E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молодых граждан в возрасте от 14 до 30 лет, участвующих в меропр</w:t>
            </w:r>
            <w:r w:rsidR="005605B5" w:rsidRPr="00785FBC">
              <w:rPr>
                <w:rFonts w:ascii="Liberation Serif" w:hAnsi="Liberation Serif"/>
                <w:b/>
                <w:sz w:val="24"/>
                <w:szCs w:val="24"/>
              </w:rPr>
              <w:t>иятиях и проектах для молодежи</w:t>
            </w:r>
          </w:p>
        </w:tc>
        <w:tc>
          <w:tcPr>
            <w:tcW w:w="1418" w:type="dxa"/>
          </w:tcPr>
          <w:p w:rsidR="00263F08" w:rsidRPr="00785FBC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63F08" w:rsidRPr="00785FBC" w:rsidRDefault="00231762" w:rsidP="00F147E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47</w:t>
            </w:r>
            <w:r w:rsidR="00263F08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63F08" w:rsidRPr="00785FBC" w:rsidRDefault="005605B5" w:rsidP="005605B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44,5</w:t>
            </w:r>
          </w:p>
        </w:tc>
        <w:tc>
          <w:tcPr>
            <w:tcW w:w="1842" w:type="dxa"/>
            <w:vMerge w:val="restart"/>
          </w:tcPr>
          <w:p w:rsidR="00263F08" w:rsidRPr="00785FBC" w:rsidRDefault="00263F08" w:rsidP="0023176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</w:t>
            </w:r>
            <w:r w:rsidR="00231762" w:rsidRPr="00785FBC">
              <w:rPr>
                <w:rFonts w:ascii="Liberation Serif" w:hAnsi="Liberation Serif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A23D83" w:rsidRPr="00785FB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63F08" w:rsidRPr="00785FBC" w:rsidRDefault="00263F08" w:rsidP="00263F0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263F08" w:rsidRPr="00785FBC" w:rsidRDefault="00263F08" w:rsidP="00263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МКУ Невьянского городского округа «Центр молодежной политики</w:t>
            </w:r>
          </w:p>
        </w:tc>
        <w:tc>
          <w:tcPr>
            <w:tcW w:w="2126" w:type="dxa"/>
          </w:tcPr>
          <w:p w:rsidR="00263F08" w:rsidRPr="00785FBC" w:rsidRDefault="00AA461C" w:rsidP="005605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</w:t>
            </w:r>
            <w:r w:rsidR="005605B5" w:rsidRPr="00785FB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</w:p>
        </w:tc>
      </w:tr>
      <w:tr w:rsidR="00263F08" w:rsidRPr="00785FBC" w:rsidTr="007510CA">
        <w:tc>
          <w:tcPr>
            <w:tcW w:w="846" w:type="dxa"/>
            <w:vMerge/>
          </w:tcPr>
          <w:p w:rsidR="00263F08" w:rsidRPr="00785FBC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785FBC" w:rsidRDefault="00263F08" w:rsidP="00F147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263F08" w:rsidRPr="00785FBC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63F08" w:rsidRPr="00785FBC" w:rsidRDefault="00231762" w:rsidP="00F147E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263F08" w:rsidRPr="00785FBC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157</w:t>
            </w:r>
            <w:r w:rsidR="00DE3816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63F08" w:rsidRPr="00785FBC" w:rsidTr="007510CA">
        <w:trPr>
          <w:trHeight w:val="848"/>
        </w:trPr>
        <w:tc>
          <w:tcPr>
            <w:tcW w:w="846" w:type="dxa"/>
            <w:vMerge/>
          </w:tcPr>
          <w:p w:rsidR="00263F08" w:rsidRPr="00785FBC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785FBC" w:rsidRDefault="00263F08" w:rsidP="00F147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263F08" w:rsidRPr="00785FBC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63F08" w:rsidRPr="00785FBC" w:rsidRDefault="00F667BD" w:rsidP="00F147E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3F08" w:rsidRPr="00785FBC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785FBC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5D5E" w:rsidRPr="00785FBC" w:rsidTr="007510CA">
        <w:tc>
          <w:tcPr>
            <w:tcW w:w="846" w:type="dxa"/>
          </w:tcPr>
          <w:p w:rsidR="00C95D5E" w:rsidRPr="00785FBC" w:rsidRDefault="00C95D5E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8" w:type="dxa"/>
            <w:gridSpan w:val="8"/>
          </w:tcPr>
          <w:p w:rsidR="00C95D5E" w:rsidRPr="00785FBC" w:rsidRDefault="00C95D5E" w:rsidP="00C95D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6. Создание условий для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самообеспечения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C95D5E" w:rsidRPr="00785FBC" w:rsidRDefault="00C95D5E" w:rsidP="00C95D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«ГОРОД КОМФОРТНОЙ СОЦИАЛЬНОЙ СРЕДЫ»</w:t>
            </w:r>
          </w:p>
        </w:tc>
      </w:tr>
      <w:tr w:rsidR="00AA5985" w:rsidRPr="00785FBC" w:rsidTr="007510CA">
        <w:tc>
          <w:tcPr>
            <w:tcW w:w="846" w:type="dxa"/>
            <w:vMerge w:val="restart"/>
          </w:tcPr>
          <w:p w:rsidR="00AA5985" w:rsidRPr="00785FBC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5985" w:rsidRPr="00785FBC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Свердловской области.</w:t>
            </w:r>
          </w:p>
          <w:p w:rsidR="00AA5985" w:rsidRPr="00785FBC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Обеспечение высокого качества и доступности социального обслуживания населения.</w:t>
            </w:r>
          </w:p>
        </w:tc>
        <w:tc>
          <w:tcPr>
            <w:tcW w:w="2693" w:type="dxa"/>
          </w:tcPr>
          <w:p w:rsidR="00AA5985" w:rsidRPr="00785FBC" w:rsidRDefault="00AA5985" w:rsidP="002E6E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AA5985" w:rsidRPr="00785FBC" w:rsidRDefault="00AA5985" w:rsidP="002E6E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A5985" w:rsidRPr="00785FBC" w:rsidRDefault="00A23D83" w:rsidP="002E6E8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74</w:t>
            </w:r>
            <w:r w:rsidR="002E0E7E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5985" w:rsidRPr="00785FBC" w:rsidRDefault="00EB35FB" w:rsidP="00A900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740</w:t>
            </w:r>
          </w:p>
        </w:tc>
        <w:tc>
          <w:tcPr>
            <w:tcW w:w="1842" w:type="dxa"/>
            <w:vMerge w:val="restart"/>
          </w:tcPr>
          <w:p w:rsidR="00AA5985" w:rsidRPr="00785FBC" w:rsidRDefault="00AA5985" w:rsidP="00196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</w:t>
            </w:r>
            <w:r w:rsidR="001964D4"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 w:rsidR="00A23D83"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  <w:r w:rsidR="00A23D83"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A5985" w:rsidRPr="00785FBC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ГАУ «Комплексный центр социального обслуживания населения Невьянского района»</w:t>
            </w:r>
          </w:p>
          <w:p w:rsidR="00A90091" w:rsidRPr="00785FBC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Невьянского району </w:t>
            </w:r>
          </w:p>
          <w:p w:rsidR="00AA5985" w:rsidRPr="00785FBC" w:rsidRDefault="00AA5985" w:rsidP="00AA59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бухгалтерского учета, отчетности и администрирования доходов администрации Невьянского городского округа</w:t>
            </w:r>
          </w:p>
        </w:tc>
        <w:tc>
          <w:tcPr>
            <w:tcW w:w="2126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5985" w:rsidRPr="00785FBC" w:rsidTr="007510CA">
        <w:trPr>
          <w:trHeight w:val="5266"/>
        </w:trPr>
        <w:tc>
          <w:tcPr>
            <w:tcW w:w="846" w:type="dxa"/>
            <w:vMerge/>
          </w:tcPr>
          <w:p w:rsidR="00AA5985" w:rsidRPr="00785FBC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985" w:rsidRPr="00785FBC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985" w:rsidRPr="00785FBC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D0D" w:rsidRPr="00785FBC" w:rsidTr="007510CA">
        <w:tc>
          <w:tcPr>
            <w:tcW w:w="846" w:type="dxa"/>
            <w:vAlign w:val="center"/>
          </w:tcPr>
          <w:p w:rsidR="00F42D0D" w:rsidRPr="00785FBC" w:rsidRDefault="00F42D0D" w:rsidP="00B32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F42D0D" w:rsidRPr="00785FBC" w:rsidRDefault="00F42D0D" w:rsidP="00F42D0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42D0D" w:rsidRPr="00785FBC" w:rsidRDefault="006851F7" w:rsidP="00EF55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Цель 1. Формирование инвестиционно-привлекательного центра на основе развития туристической сферы, промышленно-экономического потенциала и диверсификации экономики города</w:t>
            </w:r>
          </w:p>
        </w:tc>
      </w:tr>
      <w:tr w:rsidR="00D23F2D" w:rsidRPr="00785FBC" w:rsidTr="007510CA">
        <w:tc>
          <w:tcPr>
            <w:tcW w:w="846" w:type="dxa"/>
          </w:tcPr>
          <w:p w:rsidR="00D23F2D" w:rsidRPr="00785FBC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785FBC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D23F2D" w:rsidRPr="00785FBC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23F2D" w:rsidRPr="00785FBC" w:rsidRDefault="00A23D83" w:rsidP="00D23F2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12665</w:t>
            </w:r>
          </w:p>
        </w:tc>
        <w:tc>
          <w:tcPr>
            <w:tcW w:w="1134" w:type="dxa"/>
          </w:tcPr>
          <w:p w:rsidR="00D23F2D" w:rsidRPr="00785FBC" w:rsidRDefault="00807E79" w:rsidP="00A23D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  <w:r w:rsidR="00A23D83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099</w:t>
            </w:r>
          </w:p>
        </w:tc>
        <w:tc>
          <w:tcPr>
            <w:tcW w:w="1842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3F2D" w:rsidRPr="00785FBC" w:rsidTr="007510CA">
        <w:tc>
          <w:tcPr>
            <w:tcW w:w="846" w:type="dxa"/>
          </w:tcPr>
          <w:p w:rsidR="00D23F2D" w:rsidRPr="00785FBC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785FBC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D23F2D" w:rsidRPr="00785FBC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23F2D" w:rsidRPr="00785FBC" w:rsidRDefault="00A23D83" w:rsidP="00D23F2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42150</w:t>
            </w:r>
            <w:r w:rsidR="00FB4E7F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23F2D" w:rsidRPr="00785FBC" w:rsidRDefault="00106666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51796,4</w:t>
            </w:r>
          </w:p>
        </w:tc>
        <w:tc>
          <w:tcPr>
            <w:tcW w:w="1842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785FB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2D6D" w:rsidRPr="00785FBC" w:rsidTr="007510CA">
        <w:tc>
          <w:tcPr>
            <w:tcW w:w="846" w:type="dxa"/>
          </w:tcPr>
          <w:p w:rsidR="00752D6D" w:rsidRPr="00785FBC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785FBC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752D6D" w:rsidRPr="00785FBC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D6D" w:rsidRPr="00785FBC" w:rsidRDefault="00A23D83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52D6D" w:rsidRPr="00785FBC" w:rsidRDefault="00106666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1,12</w:t>
            </w:r>
          </w:p>
        </w:tc>
        <w:tc>
          <w:tcPr>
            <w:tcW w:w="1842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6F5A" w:rsidRPr="00785FBC" w:rsidRDefault="00146F5A" w:rsidP="00146F5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2D6D" w:rsidRPr="00785FBC" w:rsidTr="007510CA">
        <w:tc>
          <w:tcPr>
            <w:tcW w:w="846" w:type="dxa"/>
          </w:tcPr>
          <w:p w:rsidR="00752D6D" w:rsidRPr="00785FBC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785FBC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752D6D" w:rsidRPr="00785FBC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52D6D" w:rsidRPr="00785FBC" w:rsidRDefault="00A23D83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752D6D" w:rsidRPr="00785FBC" w:rsidRDefault="00106666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222</w:t>
            </w:r>
          </w:p>
        </w:tc>
        <w:tc>
          <w:tcPr>
            <w:tcW w:w="1842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2D6D" w:rsidRPr="00785FB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785FBC" w:rsidTr="007510CA">
        <w:tc>
          <w:tcPr>
            <w:tcW w:w="846" w:type="dxa"/>
            <w:vAlign w:val="center"/>
          </w:tcPr>
          <w:p w:rsidR="008377FF" w:rsidRPr="00785FBC" w:rsidRDefault="00FA1D13" w:rsidP="00FA1D1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4458" w:type="dxa"/>
            <w:gridSpan w:val="8"/>
          </w:tcPr>
          <w:p w:rsidR="008377FF" w:rsidRPr="00785FBC" w:rsidRDefault="008377FF" w:rsidP="008377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8377FF" w:rsidRPr="00785FBC" w:rsidRDefault="008377FF" w:rsidP="008377F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8377FF" w:rsidRPr="00785FBC" w:rsidRDefault="008377FF" w:rsidP="00176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ТУРИСТИЧЕСКОЙ ИНДУСТРИИ»</w:t>
            </w:r>
          </w:p>
        </w:tc>
      </w:tr>
      <w:tr w:rsidR="00B3410E" w:rsidRPr="00785FBC" w:rsidTr="007510CA">
        <w:tc>
          <w:tcPr>
            <w:tcW w:w="846" w:type="dxa"/>
          </w:tcPr>
          <w:p w:rsidR="00B3410E" w:rsidRPr="00785FBC" w:rsidRDefault="00B3410E" w:rsidP="00476DC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410E" w:rsidRPr="00785FBC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Развитие сопутствующей инфраструктуры.</w:t>
            </w:r>
          </w:p>
          <w:p w:rsidR="00B3410E" w:rsidRPr="00785FBC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2) Мероприятия, направленные на развитие и совершенствование инфраструктуры ГАУК СО «Невьянский государственный историко-архитектурный музей» (ГАУК СО «НГИАМ») и условий оказания туристских услуг.</w:t>
            </w:r>
          </w:p>
        </w:tc>
        <w:tc>
          <w:tcPr>
            <w:tcW w:w="2693" w:type="dxa"/>
          </w:tcPr>
          <w:p w:rsidR="00B3410E" w:rsidRPr="00785FBC" w:rsidRDefault="00B3410E" w:rsidP="00476DC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B3410E" w:rsidRPr="00785FBC" w:rsidRDefault="00B3410E" w:rsidP="0047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785FBC" w:rsidRDefault="00B3410E" w:rsidP="00476DC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785FBC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3410E" w:rsidRPr="00785FBC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</w:t>
            </w:r>
            <w:r w:rsidR="00A23D83" w:rsidRPr="00785FBC">
              <w:rPr>
                <w:rFonts w:ascii="Liberation Serif" w:hAnsi="Liberation Serif"/>
                <w:sz w:val="24"/>
                <w:szCs w:val="24"/>
              </w:rPr>
              <w:t>20-2027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годы.</w:t>
            </w:r>
          </w:p>
          <w:p w:rsidR="00B3410E" w:rsidRPr="00785FBC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управления муниципальной собственностью Невьянского городского округа и распоряжения земельными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участками, государственная собственность на которые не разграничена до 202</w:t>
            </w:r>
            <w:r w:rsidR="00A23D83" w:rsidRPr="00785FBC">
              <w:rPr>
                <w:rFonts w:ascii="Liberation Serif" w:hAnsi="Liberation Serif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года.</w:t>
            </w:r>
          </w:p>
          <w:p w:rsidR="00B3410E" w:rsidRPr="00785FBC" w:rsidRDefault="00B3410E" w:rsidP="00A23D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</w:t>
            </w:r>
            <w:r w:rsidR="00A23D83" w:rsidRPr="00785FB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vMerge w:val="restart"/>
          </w:tcPr>
          <w:p w:rsidR="00B3410E" w:rsidRPr="00785FBC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  <w:p w:rsidR="00B3410E" w:rsidRPr="00785FBC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АО «Корпорация развития Среднего Урала»</w:t>
            </w:r>
          </w:p>
          <w:p w:rsidR="00B3410E" w:rsidRPr="00785FBC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администрации Невьянского городского округа  </w:t>
            </w:r>
          </w:p>
          <w:p w:rsidR="00B3410E" w:rsidRPr="00785FBC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Отдел городского и коммунального хозяйства администрации Невьянского городского округа</w:t>
            </w:r>
          </w:p>
          <w:p w:rsidR="00B3410E" w:rsidRPr="00785FBC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987887" w:rsidRPr="00785FBC" w:rsidRDefault="00987887" w:rsidP="00B341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2126" w:type="dxa"/>
          </w:tcPr>
          <w:p w:rsidR="00B3410E" w:rsidRPr="00785FBC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10E" w:rsidRPr="00785FBC" w:rsidTr="007510CA">
        <w:tc>
          <w:tcPr>
            <w:tcW w:w="846" w:type="dxa"/>
          </w:tcPr>
          <w:p w:rsidR="00B3410E" w:rsidRPr="00785FBC" w:rsidRDefault="00B3410E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410E" w:rsidRPr="00785FBC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10E" w:rsidRPr="00785FBC" w:rsidRDefault="00B3410E" w:rsidP="0004480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B3410E" w:rsidRPr="00785FBC" w:rsidRDefault="00B3410E" w:rsidP="00044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B3410E" w:rsidRPr="00785FBC" w:rsidRDefault="00A23D83" w:rsidP="00044805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B3410E" w:rsidRPr="00785FBC" w:rsidRDefault="00A23D83" w:rsidP="000448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290,2</w:t>
            </w:r>
          </w:p>
        </w:tc>
        <w:tc>
          <w:tcPr>
            <w:tcW w:w="1842" w:type="dxa"/>
            <w:vMerge/>
          </w:tcPr>
          <w:p w:rsidR="00B3410E" w:rsidRPr="00785FBC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410E" w:rsidRPr="00785FBC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10E" w:rsidRPr="00785FBC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D4CA8" w:rsidRPr="00785FBC" w:rsidTr="007510CA">
        <w:tc>
          <w:tcPr>
            <w:tcW w:w="846" w:type="dxa"/>
            <w:vAlign w:val="center"/>
          </w:tcPr>
          <w:p w:rsidR="006D4CA8" w:rsidRPr="00785FBC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4458" w:type="dxa"/>
            <w:gridSpan w:val="8"/>
          </w:tcPr>
          <w:p w:rsidR="007C454D" w:rsidRPr="00785FBC" w:rsidRDefault="007C454D" w:rsidP="007C45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7C454D" w:rsidRPr="00785FBC" w:rsidRDefault="007C454D" w:rsidP="007C454D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</w:t>
            </w:r>
            <w:proofErr w:type="spellStart"/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энергоэффективности</w:t>
            </w:r>
            <w:proofErr w:type="spellEnd"/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и энергосбережения производства</w:t>
            </w:r>
          </w:p>
          <w:p w:rsidR="006D4CA8" w:rsidRPr="00785FBC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«ПРОМЫШЛЕННЫЙ (ИННОВАЦИОННЫЙ) ЦЕНТР»</w:t>
            </w:r>
          </w:p>
        </w:tc>
      </w:tr>
      <w:tr w:rsidR="003051FC" w:rsidRPr="00785FBC" w:rsidTr="007510CA">
        <w:tc>
          <w:tcPr>
            <w:tcW w:w="846" w:type="dxa"/>
            <w:vMerge w:val="restart"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1FC" w:rsidRPr="00785FBC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51FC" w:rsidRPr="00785FBC">
              <w:rPr>
                <w:rFonts w:ascii="Liberation Serif" w:hAnsi="Liberation Serif"/>
                <w:sz w:val="24"/>
                <w:szCs w:val="24"/>
              </w:rPr>
              <w:t xml:space="preserve">Проведение целенаправленной работы по привлечению инвестиционных ресурсов на территорию </w:t>
            </w:r>
            <w:r w:rsidR="003051FC"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Невьянского городского округа.</w:t>
            </w:r>
          </w:p>
          <w:p w:rsidR="003051FC" w:rsidRPr="00785FBC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51FC" w:rsidRPr="00785FBC">
              <w:rPr>
                <w:rFonts w:ascii="Liberation Serif" w:hAnsi="Liberation Serif"/>
                <w:sz w:val="24"/>
                <w:szCs w:val="24"/>
              </w:rPr>
              <w:t>Участие в реализации федеральных и областных целевых программ, касающихся развития промышленного комплекса.</w:t>
            </w:r>
          </w:p>
          <w:p w:rsidR="003051FC" w:rsidRPr="00785FBC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3051FC" w:rsidRPr="00785FBC">
              <w:rPr>
                <w:rFonts w:ascii="Liberation Serif" w:hAnsi="Liberation Serif"/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  <w:p w:rsidR="003051FC" w:rsidRPr="00785FBC" w:rsidRDefault="0057652F" w:rsidP="00645B2B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3051FC" w:rsidRPr="00785FBC">
              <w:rPr>
                <w:rFonts w:ascii="Liberation Serif" w:hAnsi="Liberation Serif"/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</w:tc>
        <w:tc>
          <w:tcPr>
            <w:tcW w:w="2693" w:type="dxa"/>
          </w:tcPr>
          <w:p w:rsidR="003051FC" w:rsidRPr="00785FBC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051FC" w:rsidRPr="00785FBC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51FC" w:rsidRPr="00785FBC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Ответственный инвестиционный уполномоченный на территории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051FC" w:rsidRPr="00785FBC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3051FC" w:rsidRPr="00785FBC" w:rsidRDefault="003051FC" w:rsidP="003051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  <w:tc>
          <w:tcPr>
            <w:tcW w:w="2126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785FBC" w:rsidTr="007510CA">
        <w:tc>
          <w:tcPr>
            <w:tcW w:w="846" w:type="dxa"/>
            <w:vMerge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785FBC" w:rsidRDefault="003051FC" w:rsidP="00B74EE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(без субъектов малого предпринимательства и организаций, средняя численность работников которых н</w:t>
            </w:r>
            <w:r w:rsidR="00A13783" w:rsidRPr="00785FBC">
              <w:rPr>
                <w:rFonts w:ascii="Liberation Serif" w:hAnsi="Liberation Serif"/>
                <w:b/>
                <w:sz w:val="24"/>
                <w:szCs w:val="24"/>
              </w:rPr>
              <w:t>е превышает 15 человек)</w:t>
            </w:r>
          </w:p>
        </w:tc>
        <w:tc>
          <w:tcPr>
            <w:tcW w:w="1418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051FC" w:rsidRPr="00785FBC" w:rsidRDefault="00423D71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14355,0</w:t>
            </w:r>
          </w:p>
        </w:tc>
        <w:tc>
          <w:tcPr>
            <w:tcW w:w="1134" w:type="dxa"/>
          </w:tcPr>
          <w:p w:rsidR="003051FC" w:rsidRPr="00785FBC" w:rsidRDefault="003E16FD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27225,3</w:t>
            </w: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785FBC" w:rsidTr="007510CA">
        <w:tc>
          <w:tcPr>
            <w:tcW w:w="846" w:type="dxa"/>
            <w:vMerge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785FBC" w:rsidRDefault="003051FC" w:rsidP="00A137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8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051FC" w:rsidRPr="00785FBC" w:rsidRDefault="00423D71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1104,3</w:t>
            </w:r>
          </w:p>
        </w:tc>
        <w:tc>
          <w:tcPr>
            <w:tcW w:w="1134" w:type="dxa"/>
          </w:tcPr>
          <w:p w:rsidR="003051FC" w:rsidRPr="00785FBC" w:rsidRDefault="00186E53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779,5</w:t>
            </w: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785FBC" w:rsidTr="007510CA">
        <w:tc>
          <w:tcPr>
            <w:tcW w:w="846" w:type="dxa"/>
            <w:vMerge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eastAsia="Calibri" w:hAnsi="Liberation Serif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3051FC" w:rsidRPr="00785FBC" w:rsidRDefault="003051FC" w:rsidP="00B74EE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eastAsia="Calibri" w:hAnsi="Liberation Serif"/>
                <w:b/>
                <w:sz w:val="24"/>
                <w:szCs w:val="24"/>
              </w:rPr>
              <w:t>тыс. руб./</w:t>
            </w:r>
          </w:p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eastAsia="Calibri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785FBC" w:rsidRDefault="00423D71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1732,1</w:t>
            </w:r>
          </w:p>
        </w:tc>
        <w:tc>
          <w:tcPr>
            <w:tcW w:w="1134" w:type="dxa"/>
          </w:tcPr>
          <w:p w:rsidR="003051FC" w:rsidRPr="00785FBC" w:rsidRDefault="003E16FD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3368,6</w:t>
            </w: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785FBC" w:rsidTr="007510CA">
        <w:tc>
          <w:tcPr>
            <w:tcW w:w="846" w:type="dxa"/>
            <w:vMerge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785FBC" w:rsidRDefault="00423D71" w:rsidP="003E16F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8263</w:t>
            </w:r>
          </w:p>
        </w:tc>
        <w:tc>
          <w:tcPr>
            <w:tcW w:w="1134" w:type="dxa"/>
          </w:tcPr>
          <w:p w:rsidR="003051FC" w:rsidRPr="00785FBC" w:rsidRDefault="00D761B9" w:rsidP="005709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80</w:t>
            </w:r>
            <w:r w:rsidR="00570936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785FBC" w:rsidRDefault="003051FC" w:rsidP="002852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</w:t>
            </w:r>
            <w:r w:rsidR="002852CC" w:rsidRPr="00785FBC">
              <w:rPr>
                <w:rFonts w:ascii="Liberation Serif" w:hAnsi="Liberation Serif" w:cs="Liberation Serif"/>
                <w:sz w:val="24"/>
                <w:szCs w:val="24"/>
              </w:rPr>
              <w:t>ответствии с Указом Губернатора</w:t>
            </w:r>
            <w:r w:rsidR="002852CC" w:rsidRPr="00785FB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</w:p>
        </w:tc>
      </w:tr>
      <w:tr w:rsidR="003051FC" w:rsidRPr="00785FBC" w:rsidTr="00821610">
        <w:tc>
          <w:tcPr>
            <w:tcW w:w="846" w:type="dxa"/>
            <w:vMerge/>
          </w:tcPr>
          <w:p w:rsidR="003051FC" w:rsidRPr="00785FBC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785FBC" w:rsidRDefault="003051FC" w:rsidP="0082161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среднемесячная заработная плата одного работающего по полному кругу организаций с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досчетом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на малые предприятия,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включая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8" w:type="dxa"/>
          </w:tcPr>
          <w:p w:rsidR="003051FC" w:rsidRPr="00785FBC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4" w:type="dxa"/>
          </w:tcPr>
          <w:p w:rsidR="003051FC" w:rsidRPr="00785FBC" w:rsidRDefault="00423D71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43913,0</w:t>
            </w:r>
          </w:p>
        </w:tc>
        <w:tc>
          <w:tcPr>
            <w:tcW w:w="1134" w:type="dxa"/>
          </w:tcPr>
          <w:p w:rsidR="003051FC" w:rsidRPr="00785FBC" w:rsidRDefault="00443224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44456,31</w:t>
            </w:r>
          </w:p>
        </w:tc>
        <w:tc>
          <w:tcPr>
            <w:tcW w:w="1842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785FBC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596" w:rsidRPr="00785FBC" w:rsidTr="007510CA">
        <w:tc>
          <w:tcPr>
            <w:tcW w:w="846" w:type="dxa"/>
            <w:vAlign w:val="center"/>
          </w:tcPr>
          <w:p w:rsidR="00613596" w:rsidRPr="00785FBC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4458" w:type="dxa"/>
            <w:gridSpan w:val="8"/>
          </w:tcPr>
          <w:p w:rsidR="00BC4FCA" w:rsidRPr="00785FBC" w:rsidRDefault="00BC4FCA" w:rsidP="00BC4F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13596" w:rsidRPr="00785FBC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«РАЗВИТИЕ ФИНАНСОВЫХ УСЛУГ»</w:t>
            </w:r>
          </w:p>
        </w:tc>
      </w:tr>
      <w:tr w:rsidR="005C0824" w:rsidRPr="00785FBC" w:rsidTr="007510CA">
        <w:tc>
          <w:tcPr>
            <w:tcW w:w="846" w:type="dxa"/>
            <w:vMerge w:val="restart"/>
          </w:tcPr>
          <w:p w:rsidR="005C0824" w:rsidRPr="00785FBC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C0824" w:rsidRPr="00785FBC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Повышение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средствами.</w:t>
            </w:r>
          </w:p>
          <w:p w:rsidR="005C0824" w:rsidRPr="00785FBC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Осуществление целенаправленного маркетинга инвестиционной привлекательности города и поиск инвесторов для реализации крупных инфраструктурных,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инвестиционно-инновационных проектов.</w:t>
            </w:r>
          </w:p>
        </w:tc>
        <w:tc>
          <w:tcPr>
            <w:tcW w:w="2693" w:type="dxa"/>
          </w:tcPr>
          <w:p w:rsidR="005C0824" w:rsidRPr="00785FBC" w:rsidRDefault="005C0824" w:rsidP="00E1033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Исполнение бюджета по доходам</w:t>
            </w:r>
          </w:p>
        </w:tc>
        <w:tc>
          <w:tcPr>
            <w:tcW w:w="1418" w:type="dxa"/>
          </w:tcPr>
          <w:p w:rsidR="005C0824" w:rsidRPr="00785FBC" w:rsidRDefault="005C0824" w:rsidP="00E103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C0824" w:rsidRPr="00785FBC" w:rsidRDefault="005C0824" w:rsidP="00E1033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0824" w:rsidRPr="00785FBC" w:rsidRDefault="0087058E" w:rsidP="00E103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100,62</w:t>
            </w:r>
          </w:p>
        </w:tc>
        <w:tc>
          <w:tcPr>
            <w:tcW w:w="1842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0824" w:rsidRPr="00785FBC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  <w:p w:rsidR="005C0824" w:rsidRPr="00785FBC" w:rsidRDefault="005C0824" w:rsidP="005C0824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реализации инвестиционных проектов, строительству, архитектуре и управлению муниципальным имуществом</w:t>
            </w:r>
          </w:p>
          <w:p w:rsidR="005C0824" w:rsidRPr="00785FBC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  <w:tc>
          <w:tcPr>
            <w:tcW w:w="2126" w:type="dxa"/>
          </w:tcPr>
          <w:p w:rsidR="005C0824" w:rsidRPr="00785FBC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C0824" w:rsidRPr="00785FBC" w:rsidTr="007510CA">
        <w:tc>
          <w:tcPr>
            <w:tcW w:w="846" w:type="dxa"/>
            <w:vMerge/>
          </w:tcPr>
          <w:p w:rsidR="005C0824" w:rsidRPr="00785FBC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824" w:rsidRPr="00785FBC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0824" w:rsidRPr="00785FBC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824" w:rsidRPr="00785FBC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612D" w:rsidRPr="00785FBC" w:rsidTr="007510CA">
        <w:tc>
          <w:tcPr>
            <w:tcW w:w="846" w:type="dxa"/>
            <w:vAlign w:val="center"/>
          </w:tcPr>
          <w:p w:rsidR="004F612D" w:rsidRPr="00785FBC" w:rsidRDefault="005711D8" w:rsidP="005711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4458" w:type="dxa"/>
            <w:gridSpan w:val="8"/>
          </w:tcPr>
          <w:p w:rsidR="009D1457" w:rsidRPr="00785FBC" w:rsidRDefault="009D1457" w:rsidP="009D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9D1457" w:rsidRPr="00785FBC" w:rsidRDefault="009D1457" w:rsidP="009D14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4F612D" w:rsidRPr="00785FBC" w:rsidRDefault="009D1457" w:rsidP="009D14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«ПРОИЗВОДСТВО КАЧЕСТВЕННЫХ И БЕЗОПАСНЫХ ПОТРЕБИТЕЛЬСКИХ ТОВАРОВ»</w:t>
            </w:r>
          </w:p>
        </w:tc>
      </w:tr>
      <w:tr w:rsidR="00870562" w:rsidRPr="00785FBC" w:rsidTr="007510CA">
        <w:tc>
          <w:tcPr>
            <w:tcW w:w="846" w:type="dxa"/>
          </w:tcPr>
          <w:p w:rsidR="00870562" w:rsidRPr="00785FBC" w:rsidRDefault="00870562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70562" w:rsidRPr="00785FBC" w:rsidRDefault="00870562" w:rsidP="00A64C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</w:t>
            </w:r>
            <w:r w:rsidR="00A64CE2"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vMerge w:val="restart"/>
          </w:tcPr>
          <w:p w:rsidR="00870562" w:rsidRPr="00785FBC" w:rsidRDefault="00870562" w:rsidP="00044805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870562" w:rsidRPr="00785FBC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785FBC" w:rsidTr="007510CA">
        <w:tc>
          <w:tcPr>
            <w:tcW w:w="846" w:type="dxa"/>
          </w:tcPr>
          <w:p w:rsidR="00870562" w:rsidRPr="00785FBC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785FBC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Активизация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выставочно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-ярмарочной деятельности,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реализация мероприятий по продвижению продукции на рынке.</w:t>
            </w:r>
          </w:p>
        </w:tc>
        <w:tc>
          <w:tcPr>
            <w:tcW w:w="2693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BF71B7" w:rsidP="002852C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В 202</w:t>
            </w:r>
            <w:r w:rsidR="00A64CE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году </w:t>
            </w:r>
            <w:r w:rsidR="002852CC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проведено</w:t>
            </w:r>
            <w:r w:rsidR="002852CC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16 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ярмар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к.</w:t>
            </w:r>
          </w:p>
        </w:tc>
        <w:tc>
          <w:tcPr>
            <w:tcW w:w="1842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785FBC" w:rsidTr="007510CA">
        <w:tc>
          <w:tcPr>
            <w:tcW w:w="846" w:type="dxa"/>
          </w:tcPr>
          <w:p w:rsidR="00870562" w:rsidRPr="00785FBC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785FBC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Содействие в развитии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2693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785FBC" w:rsidTr="007510CA">
        <w:tc>
          <w:tcPr>
            <w:tcW w:w="846" w:type="dxa"/>
          </w:tcPr>
          <w:p w:rsidR="00870562" w:rsidRPr="00785FBC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785FBC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Развитие существующих инструментов финансовой поддержки малого и среднего предпринимательства в сфере сельского хозяйства: предоставление субсидий на развитие сельского хозяйства крестьянским (фермерским) хозяйствам и организациям,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являющимся сельхоз товаропроизводителями на территории Невьянского городского округа.    </w:t>
            </w:r>
          </w:p>
        </w:tc>
        <w:tc>
          <w:tcPr>
            <w:tcW w:w="2693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A64CE2" w:rsidP="00A64CE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В 2022 году выданы субсидии 6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КФХ на общую сумму 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519,98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2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785FBC" w:rsidTr="007510CA">
        <w:tc>
          <w:tcPr>
            <w:tcW w:w="846" w:type="dxa"/>
          </w:tcPr>
          <w:p w:rsidR="00870562" w:rsidRPr="00785FBC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785FBC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2693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785FBC" w:rsidRDefault="00836F29" w:rsidP="00621FA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</w:t>
            </w:r>
            <w:r w:rsidR="0019594E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2022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году предоставлены земельные участки сельскохозяйственного назначения </w:t>
            </w:r>
            <w:r w:rsidR="00773DD8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 аукциона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21FAE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870562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ФЛ.</w:t>
            </w:r>
          </w:p>
        </w:tc>
        <w:tc>
          <w:tcPr>
            <w:tcW w:w="1842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785FBC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99F" w:rsidRPr="00785FBC" w:rsidTr="007510CA">
        <w:tc>
          <w:tcPr>
            <w:tcW w:w="846" w:type="dxa"/>
            <w:vAlign w:val="center"/>
          </w:tcPr>
          <w:p w:rsidR="00A3499F" w:rsidRPr="00785FBC" w:rsidRDefault="00773DD8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14458" w:type="dxa"/>
            <w:gridSpan w:val="8"/>
          </w:tcPr>
          <w:p w:rsidR="00E334D7" w:rsidRPr="00785FBC" w:rsidRDefault="00E334D7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3DD8" w:rsidRPr="00785FBC" w:rsidRDefault="00773DD8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773DD8" w:rsidRPr="00785FBC" w:rsidRDefault="00773DD8" w:rsidP="00773DD8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A3499F" w:rsidRPr="00785FBC" w:rsidRDefault="00773DD8" w:rsidP="00773DD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«ТОРГОВЫЕ ТЕХНОЛОГИИ – СОВРЕМЕННАЯ КУЛЬТУРА ПОТРЕБЛЕНИЯ»</w:t>
            </w:r>
          </w:p>
          <w:p w:rsidR="00E334D7" w:rsidRPr="00785FBC" w:rsidRDefault="00E334D7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785FBC" w:rsidTr="007510CA">
        <w:tc>
          <w:tcPr>
            <w:tcW w:w="846" w:type="dxa"/>
            <w:vMerge w:val="restart"/>
          </w:tcPr>
          <w:p w:rsidR="00002F97" w:rsidRPr="00785FBC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2F97" w:rsidRPr="00785FBC" w:rsidRDefault="00002F97" w:rsidP="00050BE9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Содействие в создании и развитии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многоформатной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инфраструктуры розничной торговли.</w:t>
            </w:r>
          </w:p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785FBC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002F97" w:rsidRPr="00785FBC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785FBC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785FBC" w:rsidRDefault="00002F97" w:rsidP="005515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2F97" w:rsidRPr="00785FBC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002F97" w:rsidRPr="00785FBC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  <w:p w:rsidR="00002F97" w:rsidRPr="00785FBC" w:rsidRDefault="00002F97" w:rsidP="00310F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785FBC" w:rsidTr="007510CA">
        <w:tc>
          <w:tcPr>
            <w:tcW w:w="846" w:type="dxa"/>
            <w:vMerge/>
          </w:tcPr>
          <w:p w:rsidR="00002F97" w:rsidRPr="00785FBC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785FBC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Обеспечение территориальной доступности предприятий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торговли, общественного питания и 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002F97" w:rsidRPr="00785FBC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785FBC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785FBC" w:rsidRDefault="00002F97" w:rsidP="005515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785FBC" w:rsidTr="007510CA">
        <w:tc>
          <w:tcPr>
            <w:tcW w:w="846" w:type="dxa"/>
            <w:vMerge/>
          </w:tcPr>
          <w:p w:rsidR="00002F97" w:rsidRPr="00785FBC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785FBC" w:rsidRDefault="00002F97" w:rsidP="00050B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002F97" w:rsidRPr="00785FBC" w:rsidRDefault="00002F97" w:rsidP="0005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002F97" w:rsidRPr="00785FBC" w:rsidRDefault="004721C6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4816</w:t>
            </w:r>
            <w:r w:rsidR="001563AB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2F97" w:rsidRPr="00785FBC" w:rsidRDefault="00A546DA" w:rsidP="00BD00E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BD00E7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897,5</w:t>
            </w:r>
          </w:p>
        </w:tc>
        <w:tc>
          <w:tcPr>
            <w:tcW w:w="1842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785FBC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25AF" w:rsidRPr="00785FBC" w:rsidTr="007510CA">
        <w:tc>
          <w:tcPr>
            <w:tcW w:w="846" w:type="dxa"/>
            <w:vAlign w:val="center"/>
          </w:tcPr>
          <w:p w:rsidR="00CA25AF" w:rsidRPr="00785FBC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14458" w:type="dxa"/>
            <w:gridSpan w:val="8"/>
          </w:tcPr>
          <w:p w:rsidR="008A714B" w:rsidRPr="00785FBC" w:rsidRDefault="008A714B" w:rsidP="008A71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A714B" w:rsidRPr="00785FBC" w:rsidRDefault="008A714B" w:rsidP="008A714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CA25AF" w:rsidRPr="00785FBC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«ВЫСОКОЕ КАЧЕСТВО УСЛУГ – НОВЫЙ УРОВЕНЬ ОБСЛУЖИВАНИЯ»</w:t>
            </w:r>
          </w:p>
        </w:tc>
      </w:tr>
      <w:tr w:rsidR="00756AE5" w:rsidRPr="00785FBC" w:rsidTr="007510CA">
        <w:tc>
          <w:tcPr>
            <w:tcW w:w="846" w:type="dxa"/>
            <w:vMerge w:val="restart"/>
          </w:tcPr>
          <w:p w:rsidR="00756AE5" w:rsidRPr="00785FBC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Содействие в развитии безопасной и сбалансированной сети предприятий сферы услуг и общественного питания.</w:t>
            </w:r>
          </w:p>
        </w:tc>
        <w:tc>
          <w:tcPr>
            <w:tcW w:w="2693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785FBC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6AE5" w:rsidRPr="00785FBC" w:rsidRDefault="00756AE5" w:rsidP="00756AE5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756AE5" w:rsidRPr="00785FBC" w:rsidRDefault="00756AE5" w:rsidP="00756A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785FBC" w:rsidTr="007510CA">
        <w:tc>
          <w:tcPr>
            <w:tcW w:w="846" w:type="dxa"/>
            <w:vMerge/>
          </w:tcPr>
          <w:p w:rsidR="00756AE5" w:rsidRPr="00785FBC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Рост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785FBC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785FBC" w:rsidTr="007510CA">
        <w:tc>
          <w:tcPr>
            <w:tcW w:w="846" w:type="dxa"/>
            <w:vMerge/>
          </w:tcPr>
          <w:p w:rsidR="00756AE5" w:rsidRPr="00785FBC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Оборот предприятий общественного питания</w:t>
            </w:r>
          </w:p>
        </w:tc>
        <w:tc>
          <w:tcPr>
            <w:tcW w:w="1418" w:type="dxa"/>
          </w:tcPr>
          <w:p w:rsidR="00756AE5" w:rsidRPr="00785FBC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756AE5" w:rsidRPr="00785FBC" w:rsidRDefault="001563AB" w:rsidP="004721C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</w:t>
            </w:r>
            <w:r w:rsidR="004721C6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</w:t>
            </w:r>
            <w:r w:rsidR="00756AE5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6AE5" w:rsidRPr="00785FBC" w:rsidRDefault="00BD00E7" w:rsidP="005C613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136,2</w:t>
            </w:r>
          </w:p>
        </w:tc>
        <w:tc>
          <w:tcPr>
            <w:tcW w:w="1842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785FBC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показателя обусловлено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введением ограничительных мер в соответствии с Указом Губернатора                     № 100-УГ</w:t>
            </w:r>
          </w:p>
        </w:tc>
      </w:tr>
      <w:tr w:rsidR="00EB6A82" w:rsidRPr="00785FBC" w:rsidTr="007510CA">
        <w:tc>
          <w:tcPr>
            <w:tcW w:w="846" w:type="dxa"/>
            <w:vAlign w:val="center"/>
          </w:tcPr>
          <w:p w:rsidR="00EB6A82" w:rsidRPr="00785FBC" w:rsidRDefault="00734CF5" w:rsidP="00A044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458" w:type="dxa"/>
            <w:gridSpan w:val="8"/>
          </w:tcPr>
          <w:p w:rsidR="00EF303B" w:rsidRPr="00785FBC" w:rsidRDefault="00EF303B" w:rsidP="00EF30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7. Развитие малого и среднего бизнеса</w:t>
            </w:r>
          </w:p>
          <w:p w:rsidR="00EF303B" w:rsidRPr="00785FBC" w:rsidRDefault="00EF303B" w:rsidP="00EF303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EB6A82" w:rsidRPr="00785FBC" w:rsidRDefault="00EF303B" w:rsidP="00EF30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7. «ГОРОД ДЛЯ БИЗНЕСА»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Обеспечение информационной поддержки субъектов малого и среднего предпринимательства.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2) Обеспечение предприятий малого и среднего бизнеса необходимой инфраструктурой.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3) Предоставление организациям инфраструктуры поддержки малого предпринимательства субсидий, направленных на реализацию мероприятий программы,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направленной на развитие малого и среднего 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правовым вопросам ведения бизнеса.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Оказание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дополнением его объектами муниципальной собственности.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Организация сотрудничества между предприятиями различного типа, расположенными на территории Невьянского городского округа и за его пределами.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6) Обеспечение связей между предпринимательскими структурами и образовательными учреждениями для подготовки необходимых в количественном и качественном отношении специалистов.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7) Разработка финансовых инструментов поддержки инвесторов на территории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8) Повышение эффективности работы 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среднесписочной численности работников, занятых на малых, средних предприятиях и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85FBC">
              <w:rPr>
                <w:rFonts w:ascii="Liberation Serif" w:hAnsi="Liberation Serif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21,6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Фонд «Невьянский фонд поддержки малого предпринимательства»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администрации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ГБОУ СО «Уральский горнозаводской колледж имени Демидовых» 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Причина не достижения планового показателя - смена статуса индивидуального предпринимателя на </w:t>
            </w:r>
            <w:proofErr w:type="spellStart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самозанятого</w:t>
            </w:r>
            <w:proofErr w:type="spellEnd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субъектов малого и среднего предпринимательства в расчете на 1 тыс. человек населения</w:t>
            </w:r>
          </w:p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27,19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Причина не достижения планового показателя - смена статуса индивидуального предпринимателя на </w:t>
            </w:r>
            <w:proofErr w:type="spellStart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самозанятого</w:t>
            </w:r>
            <w:proofErr w:type="spellEnd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C92657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85FBC" w:rsidRPr="00785FBC" w:rsidRDefault="00785FBC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6590,1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8862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,2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субъектов малого и среднего предпринимательства, воспользовавшихся мерами муниципальной 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9,9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1134" w:type="dxa"/>
          </w:tcPr>
          <w:p w:rsidR="00C92657" w:rsidRPr="00785FBC" w:rsidRDefault="00C92657" w:rsidP="00E54E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84,</w:t>
            </w:r>
            <w:r w:rsidR="00E54E79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III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1. Развитие систем жизнеобеспечения, повышение их экономической, энергетической и экологической эффективности и обеспечение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энергобезопасности</w:t>
            </w:r>
            <w:proofErr w:type="spellEnd"/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СОВРЕМЕННЫХ ИНЖЕНЕРНЫХ СИСТЕМ ЖИЗНЕОБЕСПЕЧЕНИЯ»</w:t>
            </w:r>
          </w:p>
        </w:tc>
      </w:tr>
      <w:tr w:rsidR="00C92657" w:rsidRPr="00785FBC" w:rsidTr="007510CA">
        <w:tc>
          <w:tcPr>
            <w:tcW w:w="846" w:type="dxa"/>
            <w:vMerge w:val="restart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1)Совершенствование системы газоснабжения городского округа путем реконструкции существующих и строительства новых объектов.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Реконструкция существующих и строительство новых объектов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водоснабжения и водоотведения.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Обеспечение ежегодной 100-процентной готовности многоквартирных домов к эксплуатации в зимних условиях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Развитие жилищно-коммунального хозяйства и повышение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энергетической эффективности в Невьянском городском округе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Отдел городского и коммунального хозяйства администрации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Степень износа сетей</w:t>
            </w:r>
          </w:p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66,0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повреждений на сетях, приведших к ограничению подачи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ресурсов потребителям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2657" w:rsidRPr="00785FBC" w:rsidRDefault="00BD488A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2. Формирование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«СОВЕРШЕНСТВОВАНИЕ СИСТЕМЫ УПРАВЛЕНИЯ ЖИЛИЩНЫМ ФОНДОМ»</w:t>
            </w:r>
          </w:p>
        </w:tc>
      </w:tr>
      <w:tr w:rsidR="00C92657" w:rsidRPr="00785FBC" w:rsidTr="00E9206B">
        <w:trPr>
          <w:trHeight w:val="620"/>
        </w:trPr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Модернизация модели управления жилищным фондом на основе расширенного за счет общественных объединений потребителей и производителей услуг состава ее субъектов и нового организационно-экономического механизма управления.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Оптимизация управления многоквартирными домами (жилищным фондом) на основе баланса размеров жилищного фонда и материально-технической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обеспеченности управляющих организаций (ТСЖ, ЖК), с учетом анализа постоянно проводимого мониторинга состояния управления жилищным фондом на основе разработанных показателей, используемых также для оценки деятельности и составления рейтинга организаций, управляющих жилищным фондом.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3) Создание резервных фондов для капитального ремонта многоквартирных домов.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Создание резервных фондов для капитального ремонта многоквартирных домов.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4) Внедрение статистического контроля качества жилищно-коммунальных услуг.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Организация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Площадь жилищного фонда,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1229,4</w:t>
            </w:r>
          </w:p>
        </w:tc>
        <w:tc>
          <w:tcPr>
            <w:tcW w:w="1134" w:type="dxa"/>
          </w:tcPr>
          <w:p w:rsidR="00C92657" w:rsidRPr="00785FBC" w:rsidRDefault="00C92657" w:rsidP="008315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128</w:t>
            </w:r>
            <w:r w:rsidR="0083157D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3157D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Жилищный отдел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9206B">
        <w:trPr>
          <w:trHeight w:val="628"/>
        </w:trPr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C92657" w:rsidRPr="00785FBC" w:rsidRDefault="00E9206B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18,8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112,2</w:t>
            </w:r>
          </w:p>
        </w:tc>
        <w:tc>
          <w:tcPr>
            <w:tcW w:w="1134" w:type="dxa"/>
          </w:tcPr>
          <w:p w:rsidR="00C92657" w:rsidRPr="00785FBC" w:rsidRDefault="00E9206B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98,6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334D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334D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657" w:rsidRPr="00785FBC" w:rsidRDefault="00C92657" w:rsidP="003B1C1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</w:t>
            </w:r>
            <w:r w:rsidR="003B1C18"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жилья </w:t>
            </w:r>
            <w:r w:rsidR="003B1C18"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 жилищных кооперативов,</w:t>
            </w:r>
            <w:r w:rsidR="003B1C18" w:rsidRPr="00785FB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 22 %</w:t>
            </w:r>
          </w:p>
        </w:tc>
        <w:tc>
          <w:tcPr>
            <w:tcW w:w="1418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334D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334D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Повышение уровня собираемости платежей населения за жилье и коммунальные услуги до 99 % от начисляемых сумм</w:t>
            </w:r>
          </w:p>
        </w:tc>
        <w:tc>
          <w:tcPr>
            <w:tcW w:w="1418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E334D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br/>
              <w:t>менее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магистральной улично-дорожной сети</w:t>
            </w: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1. Развитие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«ГОРОД, УДОБНЫЙ ДЛЯ АВТОМОБИЛИСТОВ, ПАССАЖИРОВ И ПЕШЕХОДОВ»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Участие в федеральных 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региональных целевых программах развития улично-дорожной сети.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3) Ликвидация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Предоставление субсидий юридическим лицам, индивидуальным предпринимателям, физическим лицам, осуществляющим регулярные пассажирские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перевозки в пригородном сообщении.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Обновление парка автотранспортных средств.</w:t>
            </w:r>
          </w:p>
          <w:p w:rsidR="00A9126D" w:rsidRPr="00785FBC" w:rsidRDefault="00A9126D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126D" w:rsidRPr="00785FBC" w:rsidRDefault="00A9126D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126D" w:rsidRPr="00785FBC" w:rsidRDefault="00A9126D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3,197</w:t>
            </w:r>
          </w:p>
        </w:tc>
        <w:tc>
          <w:tcPr>
            <w:tcW w:w="1134" w:type="dxa"/>
          </w:tcPr>
          <w:p w:rsidR="00C92657" w:rsidRPr="00785FBC" w:rsidRDefault="00125CA0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3,8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Отдел капитального строительства администрации Невьянского городского округа 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Отдел городского и коммунального хозяйства администрации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3,6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2D4AB2">
        <w:trPr>
          <w:trHeight w:val="1128"/>
        </w:trPr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тыс. чел./месяц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C92657" w:rsidRPr="00785FBC" w:rsidRDefault="0097289C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32,47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0,03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CA3AF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CA3AF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CA3AF7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Создание зон свободных от транспортных средств (велосипедные дорожки, площадки для катания на роликах,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скейтах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, самокатах и др.)</w:t>
            </w:r>
          </w:p>
        </w:tc>
        <w:tc>
          <w:tcPr>
            <w:tcW w:w="1418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A3A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1. Улучшение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«ОЗДОРОВЛЕНИЕ ОКРУЖАЮЩЕЙ ПРИРОДНОЙ СРЕДЫ»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1) Экологический мониторинг городской среды.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>Сотрудничество региональных органов государственной власти и органов местного самоуправления в вопросах экологической политики.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3) Разработка механизмов привлечения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инвестиций и создание производств в сфере обращения с отходами.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Обеспечение проведения мероприятий, направленных на санитарную очистку и утилизацию бытовых отходов (ликвидация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несанционированных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свалок).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Внедрение системы раздельного сбора мусора, увеличение доли сортировки и переработки отходов.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6) Создание системы сбора и утилизации химических источников тока (батарейки, аккумуляторы), энергосберегающих и ртутных ламп.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7) Строительство полигона ТБО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(мусороперегрузочной станции).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8) Проведение рекультивации существующего полигона ТБО.</w:t>
            </w:r>
          </w:p>
          <w:p w:rsidR="00C92657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9) Повышение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(«Марш парков», «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Экоколобок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>», создание экологических отрядов, проведение конкурсов, выставок с экологической тематикой).</w:t>
            </w:r>
          </w:p>
          <w:p w:rsidR="00785FBC" w:rsidRDefault="00785FBC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85FBC" w:rsidRPr="00785FBC" w:rsidRDefault="00785FBC" w:rsidP="00C92657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Выбросы от стационарных источников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т/год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4290,4</w:t>
            </w:r>
          </w:p>
        </w:tc>
        <w:tc>
          <w:tcPr>
            <w:tcW w:w="1134" w:type="dxa"/>
          </w:tcPr>
          <w:p w:rsidR="00C92657" w:rsidRPr="00785FBC" w:rsidRDefault="00E776F3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7900,4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616F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</w:t>
            </w:r>
            <w:r w:rsidR="00616FE2" w:rsidRPr="00785FBC">
              <w:rPr>
                <w:rFonts w:ascii="Liberation Serif" w:hAnsi="Liberation Serif"/>
                <w:kern w:val="16"/>
                <w:sz w:val="24"/>
                <w:szCs w:val="24"/>
              </w:rPr>
              <w:t>7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года</w:t>
            </w:r>
            <w:r w:rsidR="00332D10" w:rsidRPr="00785FBC">
              <w:rPr>
                <w:rFonts w:ascii="Liberation Serif" w:hAnsi="Liberation Serif"/>
                <w:kern w:val="16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(«Марш парков», «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Экоколобок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C92657" w:rsidRPr="00785FBC" w:rsidRDefault="00603589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397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(«</w:t>
            </w:r>
            <w:proofErr w:type="spellStart"/>
            <w:r w:rsidR="003277FD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Экоколобок</w:t>
            </w:r>
            <w:proofErr w:type="spellEnd"/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» - </w:t>
            </w:r>
            <w:r w:rsidR="003277FD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75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, 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«Марш парков» - </w:t>
            </w:r>
            <w:r w:rsidR="003277FD"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322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)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Обезвреживание и стопроцентная утилизация ртутьсодержащих отходов, химических источников тока, и энергосберегающих ламп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E41E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Наличие у всех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природопользователей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E41E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2. Создание территории, комфортной для отдыха и работы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«ФОРМИРОВАНИЕ СОВРЕМЕННОЙ ГОРОДСКОЙ СРЕДЫ»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>Проведение комплексного благоустройства дворовых и общественных территорий.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proofErr w:type="gramStart"/>
            <w:r w:rsidRPr="00785FB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3) Актуализация Правил благоустройства и соблюдения чистоты на территории Невьянского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Применение современных качественных материалов и технологий для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работ по благоустройству (ремонт дорог, тротуаров, сетей дождевой канализации, инженерных объектов, ограждений и т.д.).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Приобретение за счет бюджетных источников современными машин, механизмов и оборудования для муниципального бюджетного учреждения «Управление хозяйством НГО».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6) Создание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досуга, отдыха и спорта.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7) Обеспечение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энергоэффективности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 работы муниципальных 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Улучшение санитарного состояния и качества благоустройства дворовых и общественных территории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2020-2027 годы.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8B18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Прекращено финансирование программы на благоустройство дворовых территорий в сельской местности.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Низкая активность городского населения по участию  в программе по обустройству дворовых территорий.</w:t>
            </w: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92657" w:rsidRPr="00785FBC" w:rsidRDefault="00DD1C3A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26,6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Увеличение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br/>
              <w:t>площади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br/>
              <w:t>зеленых насаждений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E41E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Align w:val="center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</w:tc>
      </w:tr>
      <w:tr w:rsidR="00C92657" w:rsidRPr="00785FBC" w:rsidTr="007510CA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785FBC">
              <w:rPr>
                <w:rFonts w:ascii="Liberation Serif" w:eastAsia="Calibri" w:hAnsi="Liberation Serif"/>
                <w:sz w:val="24"/>
                <w:szCs w:val="24"/>
              </w:rPr>
              <w:t>Стабилизация (с последующим снижением) уровня состояния преступности на территории Невьянского городского округа, а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Pr="00785FBC">
              <w:rPr>
                <w:rFonts w:ascii="Liberation Serif" w:eastAsia="Calibri" w:hAnsi="Liberation Serif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«ОБЩЕСТВЕННЫЙ ПОРЯДОК»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1) Внедрение сегментов аппаратно-программного комплекса «Безопасный город» в виде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установки видеонаблюдения в местах массового пребывания людей.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2) Просвещение населения и формирование общественного мнения по вопросам личной и общественной безопасности.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3) 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 xml:space="preserve">4) Создание гарантий противодействия угрозам общественной безопасности, выявления правонарушений с </w:t>
            </w: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применением технических средств наблюдения и контроля на территории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kern w:val="16"/>
                <w:sz w:val="24"/>
                <w:szCs w:val="24"/>
              </w:rPr>
              <w:t>5) Создание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Снижение уровня преступности на территории городского округа, в том числе на улицах и в общественных местах: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E41E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Обеспечение  общественной безопасности  населения Невьянского городского </w:t>
            </w:r>
            <w:r w:rsidRPr="00785FBC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lastRenderedPageBreak/>
              <w:t>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гражданской защиты и мобилизационной работы администрации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МКУ «Единая дежурно-диспетчерская служба Невьянского городского округа»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преступности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85FBC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182,1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146,5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т.ч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. тяжких и особо тяжких преступлений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85FBC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30,1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уличной преступности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85FBC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17,3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уровень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85FBC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6,7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rPr>
          <w:trHeight w:val="844"/>
        </w:trPr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rPr>
          <w:trHeight w:val="1267"/>
        </w:trPr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 от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кол-ва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67,0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населения, обеспеченного доступом к «Системе 112»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2.  Р</w:t>
            </w:r>
            <w:r w:rsidRPr="00785FBC">
              <w:rPr>
                <w:rFonts w:ascii="Liberation Serif" w:eastAsia="Calibri" w:hAnsi="Liberation Serif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«ЗАЩИТА ОТ ЧС И СОВЕРШЕНСТВОВАНИЕ ГО»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1) Совершенствование системы защиты населения от чрезвычайных ситуаций и обеспечение противопожарной безопасности.</w:t>
            </w:r>
          </w:p>
          <w:p w:rsidR="00C92657" w:rsidRPr="00785FBC" w:rsidRDefault="00C92657" w:rsidP="00C926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2) Функционирование Единой дежурной диспетчерской службы и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обеспечение вызова экстренных оперативных служб.</w:t>
            </w:r>
          </w:p>
          <w:p w:rsidR="00C92657" w:rsidRPr="00785FBC" w:rsidRDefault="00C92657" w:rsidP="00C926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3) Подготовка и обучение населения способам защиты от опасностей и действиям при ЧС.</w:t>
            </w:r>
          </w:p>
          <w:p w:rsidR="00C92657" w:rsidRPr="00785FBC" w:rsidRDefault="00C92657" w:rsidP="00C926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4) Содержание и развитие системы оповещения населения при возникновении ЧС.</w:t>
            </w:r>
          </w:p>
          <w:p w:rsidR="00C92657" w:rsidRPr="00785FBC" w:rsidRDefault="00C92657" w:rsidP="00C926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5) 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6) Осуществление первичных мер пожарной безопасности, содержание в исправном состоянии источников наружного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противопожарного водоснабжения.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7) Обеспечение безопасности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8) Проведение среди учащихся «Школы безопасности».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Повышение уровня безопасности граждан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МКУ «Единая дежурно-диспетчерская служба Невьянского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Обеспечение более совершенных мер по защите населения города от чрезвычайных ситуаций природного и техногенного характеров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</w:tc>
      </w:tr>
      <w:tr w:rsidR="00C92657" w:rsidRPr="00785FBC" w:rsidTr="007510CA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Задача 1. Развитие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1. «ГОРОД ОБЩЕСТВЕННОГО СОГЛАСИЯ И АКТИВНЫХ ГРАЖДАН»</w:t>
            </w:r>
          </w:p>
        </w:tc>
      </w:tr>
      <w:tr w:rsidR="00C92657" w:rsidRPr="00785FBC" w:rsidTr="0010673E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1) 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2)Совершенствование практики разработки и принятия муниципальных 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3) Проведение оценки регулирующего воздействия при разработке нормативных правовых актов органов местного самоуправления.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4) Создание и развитие социальных сетей, ориентированных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>на Невьянский городской округ.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5) Разработка процедуры общественной экспертизы.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6) 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7) Разработка и реализация эффективной системы постоянного мониторинга общественного мнения.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 xml:space="preserve">8) Разработка и проведение комплекса мероприятий по информированию населения, ориентированного на активизацию городского сообщества, в том </w:t>
            </w:r>
            <w:r w:rsidRPr="00785F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числе с использованием социальной рекламы как наружной, так и в </w:t>
            </w:r>
            <w:proofErr w:type="spellStart"/>
            <w:r w:rsidRPr="00785FBC">
              <w:rPr>
                <w:rFonts w:ascii="Liberation Serif" w:hAnsi="Liberation Serif"/>
                <w:sz w:val="24"/>
                <w:szCs w:val="24"/>
              </w:rPr>
              <w:t>медиаизданиях</w:t>
            </w:r>
            <w:proofErr w:type="spellEnd"/>
            <w:r w:rsidRPr="00785FB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92657" w:rsidRPr="00785FBC" w:rsidRDefault="00C92657" w:rsidP="00C92657">
            <w:pPr>
              <w:rPr>
                <w:rFonts w:ascii="Liberation Serif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9) Развитие социальной рекламы.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10) Разработка и проведение образовательно-просветительских мероприятий, в том числе семинаров, тренингов, «круглых столов»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C92657" w:rsidRPr="00785FBC" w:rsidRDefault="00176F36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65,</w:t>
            </w:r>
            <w:r w:rsidR="00C92657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Отделы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физической культуры, спорта и молодежной политики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92657" w:rsidRPr="00785FBC" w:rsidRDefault="00176F36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C92657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Проведение анализа реализации муниципальных программ, ориентированных на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поддержку гражданских инициатив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Увеличение числа организованных форм гражданской активности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10673E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0E4C5D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Задача 2.  Развитие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использования информационных и коммуникационных технологий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«СВЯЗЬ – ВЫЗОВ ВЕКА»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1) Содействие развитию инфраструктуры широкополосного доступа на территории Невьянского городского округа.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2) Развитие взаимодействующих сетей электросвязи Невьянского городского округа, в том числе сетей связи третьего и последующих поколений.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3) Обеспечение использования радиочастотного ресурса в перспективных технологиях.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4) Развитие цифрового телерадиовещания и новых видов телевизионной и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радиотрансляции, включая трансляцию мобильного и интернет-телевидения, телеканалов высокой четкости и спутниковую непосредственную </w:t>
            </w:r>
            <w:proofErr w:type="spellStart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телерадиотрансляцию</w:t>
            </w:r>
            <w:proofErr w:type="spellEnd"/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5) Повышение доступности для населения и организаций Невьянского городского округа современных услуг в сфере информационных и телекоммуникационных технологий.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6) Расширения спектра услуг в пунктах коллективного доступа для обеспечения населения услугами по передаче данных и предоставлению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доступа к сети «Интернет».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7) Создание в отдаленных районах Невьянского городского округа современной высокоскоростной и надежной телекоммуникационной инфраструктуры.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8) Развитие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технологий во всех сферах жизни общества.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9) Обеспечение эффективного межведомственного и межрегионального информационного обмена.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10) Развитие системы электронного документооборота.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11) Предоставление гражданам услуг с использованием современных информационных технологий.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12) Подключение к единой информационно-коммуникационной инфраструктуре Свердловской области.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13) Автоматизация функций органов местного самоуправления Невьянского городского округа, в том числе за счет использования федеральных и региональных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информационных систем.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14) Использование централизованных платформ для создания информационного портала, работа которого даст возможность населению Невьянского городского округа комфортно и быстро получать доступ к различным видам услуг, оказываемых на территории муниципального образования.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15) Расширение использования информационных и телекоммуникационных технологий для развития новых форм и методов обучения.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населения, получающих 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92657" w:rsidRPr="00785FBC" w:rsidRDefault="00BE04F9" w:rsidP="00BE0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  <w:r w:rsidR="00C92657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2776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9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90,0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2776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2776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Увеличение доли муниципальных учреждений и территориальных администраций Невьянского городского округа, подключенных к </w:t>
            </w: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единой информационно-коммуникационной инфраструктуре Свердловской области</w:t>
            </w:r>
          </w:p>
        </w:tc>
        <w:tc>
          <w:tcPr>
            <w:tcW w:w="1418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Реализация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Повышение степени комфортности информационного обслуживания граждан, организаций и всех </w:t>
            </w:r>
            <w:proofErr w:type="spellStart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стейхолдеров</w:t>
            </w:r>
            <w:proofErr w:type="spellEnd"/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1D11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0E4C5D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VIII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Цель 1. Удовлетворение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</w:tc>
      </w:tr>
      <w:tr w:rsidR="00C92657" w:rsidRPr="00785FBC" w:rsidTr="000E4C5D">
        <w:tc>
          <w:tcPr>
            <w:tcW w:w="846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4458" w:type="dxa"/>
            <w:gridSpan w:val="8"/>
          </w:tcPr>
          <w:p w:rsidR="00C92657" w:rsidRPr="00785FBC" w:rsidRDefault="00C92657" w:rsidP="00C9265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sz w:val="24"/>
                <w:szCs w:val="24"/>
              </w:rPr>
              <w:t>Задача 1. Создание условий для устойчивого, безопасного и комплексного развития территории Невьянского городского округа</w:t>
            </w:r>
            <w:r w:rsidRPr="00785FB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«ГОРОД ДОСТУПНОГО И КОМФОРТНОГО ЖИЛЬЯ»</w:t>
            </w:r>
          </w:p>
        </w:tc>
      </w:tr>
      <w:tr w:rsidR="00C92657" w:rsidRPr="00785FBC" w:rsidTr="007510CA">
        <w:tc>
          <w:tcPr>
            <w:tcW w:w="846" w:type="dxa"/>
            <w:vMerge w:val="restart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1) Внесение изменений в правила землепользования и застройки территории города в части регламентации жилищного строительства по мере разработки проектов планировки и межевания территорий.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2) Выведение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3) Приведение жилищного фонда в соответствие со стандартами качества, обеспечивающими комфортные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условия проживания.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4) Определение приоритетных зон для малоэтажной застройки.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5) Обеспечение участков массового жилищного строительства инженерной, транспортной и социальной инфраструктурой.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6) Активизация развития малоэтажного жилищного строительства экономического класса на базе современных технологий.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7) 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8) Снижение стоимости одного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квадратного метра жилья путем увеличения объема ввода в эксплуатацию жилья экономического класса.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9) Привлечение инвестиций в жилищное строительство.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10) Предоставление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Ввод жилья</w:t>
            </w:r>
          </w:p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C92657" w:rsidRPr="00785FBC" w:rsidRDefault="00C92657" w:rsidP="009F72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9F723B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C92657" w:rsidRPr="00785FBC" w:rsidRDefault="00C92657" w:rsidP="009F72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2027 года.</w:t>
            </w:r>
          </w:p>
        </w:tc>
        <w:tc>
          <w:tcPr>
            <w:tcW w:w="1843" w:type="dxa"/>
            <w:vMerge w:val="restart"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Жилищный отдел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C92657" w:rsidRPr="00785FBC" w:rsidRDefault="00C92657" w:rsidP="009F72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9F723B"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Обеспеченность жильем на 1 жителя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C92657" w:rsidRPr="00785FBC" w:rsidRDefault="009F723B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34,58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граждан, состоящих на учете для выдачи жилья на условиях социального найма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92657" w:rsidRPr="00785FBC" w:rsidRDefault="00296CD0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677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92657" w:rsidRPr="00785FBC" w:rsidRDefault="00FA7576" w:rsidP="00C9265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85FBC">
              <w:rPr>
                <w:rFonts w:ascii="Liberation Serif" w:hAnsi="Liberation Serif" w:cs="Liberation Serif"/>
                <w:b/>
                <w:sz w:val="24"/>
                <w:szCs w:val="24"/>
              </w:rPr>
              <w:t>724</w:t>
            </w: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Сокращение до 1 % объема ветхого жилого фонда от </w:t>
            </w:r>
            <w:r w:rsidRPr="00785FB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785FBC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785FBC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785FBC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2657" w:rsidRPr="00A23D83" w:rsidTr="007510CA">
        <w:tc>
          <w:tcPr>
            <w:tcW w:w="846" w:type="dxa"/>
            <w:vMerge/>
          </w:tcPr>
          <w:p w:rsidR="00C92657" w:rsidRPr="00785FBC" w:rsidRDefault="00C92657" w:rsidP="00C926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657" w:rsidRPr="00785FBC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57" w:rsidRPr="00A23D83" w:rsidRDefault="00C92657" w:rsidP="00C9265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85FBC">
              <w:rPr>
                <w:rFonts w:ascii="Liberation Serif" w:hAnsi="Liberation Serif"/>
                <w:b/>
                <w:sz w:val="24"/>
                <w:szCs w:val="24"/>
              </w:rPr>
              <w:t>Улучшение внешнего облика Невьянского городского округа</w:t>
            </w:r>
          </w:p>
        </w:tc>
        <w:tc>
          <w:tcPr>
            <w:tcW w:w="1418" w:type="dxa"/>
          </w:tcPr>
          <w:p w:rsidR="00C92657" w:rsidRPr="00A23D83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A23D83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7" w:rsidRPr="00A23D83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2657" w:rsidRPr="00A23D83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657" w:rsidRPr="00A23D83" w:rsidRDefault="00C92657" w:rsidP="00C926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7" w:rsidRPr="00A23D83" w:rsidRDefault="00C92657" w:rsidP="00FA75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7054" w:rsidRPr="00A23D83" w:rsidRDefault="00FE7054">
      <w:pPr>
        <w:rPr>
          <w:rFonts w:ascii="Liberation Serif" w:hAnsi="Liberation Serif"/>
        </w:rPr>
      </w:pPr>
    </w:p>
    <w:sectPr w:rsidR="00FE7054" w:rsidRPr="00A23D83" w:rsidSect="00D634E0">
      <w:headerReference w:type="default" r:id="rId8"/>
      <w:pgSz w:w="16838" w:h="11906" w:orient="landscape"/>
      <w:pgMar w:top="1588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16" w:rsidRDefault="00DF3E16" w:rsidP="00D634E0">
      <w:r>
        <w:separator/>
      </w:r>
    </w:p>
  </w:endnote>
  <w:endnote w:type="continuationSeparator" w:id="0">
    <w:p w:rsidR="00DF3E16" w:rsidRDefault="00DF3E16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16" w:rsidRDefault="00DF3E16" w:rsidP="00D634E0">
      <w:r>
        <w:separator/>
      </w:r>
    </w:p>
  </w:footnote>
  <w:footnote w:type="continuationSeparator" w:id="0">
    <w:p w:rsidR="00DF3E16" w:rsidRDefault="00DF3E16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6480"/>
      <w:docPartObj>
        <w:docPartGallery w:val="Page Numbers (Top of Page)"/>
        <w:docPartUnique/>
      </w:docPartObj>
    </w:sdtPr>
    <w:sdtContent>
      <w:p w:rsidR="00DF3E16" w:rsidRDefault="00DF3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BC">
          <w:rPr>
            <w:noProof/>
          </w:rPr>
          <w:t>44</w:t>
        </w:r>
        <w:r>
          <w:fldChar w:fldCharType="end"/>
        </w:r>
      </w:p>
    </w:sdtContent>
  </w:sdt>
  <w:p w:rsidR="00DF3E16" w:rsidRDefault="00DF3E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79"/>
    <w:multiLevelType w:val="hybridMultilevel"/>
    <w:tmpl w:val="318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741C"/>
    <w:multiLevelType w:val="hybridMultilevel"/>
    <w:tmpl w:val="8730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5B"/>
    <w:rsid w:val="00001419"/>
    <w:rsid w:val="00002F97"/>
    <w:rsid w:val="0000783B"/>
    <w:rsid w:val="00023647"/>
    <w:rsid w:val="0003354C"/>
    <w:rsid w:val="00041ACE"/>
    <w:rsid w:val="00044805"/>
    <w:rsid w:val="00050BE9"/>
    <w:rsid w:val="00051061"/>
    <w:rsid w:val="0005221F"/>
    <w:rsid w:val="00057457"/>
    <w:rsid w:val="00060DBD"/>
    <w:rsid w:val="00063261"/>
    <w:rsid w:val="00082F95"/>
    <w:rsid w:val="00087963"/>
    <w:rsid w:val="00095E0B"/>
    <w:rsid w:val="000B08D5"/>
    <w:rsid w:val="000C220D"/>
    <w:rsid w:val="000C79B2"/>
    <w:rsid w:val="000D2419"/>
    <w:rsid w:val="000D348F"/>
    <w:rsid w:val="000D3A02"/>
    <w:rsid w:val="000E4C5D"/>
    <w:rsid w:val="000F16C0"/>
    <w:rsid w:val="00106666"/>
    <w:rsid w:val="0010673E"/>
    <w:rsid w:val="00115487"/>
    <w:rsid w:val="0011593F"/>
    <w:rsid w:val="00125CA0"/>
    <w:rsid w:val="00141C9E"/>
    <w:rsid w:val="00142528"/>
    <w:rsid w:val="001462CE"/>
    <w:rsid w:val="00146F5A"/>
    <w:rsid w:val="0014704C"/>
    <w:rsid w:val="00150F33"/>
    <w:rsid w:val="001563AB"/>
    <w:rsid w:val="001565F5"/>
    <w:rsid w:val="001570C3"/>
    <w:rsid w:val="0015730F"/>
    <w:rsid w:val="00161757"/>
    <w:rsid w:val="00162E7A"/>
    <w:rsid w:val="00165060"/>
    <w:rsid w:val="00165C12"/>
    <w:rsid w:val="00165D00"/>
    <w:rsid w:val="00167BA2"/>
    <w:rsid w:val="001757F7"/>
    <w:rsid w:val="001769BB"/>
    <w:rsid w:val="00176F36"/>
    <w:rsid w:val="00182908"/>
    <w:rsid w:val="00186E53"/>
    <w:rsid w:val="0019594E"/>
    <w:rsid w:val="001964D4"/>
    <w:rsid w:val="001A59D4"/>
    <w:rsid w:val="001B0C0B"/>
    <w:rsid w:val="001B5458"/>
    <w:rsid w:val="001B6632"/>
    <w:rsid w:val="001C71E0"/>
    <w:rsid w:val="001C7B37"/>
    <w:rsid w:val="001D1164"/>
    <w:rsid w:val="001D5140"/>
    <w:rsid w:val="001E6AFA"/>
    <w:rsid w:val="001F0F22"/>
    <w:rsid w:val="001F4AAA"/>
    <w:rsid w:val="001F7543"/>
    <w:rsid w:val="00205000"/>
    <w:rsid w:val="00205F5B"/>
    <w:rsid w:val="00224B79"/>
    <w:rsid w:val="00230C39"/>
    <w:rsid w:val="00231762"/>
    <w:rsid w:val="00231C4A"/>
    <w:rsid w:val="00233FF4"/>
    <w:rsid w:val="0024567C"/>
    <w:rsid w:val="002473A5"/>
    <w:rsid w:val="002477B5"/>
    <w:rsid w:val="00250AB7"/>
    <w:rsid w:val="00252511"/>
    <w:rsid w:val="0025704F"/>
    <w:rsid w:val="00262A8D"/>
    <w:rsid w:val="00263F08"/>
    <w:rsid w:val="002672DC"/>
    <w:rsid w:val="00270B53"/>
    <w:rsid w:val="00274E86"/>
    <w:rsid w:val="002757E8"/>
    <w:rsid w:val="00277641"/>
    <w:rsid w:val="00281639"/>
    <w:rsid w:val="002852CC"/>
    <w:rsid w:val="00292EF8"/>
    <w:rsid w:val="002966B7"/>
    <w:rsid w:val="00296CD0"/>
    <w:rsid w:val="00297301"/>
    <w:rsid w:val="002A074E"/>
    <w:rsid w:val="002A54AB"/>
    <w:rsid w:val="002A5F5D"/>
    <w:rsid w:val="002C54ED"/>
    <w:rsid w:val="002D25E3"/>
    <w:rsid w:val="002D4381"/>
    <w:rsid w:val="002D4AB2"/>
    <w:rsid w:val="002D7BE3"/>
    <w:rsid w:val="002E0644"/>
    <w:rsid w:val="002E0E7E"/>
    <w:rsid w:val="002E0FF3"/>
    <w:rsid w:val="002E3AF3"/>
    <w:rsid w:val="002E4CAE"/>
    <w:rsid w:val="002E5364"/>
    <w:rsid w:val="002E6E8A"/>
    <w:rsid w:val="002F4AF7"/>
    <w:rsid w:val="003051FC"/>
    <w:rsid w:val="00306A8D"/>
    <w:rsid w:val="00310F92"/>
    <w:rsid w:val="003133FA"/>
    <w:rsid w:val="00314038"/>
    <w:rsid w:val="00326323"/>
    <w:rsid w:val="003277FD"/>
    <w:rsid w:val="00332D10"/>
    <w:rsid w:val="00335F99"/>
    <w:rsid w:val="00336708"/>
    <w:rsid w:val="00344C2F"/>
    <w:rsid w:val="00352FF2"/>
    <w:rsid w:val="00356F24"/>
    <w:rsid w:val="0036092A"/>
    <w:rsid w:val="003614F4"/>
    <w:rsid w:val="003635DB"/>
    <w:rsid w:val="00367353"/>
    <w:rsid w:val="00367FF2"/>
    <w:rsid w:val="00370945"/>
    <w:rsid w:val="003726D6"/>
    <w:rsid w:val="003751F8"/>
    <w:rsid w:val="00381DBE"/>
    <w:rsid w:val="0038731A"/>
    <w:rsid w:val="00390C94"/>
    <w:rsid w:val="003937FF"/>
    <w:rsid w:val="003A4C28"/>
    <w:rsid w:val="003B1C18"/>
    <w:rsid w:val="003C377D"/>
    <w:rsid w:val="003C7AE3"/>
    <w:rsid w:val="003D35A8"/>
    <w:rsid w:val="003D5FEA"/>
    <w:rsid w:val="003D79F3"/>
    <w:rsid w:val="003E16FD"/>
    <w:rsid w:val="003E7D4E"/>
    <w:rsid w:val="003F01EB"/>
    <w:rsid w:val="003F4319"/>
    <w:rsid w:val="00401221"/>
    <w:rsid w:val="0040392F"/>
    <w:rsid w:val="00403AD7"/>
    <w:rsid w:val="00406E00"/>
    <w:rsid w:val="0042110D"/>
    <w:rsid w:val="004233DA"/>
    <w:rsid w:val="00423D71"/>
    <w:rsid w:val="00426353"/>
    <w:rsid w:val="00436250"/>
    <w:rsid w:val="0043635C"/>
    <w:rsid w:val="00443224"/>
    <w:rsid w:val="004506C9"/>
    <w:rsid w:val="004539C6"/>
    <w:rsid w:val="0045461C"/>
    <w:rsid w:val="00455189"/>
    <w:rsid w:val="004721C6"/>
    <w:rsid w:val="00476DC6"/>
    <w:rsid w:val="00482FCC"/>
    <w:rsid w:val="004856E3"/>
    <w:rsid w:val="00485855"/>
    <w:rsid w:val="0049236B"/>
    <w:rsid w:val="00497EBC"/>
    <w:rsid w:val="004A2264"/>
    <w:rsid w:val="004A5F56"/>
    <w:rsid w:val="004B0D53"/>
    <w:rsid w:val="004B6B32"/>
    <w:rsid w:val="004C3607"/>
    <w:rsid w:val="004E70C4"/>
    <w:rsid w:val="004F071C"/>
    <w:rsid w:val="004F0DB8"/>
    <w:rsid w:val="004F612D"/>
    <w:rsid w:val="00504AF2"/>
    <w:rsid w:val="005055B3"/>
    <w:rsid w:val="00515B84"/>
    <w:rsid w:val="0052109F"/>
    <w:rsid w:val="00527612"/>
    <w:rsid w:val="00527818"/>
    <w:rsid w:val="005307E0"/>
    <w:rsid w:val="00534C08"/>
    <w:rsid w:val="00537F41"/>
    <w:rsid w:val="00541614"/>
    <w:rsid w:val="0054272A"/>
    <w:rsid w:val="005515FB"/>
    <w:rsid w:val="00551FB4"/>
    <w:rsid w:val="00552F7C"/>
    <w:rsid w:val="00553947"/>
    <w:rsid w:val="005605B5"/>
    <w:rsid w:val="00570936"/>
    <w:rsid w:val="005711D8"/>
    <w:rsid w:val="0057652F"/>
    <w:rsid w:val="00584913"/>
    <w:rsid w:val="005851E0"/>
    <w:rsid w:val="005879E2"/>
    <w:rsid w:val="00597CBD"/>
    <w:rsid w:val="005A53E3"/>
    <w:rsid w:val="005B0671"/>
    <w:rsid w:val="005B4282"/>
    <w:rsid w:val="005C0824"/>
    <w:rsid w:val="005C613F"/>
    <w:rsid w:val="005D51F2"/>
    <w:rsid w:val="005E0154"/>
    <w:rsid w:val="00603589"/>
    <w:rsid w:val="00604CD8"/>
    <w:rsid w:val="00607ABE"/>
    <w:rsid w:val="00612282"/>
    <w:rsid w:val="00613596"/>
    <w:rsid w:val="00616FE2"/>
    <w:rsid w:val="00617637"/>
    <w:rsid w:val="00621FAE"/>
    <w:rsid w:val="00623150"/>
    <w:rsid w:val="00623C01"/>
    <w:rsid w:val="00637A6F"/>
    <w:rsid w:val="00641C16"/>
    <w:rsid w:val="00642B84"/>
    <w:rsid w:val="00644871"/>
    <w:rsid w:val="00645B2B"/>
    <w:rsid w:val="00646844"/>
    <w:rsid w:val="00663772"/>
    <w:rsid w:val="00675BB2"/>
    <w:rsid w:val="00675FEE"/>
    <w:rsid w:val="006761E0"/>
    <w:rsid w:val="00676F41"/>
    <w:rsid w:val="00682629"/>
    <w:rsid w:val="006845F5"/>
    <w:rsid w:val="0068496A"/>
    <w:rsid w:val="006851F7"/>
    <w:rsid w:val="00691A89"/>
    <w:rsid w:val="00693628"/>
    <w:rsid w:val="006A18E3"/>
    <w:rsid w:val="006C7146"/>
    <w:rsid w:val="006D0561"/>
    <w:rsid w:val="006D4CA8"/>
    <w:rsid w:val="006D67FB"/>
    <w:rsid w:val="006E3446"/>
    <w:rsid w:val="006E4412"/>
    <w:rsid w:val="006E4772"/>
    <w:rsid w:val="006E6EE3"/>
    <w:rsid w:val="007115E3"/>
    <w:rsid w:val="00721A8C"/>
    <w:rsid w:val="0072612A"/>
    <w:rsid w:val="00734CF5"/>
    <w:rsid w:val="00736FFE"/>
    <w:rsid w:val="00741A46"/>
    <w:rsid w:val="007452DD"/>
    <w:rsid w:val="007456C5"/>
    <w:rsid w:val="00750819"/>
    <w:rsid w:val="007510CA"/>
    <w:rsid w:val="00752D6D"/>
    <w:rsid w:val="0075481D"/>
    <w:rsid w:val="00754FEA"/>
    <w:rsid w:val="00756AE5"/>
    <w:rsid w:val="00760C34"/>
    <w:rsid w:val="00763F30"/>
    <w:rsid w:val="00773DD8"/>
    <w:rsid w:val="00784F40"/>
    <w:rsid w:val="00785FBC"/>
    <w:rsid w:val="00787679"/>
    <w:rsid w:val="00792B71"/>
    <w:rsid w:val="00793D41"/>
    <w:rsid w:val="007A572F"/>
    <w:rsid w:val="007B7584"/>
    <w:rsid w:val="007B7D23"/>
    <w:rsid w:val="007C0E78"/>
    <w:rsid w:val="007C3D14"/>
    <w:rsid w:val="007C454D"/>
    <w:rsid w:val="007E3949"/>
    <w:rsid w:val="007F1646"/>
    <w:rsid w:val="007F79C2"/>
    <w:rsid w:val="00801142"/>
    <w:rsid w:val="00803BE1"/>
    <w:rsid w:val="00807E79"/>
    <w:rsid w:val="00814FBE"/>
    <w:rsid w:val="00817855"/>
    <w:rsid w:val="008207A4"/>
    <w:rsid w:val="008213E9"/>
    <w:rsid w:val="00821610"/>
    <w:rsid w:val="00823963"/>
    <w:rsid w:val="0083157D"/>
    <w:rsid w:val="00836F29"/>
    <w:rsid w:val="008377FF"/>
    <w:rsid w:val="00842F7A"/>
    <w:rsid w:val="0084638E"/>
    <w:rsid w:val="008516E4"/>
    <w:rsid w:val="00853A92"/>
    <w:rsid w:val="0085749F"/>
    <w:rsid w:val="00860C7A"/>
    <w:rsid w:val="00861BCE"/>
    <w:rsid w:val="00863DB2"/>
    <w:rsid w:val="008666E7"/>
    <w:rsid w:val="00866C68"/>
    <w:rsid w:val="00870562"/>
    <w:rsid w:val="0087058E"/>
    <w:rsid w:val="00877CDA"/>
    <w:rsid w:val="00884ADF"/>
    <w:rsid w:val="0089478F"/>
    <w:rsid w:val="008A16AD"/>
    <w:rsid w:val="008A5C9A"/>
    <w:rsid w:val="008A714B"/>
    <w:rsid w:val="008B1803"/>
    <w:rsid w:val="008B5BFB"/>
    <w:rsid w:val="008C14E5"/>
    <w:rsid w:val="008C469E"/>
    <w:rsid w:val="008C7F8A"/>
    <w:rsid w:val="008D6E29"/>
    <w:rsid w:val="008E7175"/>
    <w:rsid w:val="008F463C"/>
    <w:rsid w:val="00912E5C"/>
    <w:rsid w:val="00920851"/>
    <w:rsid w:val="00930384"/>
    <w:rsid w:val="00936AAE"/>
    <w:rsid w:val="00942991"/>
    <w:rsid w:val="00946CA6"/>
    <w:rsid w:val="00953DFB"/>
    <w:rsid w:val="009543E0"/>
    <w:rsid w:val="00955FF3"/>
    <w:rsid w:val="00965398"/>
    <w:rsid w:val="009710D6"/>
    <w:rsid w:val="0097289C"/>
    <w:rsid w:val="00982489"/>
    <w:rsid w:val="0098672B"/>
    <w:rsid w:val="00987887"/>
    <w:rsid w:val="0099084B"/>
    <w:rsid w:val="0099109D"/>
    <w:rsid w:val="009950DA"/>
    <w:rsid w:val="009A60C1"/>
    <w:rsid w:val="009B07E8"/>
    <w:rsid w:val="009B270D"/>
    <w:rsid w:val="009C4BA8"/>
    <w:rsid w:val="009C60CA"/>
    <w:rsid w:val="009D1457"/>
    <w:rsid w:val="009E048C"/>
    <w:rsid w:val="009E5C03"/>
    <w:rsid w:val="009F2B37"/>
    <w:rsid w:val="009F723B"/>
    <w:rsid w:val="00A0062F"/>
    <w:rsid w:val="00A03575"/>
    <w:rsid w:val="00A0447E"/>
    <w:rsid w:val="00A057D4"/>
    <w:rsid w:val="00A05E0B"/>
    <w:rsid w:val="00A066FF"/>
    <w:rsid w:val="00A13783"/>
    <w:rsid w:val="00A206A8"/>
    <w:rsid w:val="00A214C9"/>
    <w:rsid w:val="00A23D83"/>
    <w:rsid w:val="00A3499F"/>
    <w:rsid w:val="00A3605B"/>
    <w:rsid w:val="00A47AD5"/>
    <w:rsid w:val="00A522DA"/>
    <w:rsid w:val="00A546DA"/>
    <w:rsid w:val="00A563CE"/>
    <w:rsid w:val="00A611AE"/>
    <w:rsid w:val="00A64CE2"/>
    <w:rsid w:val="00A74109"/>
    <w:rsid w:val="00A90091"/>
    <w:rsid w:val="00A9126D"/>
    <w:rsid w:val="00A92519"/>
    <w:rsid w:val="00A93930"/>
    <w:rsid w:val="00A95A11"/>
    <w:rsid w:val="00AA096B"/>
    <w:rsid w:val="00AA45AD"/>
    <w:rsid w:val="00AA461C"/>
    <w:rsid w:val="00AA5985"/>
    <w:rsid w:val="00AC1972"/>
    <w:rsid w:val="00AD023D"/>
    <w:rsid w:val="00AD4B8A"/>
    <w:rsid w:val="00AE199F"/>
    <w:rsid w:val="00AF3CAD"/>
    <w:rsid w:val="00B00568"/>
    <w:rsid w:val="00B02AA5"/>
    <w:rsid w:val="00B03312"/>
    <w:rsid w:val="00B324FC"/>
    <w:rsid w:val="00B3410E"/>
    <w:rsid w:val="00B370AF"/>
    <w:rsid w:val="00B53AEE"/>
    <w:rsid w:val="00B671E2"/>
    <w:rsid w:val="00B74EE8"/>
    <w:rsid w:val="00B76630"/>
    <w:rsid w:val="00B9541C"/>
    <w:rsid w:val="00BA6915"/>
    <w:rsid w:val="00BB09E5"/>
    <w:rsid w:val="00BB5B03"/>
    <w:rsid w:val="00BC01F5"/>
    <w:rsid w:val="00BC1F7D"/>
    <w:rsid w:val="00BC4FCA"/>
    <w:rsid w:val="00BD00E7"/>
    <w:rsid w:val="00BD2E1F"/>
    <w:rsid w:val="00BD488A"/>
    <w:rsid w:val="00BE04F9"/>
    <w:rsid w:val="00BE65E4"/>
    <w:rsid w:val="00BF5A0B"/>
    <w:rsid w:val="00BF71B7"/>
    <w:rsid w:val="00C05B8C"/>
    <w:rsid w:val="00C061FB"/>
    <w:rsid w:val="00C07010"/>
    <w:rsid w:val="00C21446"/>
    <w:rsid w:val="00C221CC"/>
    <w:rsid w:val="00C4055E"/>
    <w:rsid w:val="00C4161E"/>
    <w:rsid w:val="00C46AFB"/>
    <w:rsid w:val="00C54E60"/>
    <w:rsid w:val="00C57268"/>
    <w:rsid w:val="00C601EE"/>
    <w:rsid w:val="00C77A5F"/>
    <w:rsid w:val="00C92657"/>
    <w:rsid w:val="00C95D5E"/>
    <w:rsid w:val="00CA25AF"/>
    <w:rsid w:val="00CA27FE"/>
    <w:rsid w:val="00CA3AF7"/>
    <w:rsid w:val="00CB34C5"/>
    <w:rsid w:val="00CC1C55"/>
    <w:rsid w:val="00CC44F6"/>
    <w:rsid w:val="00CD018B"/>
    <w:rsid w:val="00CD4A4A"/>
    <w:rsid w:val="00D013BC"/>
    <w:rsid w:val="00D02BC9"/>
    <w:rsid w:val="00D037ED"/>
    <w:rsid w:val="00D050A0"/>
    <w:rsid w:val="00D17280"/>
    <w:rsid w:val="00D21092"/>
    <w:rsid w:val="00D23F2D"/>
    <w:rsid w:val="00D24BDD"/>
    <w:rsid w:val="00D276E6"/>
    <w:rsid w:val="00D27D41"/>
    <w:rsid w:val="00D35CAB"/>
    <w:rsid w:val="00D41090"/>
    <w:rsid w:val="00D43B6A"/>
    <w:rsid w:val="00D47B96"/>
    <w:rsid w:val="00D50308"/>
    <w:rsid w:val="00D532E6"/>
    <w:rsid w:val="00D62868"/>
    <w:rsid w:val="00D634E0"/>
    <w:rsid w:val="00D67E5F"/>
    <w:rsid w:val="00D73A39"/>
    <w:rsid w:val="00D761B9"/>
    <w:rsid w:val="00D81004"/>
    <w:rsid w:val="00D85826"/>
    <w:rsid w:val="00D85870"/>
    <w:rsid w:val="00D97776"/>
    <w:rsid w:val="00DA2800"/>
    <w:rsid w:val="00DA6A01"/>
    <w:rsid w:val="00DB06BA"/>
    <w:rsid w:val="00DB4DA1"/>
    <w:rsid w:val="00DB724E"/>
    <w:rsid w:val="00DB78D6"/>
    <w:rsid w:val="00DC15EF"/>
    <w:rsid w:val="00DC2056"/>
    <w:rsid w:val="00DC68BD"/>
    <w:rsid w:val="00DD1C3A"/>
    <w:rsid w:val="00DE3816"/>
    <w:rsid w:val="00DF0772"/>
    <w:rsid w:val="00DF1549"/>
    <w:rsid w:val="00DF1FFA"/>
    <w:rsid w:val="00DF3E16"/>
    <w:rsid w:val="00E04A41"/>
    <w:rsid w:val="00E10338"/>
    <w:rsid w:val="00E13DBF"/>
    <w:rsid w:val="00E1789F"/>
    <w:rsid w:val="00E178C5"/>
    <w:rsid w:val="00E212C8"/>
    <w:rsid w:val="00E27359"/>
    <w:rsid w:val="00E334D7"/>
    <w:rsid w:val="00E37BD5"/>
    <w:rsid w:val="00E41EA4"/>
    <w:rsid w:val="00E455A3"/>
    <w:rsid w:val="00E54E79"/>
    <w:rsid w:val="00E62EFB"/>
    <w:rsid w:val="00E74AD4"/>
    <w:rsid w:val="00E76449"/>
    <w:rsid w:val="00E7697A"/>
    <w:rsid w:val="00E776F3"/>
    <w:rsid w:val="00E77EC3"/>
    <w:rsid w:val="00E866C6"/>
    <w:rsid w:val="00E9206B"/>
    <w:rsid w:val="00E94D7C"/>
    <w:rsid w:val="00EA07CE"/>
    <w:rsid w:val="00EA2EC1"/>
    <w:rsid w:val="00EB35FB"/>
    <w:rsid w:val="00EB4215"/>
    <w:rsid w:val="00EB6A82"/>
    <w:rsid w:val="00EB6FE7"/>
    <w:rsid w:val="00EC371F"/>
    <w:rsid w:val="00EC38B9"/>
    <w:rsid w:val="00ED1C7D"/>
    <w:rsid w:val="00ED4FD0"/>
    <w:rsid w:val="00ED6B8D"/>
    <w:rsid w:val="00EF303B"/>
    <w:rsid w:val="00EF524C"/>
    <w:rsid w:val="00EF551A"/>
    <w:rsid w:val="00F039D0"/>
    <w:rsid w:val="00F07317"/>
    <w:rsid w:val="00F0742B"/>
    <w:rsid w:val="00F147ED"/>
    <w:rsid w:val="00F17586"/>
    <w:rsid w:val="00F25230"/>
    <w:rsid w:val="00F35445"/>
    <w:rsid w:val="00F358F5"/>
    <w:rsid w:val="00F3664D"/>
    <w:rsid w:val="00F36BCD"/>
    <w:rsid w:val="00F42D0D"/>
    <w:rsid w:val="00F617E8"/>
    <w:rsid w:val="00F667BD"/>
    <w:rsid w:val="00F67A1E"/>
    <w:rsid w:val="00F728DA"/>
    <w:rsid w:val="00F7385D"/>
    <w:rsid w:val="00F75A9E"/>
    <w:rsid w:val="00F7693C"/>
    <w:rsid w:val="00F770F6"/>
    <w:rsid w:val="00F81266"/>
    <w:rsid w:val="00F8236E"/>
    <w:rsid w:val="00FA189E"/>
    <w:rsid w:val="00FA1D13"/>
    <w:rsid w:val="00FA7576"/>
    <w:rsid w:val="00FB02DE"/>
    <w:rsid w:val="00FB1686"/>
    <w:rsid w:val="00FB4E7F"/>
    <w:rsid w:val="00FC0861"/>
    <w:rsid w:val="00FC2A10"/>
    <w:rsid w:val="00FC5FE9"/>
    <w:rsid w:val="00FC6A8F"/>
    <w:rsid w:val="00FD2817"/>
    <w:rsid w:val="00FE0AB2"/>
    <w:rsid w:val="00FE5587"/>
    <w:rsid w:val="00FE686D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5A6"/>
  <w15:chartTrackingRefBased/>
  <w15:docId w15:val="{E3C833DB-EEBE-455F-8F83-3883558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42B84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642B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E70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2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76B6-394C-46A0-B0F6-C671DBA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46</Pages>
  <Words>7519</Words>
  <Characters>42860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66</cp:revision>
  <cp:lastPrinted>2021-07-21T10:31:00Z</cp:lastPrinted>
  <dcterms:created xsi:type="dcterms:W3CDTF">2023-03-13T09:46:00Z</dcterms:created>
  <dcterms:modified xsi:type="dcterms:W3CDTF">2023-05-11T11:45:00Z</dcterms:modified>
</cp:coreProperties>
</file>