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bookmarkStart w:id="0" w:name="_GoBack"/>
      <w:bookmarkEnd w:id="0"/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Приложение </w:t>
      </w: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№ </w:t>
      </w:r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1 </w:t>
      </w:r>
    </w:p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к п</w:t>
      </w:r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остановлению </w:t>
      </w: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администрации </w:t>
      </w:r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Невьянского городского округа </w:t>
      </w:r>
    </w:p>
    <w:p w:rsidR="00F2167F" w:rsidRDefault="00F2167F" w:rsidP="00F2167F">
      <w:pPr>
        <w:keepNext/>
        <w:spacing w:after="0"/>
        <w:ind w:left="10773" w:hanging="141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от «___» _______ 2023 № _____</w:t>
      </w:r>
    </w:p>
    <w:p w:rsidR="001A4645" w:rsidRPr="001A4645" w:rsidRDefault="001A4645" w:rsidP="00997CEB">
      <w:pPr>
        <w:keepNext/>
        <w:spacing w:after="0"/>
        <w:ind w:left="10773" w:hanging="141"/>
        <w:jc w:val="right"/>
        <w:rPr>
          <w:rFonts w:ascii="Liberation Serif" w:eastAsia="MS Gothic" w:hAnsi="Liberation Serif" w:cs="Times New Roman"/>
          <w:b/>
          <w:bCs/>
          <w:kern w:val="32"/>
          <w:sz w:val="24"/>
          <w:szCs w:val="24"/>
        </w:rPr>
      </w:pPr>
      <w:r w:rsidRPr="001A4645">
        <w:rPr>
          <w:rFonts w:ascii="Liberation Serif" w:eastAsia="MS Gothic" w:hAnsi="Liberation Serif" w:cs="Times New Roman"/>
          <w:b/>
          <w:bCs/>
          <w:kern w:val="32"/>
          <w:sz w:val="24"/>
          <w:szCs w:val="24"/>
        </w:rPr>
        <w:t>Таблица 5.1</w:t>
      </w:r>
    </w:p>
    <w:p w:rsidR="001A4645" w:rsidRDefault="001A4645" w:rsidP="00F2167F">
      <w:pPr>
        <w:keepNext/>
        <w:spacing w:after="0"/>
        <w:ind w:left="10773" w:hanging="141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F2167F" w:rsidRPr="00AC37D8" w:rsidRDefault="00F2167F" w:rsidP="00F2167F">
      <w:pPr>
        <w:keepNext/>
        <w:jc w:val="center"/>
        <w:rPr>
          <w:rFonts w:ascii="Times New Roman" w:eastAsia="MS Gothic" w:hAnsi="Times New Roman" w:cs="Times New Roman"/>
          <w:bCs/>
          <w:kern w:val="32"/>
          <w:sz w:val="20"/>
          <w:szCs w:val="24"/>
        </w:rPr>
      </w:pPr>
      <w:r w:rsidRPr="00AC37D8">
        <w:rPr>
          <w:rFonts w:ascii="Times New Roman" w:eastAsia="MS Gothic" w:hAnsi="Times New Roman" w:cs="Times New Roman"/>
          <w:bCs/>
          <w:kern w:val="32"/>
          <w:sz w:val="20"/>
          <w:szCs w:val="24"/>
        </w:rPr>
        <w:t xml:space="preserve">ОСНОВНЫЕ МЕРОПРИЯТИЯ ПО СТРОИТЕЛЬСТВУ, РЕКОНСТРУКЦИИ И (ИЛИ) МОДЕРНИЗАЦИИ (ТЕХНИЧЕСКОМУ ПЕРЕВООРУЖЕНИЮ) </w:t>
      </w:r>
      <w:r>
        <w:rPr>
          <w:rFonts w:ascii="Times New Roman" w:eastAsia="MS Gothic" w:hAnsi="Times New Roman" w:cs="Times New Roman"/>
          <w:bCs/>
          <w:kern w:val="32"/>
          <w:sz w:val="20"/>
          <w:szCs w:val="24"/>
        </w:rPr>
        <w:t>ОБЪЕКТОВ ЦЕНТРАЛИЗОВАННОГО ТЕПЛО</w:t>
      </w:r>
      <w:r w:rsidRPr="00AC37D8">
        <w:rPr>
          <w:rFonts w:ascii="Times New Roman" w:eastAsia="MS Gothic" w:hAnsi="Times New Roman" w:cs="Times New Roman"/>
          <w:bCs/>
          <w:kern w:val="32"/>
          <w:sz w:val="20"/>
          <w:szCs w:val="24"/>
        </w:rPr>
        <w:t>СНАБЖЕНИЯ НЕВЬЯНСКОГО ГОРОДСКОГО ОКРУГА</w:t>
      </w:r>
    </w:p>
    <w:tbl>
      <w:tblPr>
        <w:tblW w:w="15589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1"/>
        <w:gridCol w:w="2409"/>
        <w:gridCol w:w="4423"/>
        <w:gridCol w:w="1587"/>
        <w:gridCol w:w="2523"/>
        <w:gridCol w:w="4226"/>
      </w:tblGrid>
      <w:tr w:rsidR="00F2167F" w:rsidRPr="00914ED4" w:rsidTr="00F2167F">
        <w:trPr>
          <w:trHeight w:val="20"/>
          <w:tblHeader/>
        </w:trPr>
        <w:tc>
          <w:tcPr>
            <w:tcW w:w="421" w:type="dxa"/>
            <w:vAlign w:val="center"/>
            <w:hideMark/>
          </w:tcPr>
          <w:p w:rsidR="00F2167F" w:rsidRPr="00AC37D8" w:rsidRDefault="00F2167F" w:rsidP="00F2167F">
            <w:pPr>
              <w:suppressAutoHyphens/>
              <w:ind w:left="-116" w:right="-250" w:firstLine="116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№</w:t>
            </w:r>
          </w:p>
          <w:p w:rsidR="00F2167F" w:rsidRPr="00AC37D8" w:rsidRDefault="00F2167F" w:rsidP="00F2167F">
            <w:pPr>
              <w:suppressAutoHyphens/>
              <w:ind w:right="-250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п/п</w:t>
            </w:r>
          </w:p>
        </w:tc>
        <w:tc>
          <w:tcPr>
            <w:tcW w:w="2409" w:type="dxa"/>
            <w:vAlign w:val="center"/>
            <w:hideMark/>
          </w:tcPr>
          <w:p w:rsidR="00F2167F" w:rsidRPr="00AC37D8" w:rsidRDefault="00F2167F" w:rsidP="00F2167F">
            <w:pPr>
              <w:suppressAutoHyphens/>
              <w:ind w:right="-125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Наименование объекта</w:t>
            </w:r>
          </w:p>
        </w:tc>
        <w:tc>
          <w:tcPr>
            <w:tcW w:w="4423" w:type="dxa"/>
            <w:vAlign w:val="center"/>
            <w:hideMark/>
          </w:tcPr>
          <w:p w:rsidR="00F2167F" w:rsidRPr="00AC37D8" w:rsidRDefault="00F2167F" w:rsidP="00F2167F">
            <w:pPr>
              <w:suppressAutoHyphens/>
              <w:ind w:right="-125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Мероприятия</w:t>
            </w:r>
          </w:p>
        </w:tc>
        <w:tc>
          <w:tcPr>
            <w:tcW w:w="1587" w:type="dxa"/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Срок выполнения мероприятия</w:t>
            </w:r>
          </w:p>
        </w:tc>
        <w:tc>
          <w:tcPr>
            <w:tcW w:w="2523" w:type="dxa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Источник финансирования</w:t>
            </w:r>
          </w:p>
        </w:tc>
        <w:tc>
          <w:tcPr>
            <w:tcW w:w="4226" w:type="dxa"/>
            <w:vAlign w:val="center"/>
          </w:tcPr>
          <w:p w:rsidR="00F2167F" w:rsidRPr="00AC37D8" w:rsidRDefault="00F2167F" w:rsidP="00F2167F">
            <w:pPr>
              <w:suppressAutoHyphens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Планируемый эффект после реализации мероприятий</w:t>
            </w:r>
          </w:p>
        </w:tc>
      </w:tr>
    </w:tbl>
    <w:p w:rsidR="00F2167F" w:rsidRPr="0074599D" w:rsidRDefault="00F2167F" w:rsidP="00F2167F">
      <w:pPr>
        <w:spacing w:line="120" w:lineRule="auto"/>
        <w:rPr>
          <w:sz w:val="2"/>
          <w:szCs w:val="2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426"/>
        <w:gridCol w:w="2409"/>
        <w:gridCol w:w="4423"/>
        <w:gridCol w:w="1587"/>
        <w:gridCol w:w="2523"/>
        <w:gridCol w:w="4226"/>
      </w:tblGrid>
      <w:tr w:rsidR="00F2167F" w:rsidRPr="00AC37D8" w:rsidTr="00F2167F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6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0A0080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FA1C05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локального источника теплоснабжения 150 кВт для здания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Филиала УРФУ им Б.Н. Ельцина, расположенн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ого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по адресу: сквер Демидова д.9</w:t>
            </w:r>
            <w:r w:rsidRPr="00AC37D8">
              <w:t xml:space="preserve"> </w:t>
            </w:r>
            <w: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914ED4" w:rsidTr="00F2167F">
        <w:trPr>
          <w:trHeight w:val="7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7F" w:rsidRPr="000A0080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7F" w:rsidRPr="000A0080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Модернизация тепловой сети от котельной до здания Филиала УРФУ им Б.Н. Ельцина, расположенного по адресу сквер Демидова д.9.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Перевод 31 частного жилого дома (ул. Советская, ул. Луначарского, ул. Матвеева, ул. Плотникова) на индивидуальные источники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троительство локальных источников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300 кВт и 200 кВт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 применением котлов наружного исполнения для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потребителей «Уральский горнозаводской колледж им. Демидовых» и «Центр детского и юношеского творчества»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от котельной № 1 до ул. Демьяна Бедного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тепловых сетей, проходящих по территории завода от котельной №1 в направлении</w:t>
            </w:r>
            <w:r w:rsidRPr="00AC37D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ул. Луначарского - ул. Матвеева - ул. Ленина (изменение трассировки и способа прокладки, диаметра трубопровода с Ø 425 на Ø 325) протяженностью 600 п.м.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16DFE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2024-2026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 Перенос тепловой сети с целью проведения рекультивации и улучшение условий окружающей среды, восстановление продуктивности нарушенных земель территории завода.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тепловой сети от завода через пр. Октябрьский до ул. Комсомольской, дом 3 (Ø159-Ø219 порядка 200 п.м.)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2027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Повышение надежности работы системы и улучшение качества услуг теплоснабжения. Перевод удаленных потребителей от котельной № 4 на котельную № 1.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Строительство 6 локальных источников теплоснабжения для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обеспечения теплоснабжением потребителей расположенных в границах улиц Гастелло – Серова – Чкалова предлагается перевод на индивидуальное отопление с использованием котлов наружного исполнения. Тепловая мощность котлов наружного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исполнения для Дет. сада №6, ж/д по ул. Гастелло д. 4, ж/д по ул. Серова д. 14 составит 75 Вт. Тепловая мощность котлов наружного исполнения для ж/д по ул. Чкалова д. 20, ж/д по ул. Чкалова д. 18а, ж/д по ул. Серова д. 10 составит 95 Вт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</w:p>
        </w:tc>
      </w:tr>
      <w:tr w:rsidR="00F2167F" w:rsidRPr="00AC37D8" w:rsidTr="00F2167F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от Котельной № 4 до ул. Гастелло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 xml:space="preserve">Централизованная система теплоснабжения от газовой котельной № 4, 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lastRenderedPageBreak/>
              <w:t>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 xml:space="preserve">Перевод потребителей частного сектора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на локальные индивидуальные источники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бъект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ы 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РЖД (ул. Попова) на индивидуальные источники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>отопление с использованием котлов наружного исполнения.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lastRenderedPageBreak/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535B99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Удаленность от котельной при малой тепловой нагрузке приводит к превышению затрат на 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lastRenderedPageBreak/>
              <w:t>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до частного сектора и объектов РЖД по ул. Попова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юджет Невьянского ГО,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7</w:t>
            </w:r>
          </w:p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пяти локальных источников теплоснабжения из расчёта установки одного источника на два малоэтажных жилых дома с переводом на них потребителей по ул. Железнодорожная (потребители находятся за границей эффективного радиуса теплоснабжения существующего источника)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</w:p>
        </w:tc>
      </w:tr>
      <w:tr w:rsidR="00F2167F" w:rsidRPr="00AC37D8" w:rsidTr="00F2167F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до малоэтажной жилой застройки, расположенной на ул. Железнодорожная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</w:tbl>
    <w:p w:rsidR="00F2167F" w:rsidRPr="00914ED4" w:rsidRDefault="00F2167F" w:rsidP="00F2167F">
      <w:pPr>
        <w:jc w:val="center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br w:type="page"/>
      </w:r>
    </w:p>
    <w:p w:rsidR="00F2167F" w:rsidRDefault="00F2167F" w:rsidP="00F2167F">
      <w:pPr>
        <w:keepNext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426"/>
        <w:gridCol w:w="2409"/>
        <w:gridCol w:w="4423"/>
        <w:gridCol w:w="1587"/>
        <w:gridCol w:w="2523"/>
        <w:gridCol w:w="4226"/>
      </w:tblGrid>
      <w:tr w:rsidR="00F2167F" w:rsidRPr="00914ED4" w:rsidTr="00F2167F">
        <w:trPr>
          <w:trHeight w:val="3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Строительство </w:t>
            </w:r>
            <w:r w:rsidRPr="009F322A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блочно-модальн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ой газовой</w:t>
            </w:r>
            <w:r w:rsidRPr="009F322A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котельную мощностью 1,5 Мвт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, для обеспечения трех </w:t>
            </w: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пятиэтажных жилых дома по ул. Космонавтов отдельно расположены, южнее основной массы потребителей, зоны теплоснабжения котельной №4.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2024-2025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Повышение надежности работы системы и улучшение качества услуг теплоснабжения.</w:t>
            </w:r>
          </w:p>
        </w:tc>
      </w:tr>
      <w:tr w:rsidR="00F2167F" w:rsidRPr="00914ED4" w:rsidTr="00F2167F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7F" w:rsidRPr="000A0080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415449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(изменение способа прокладки) от жилого дома по ул. Чапаева, 32 до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жилого дома ул. Космонавтов, 64 (450 п.м в двухтрубном исчисление Ø 219)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2024-2025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ru-RU" w:bidi="fa-IR"/>
              </w:rPr>
            </w:pPr>
            <w:r w:rsidRPr="0077357A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 w:rsidRPr="0077357A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Модернизация тепловой сети котельной № 1 ул. Володарского – пр. Октябрьский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2027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Бюджет Невьянского ГО,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  <w:r w:rsidRPr="0077357A"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  <w:p w:rsidR="00F2167F" w:rsidRPr="0077357A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0A6AC7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</w:pPr>
            <w:r w:rsidRPr="000A6AC7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 обл., г. Невьянск, ул. Попова, д. 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0A6AC7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0A6AC7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тепловых сетей ДУ 500 в двухтрубном исчислении по ул. Матвеева – ул. Малышева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0A6AC7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2027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0A6AC7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Бюджет Невьянского ГО,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0A6AC7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Снижение потерь тепловой энергии. Повышение надежности работы системы и улучшение качества услуг теплоснабжения.   </w:t>
            </w:r>
          </w:p>
        </w:tc>
      </w:tr>
      <w:tr w:rsidR="00F2167F" w:rsidRPr="00AC37D8" w:rsidTr="00F2167F">
        <w:trPr>
          <w:trHeight w:val="1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горячего водоснабжения закрытого типа от газовой котельной № 6 «ЦРБ», расположенной по адресу: 624194, Свердловская обл., г. Невьянск, ул. Демьяна Бедного, д. 34/1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Реконструкция котельной № 6 расположенной по адресу: 624194, Свердловская область, 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г. Невьянск, ул. Демьяна Бедного 34/1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4C669C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не позднее,</w:t>
            </w:r>
          </w:p>
          <w:p w:rsidR="00F2167F" w:rsidRPr="004C669C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72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Повышение надежности работы системы и улучшение качества услуг теплоснабжения. Резервирование потребителей 1 категории двумя независимыми источниками теплоснабжения. </w:t>
            </w:r>
          </w:p>
        </w:tc>
      </w:tr>
      <w:tr w:rsidR="00F2167F" w:rsidRPr="00914ED4" w:rsidTr="00F2167F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 xml:space="preserve">Централизованная система теплоснабжения от газовой котельной № 3, расположенной по адресу: 624173, Свердловская обл., </w:t>
            </w: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lastRenderedPageBreak/>
              <w:t>п. Цементный, ул. Чапаева, д. 14б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 xml:space="preserve">Реконструкция тепловой сети котельной № 3 в </w:t>
            </w:r>
          </w:p>
          <w:p w:rsidR="00F2167F" w:rsidRPr="00901BD4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п. Цементный</w:t>
            </w: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от ТК47 (Ленина, 33а) до ТК62/1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не позднее,</w:t>
            </w:r>
          </w:p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72 месяца с даты начала срока дей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ствия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>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lastRenderedPageBreak/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Реконструкция тепловой сети котельной № 1 от УТ 13 ул. Матвеева по ул. Профсоюзов до УТ 24 ул. Луначарского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84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Реконструкция тепловой сети котельной № 1 ул. Ленина, К. Маркса, Малышева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60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2, расположенной по адресу: 624171, Свердловская обл., п. Быньги, ул. Мартьянова, д. 45б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котельной № 2 от котельной по ул. Мартьянова до ул. Ленина, Свердловская обл. Невьянский район, с. Быньги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108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ind w:right="-10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</w:tbl>
    <w:p w:rsidR="00F2167F" w:rsidRDefault="00F2167F" w:rsidP="00D240CA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F2167F" w:rsidRDefault="00F2167F" w:rsidP="0029139F">
      <w:pPr>
        <w:keepNext/>
        <w:spacing w:after="0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29139F" w:rsidRDefault="0029139F" w:rsidP="0029139F">
      <w:pPr>
        <w:keepNext/>
        <w:spacing w:after="0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1A4645" w:rsidRDefault="001A4645" w:rsidP="0029139F">
      <w:pPr>
        <w:keepNext/>
        <w:spacing w:after="0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8F056B" w:rsidRDefault="008F056B" w:rsidP="00D240CA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Приложение </w:t>
      </w: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№ </w:t>
      </w:r>
      <w:r w:rsidR="00F2167F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2</w:t>
      </w:r>
    </w:p>
    <w:p w:rsidR="008F056B" w:rsidRDefault="00FB29CB" w:rsidP="00D240CA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к п</w:t>
      </w:r>
      <w:r w:rsidR="008F056B"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остановлению </w:t>
      </w:r>
      <w:r w:rsidR="00D240CA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администрации </w:t>
      </w:r>
      <w:r w:rsidR="008F056B"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Невьянского городского округа </w:t>
      </w:r>
    </w:p>
    <w:p w:rsidR="008F056B" w:rsidRDefault="008F056B" w:rsidP="00D240CA">
      <w:pPr>
        <w:keepNext/>
        <w:spacing w:after="0"/>
        <w:ind w:left="10773" w:hanging="141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от «___» _______ 2023</w:t>
      </w:r>
      <w:r w:rsidR="00D240CA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 </w:t>
      </w: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№</w:t>
      </w:r>
      <w:r w:rsidR="00D240CA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 _____</w:t>
      </w:r>
    </w:p>
    <w:p w:rsidR="001A4645" w:rsidRPr="001A4645" w:rsidRDefault="001A4645" w:rsidP="00997CEB">
      <w:pPr>
        <w:keepNext/>
        <w:spacing w:after="0"/>
        <w:ind w:left="10773" w:hanging="141"/>
        <w:jc w:val="right"/>
        <w:rPr>
          <w:rFonts w:ascii="Liberation Serif" w:eastAsia="MS Gothic" w:hAnsi="Liberation Serif" w:cs="Times New Roman"/>
          <w:b/>
          <w:bCs/>
          <w:kern w:val="32"/>
          <w:sz w:val="24"/>
          <w:szCs w:val="24"/>
        </w:rPr>
      </w:pPr>
      <w:r w:rsidRPr="001A4645">
        <w:rPr>
          <w:rFonts w:ascii="Liberation Serif" w:eastAsia="MS Gothic" w:hAnsi="Liberation Serif" w:cs="Times New Roman"/>
          <w:b/>
          <w:bCs/>
          <w:kern w:val="32"/>
          <w:sz w:val="24"/>
          <w:szCs w:val="24"/>
        </w:rPr>
        <w:t>Таблица 7.1</w:t>
      </w:r>
    </w:p>
    <w:p w:rsidR="0029139F" w:rsidRDefault="0029139F" w:rsidP="00D240CA">
      <w:pPr>
        <w:keepNext/>
        <w:spacing w:after="0"/>
        <w:ind w:left="10773" w:hanging="141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8F056B" w:rsidRPr="00AC37D8" w:rsidRDefault="008F056B" w:rsidP="00CC1ACE">
      <w:pPr>
        <w:keepNext/>
        <w:jc w:val="center"/>
        <w:rPr>
          <w:rFonts w:ascii="Times New Roman" w:eastAsia="MS Gothic" w:hAnsi="Times New Roman" w:cs="Times New Roman"/>
          <w:bCs/>
          <w:kern w:val="32"/>
          <w:sz w:val="20"/>
          <w:szCs w:val="24"/>
        </w:rPr>
      </w:pPr>
      <w:r w:rsidRPr="00AC37D8">
        <w:rPr>
          <w:rFonts w:ascii="Times New Roman" w:eastAsia="MS Gothic" w:hAnsi="Times New Roman" w:cs="Times New Roman"/>
          <w:bCs/>
          <w:kern w:val="32"/>
          <w:sz w:val="20"/>
          <w:szCs w:val="24"/>
        </w:rPr>
        <w:t xml:space="preserve">ОСНОВНЫЕ МЕРОПРИЯТИЯ ПО СТРОИТЕЛЬСТВУ, РЕКОНСТРУКЦИИ И (ИЛИ) МОДЕРНИЗАЦИИ (ТЕХНИЧЕСКОМУ ПЕРЕВООРУЖЕНИЮ) </w:t>
      </w:r>
      <w:r>
        <w:rPr>
          <w:rFonts w:ascii="Times New Roman" w:eastAsia="MS Gothic" w:hAnsi="Times New Roman" w:cs="Times New Roman"/>
          <w:bCs/>
          <w:kern w:val="32"/>
          <w:sz w:val="20"/>
          <w:szCs w:val="24"/>
        </w:rPr>
        <w:t>ОБЪЕКТОВ ЦЕНТРАЛИЗОВАННОГО ТЕПЛО</w:t>
      </w:r>
      <w:r w:rsidRPr="00AC37D8">
        <w:rPr>
          <w:rFonts w:ascii="Times New Roman" w:eastAsia="MS Gothic" w:hAnsi="Times New Roman" w:cs="Times New Roman"/>
          <w:bCs/>
          <w:kern w:val="32"/>
          <w:sz w:val="20"/>
          <w:szCs w:val="24"/>
        </w:rPr>
        <w:t>СНАБЖЕНИЯ НЕВЬЯНСКОГО ГОРОДСКОГО ОКРУГА</w:t>
      </w:r>
    </w:p>
    <w:tbl>
      <w:tblPr>
        <w:tblW w:w="15589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1"/>
        <w:gridCol w:w="2409"/>
        <w:gridCol w:w="4423"/>
        <w:gridCol w:w="1587"/>
        <w:gridCol w:w="2523"/>
        <w:gridCol w:w="4226"/>
      </w:tblGrid>
      <w:tr w:rsidR="008F056B" w:rsidRPr="00914ED4" w:rsidTr="0003222E">
        <w:trPr>
          <w:trHeight w:val="20"/>
          <w:tblHeader/>
        </w:trPr>
        <w:tc>
          <w:tcPr>
            <w:tcW w:w="421" w:type="dxa"/>
            <w:vAlign w:val="center"/>
            <w:hideMark/>
          </w:tcPr>
          <w:p w:rsidR="008F056B" w:rsidRPr="00AC37D8" w:rsidRDefault="008F056B" w:rsidP="0003222E">
            <w:pPr>
              <w:suppressAutoHyphens/>
              <w:ind w:left="-116" w:right="-250" w:firstLine="116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№</w:t>
            </w:r>
          </w:p>
          <w:p w:rsidR="008F056B" w:rsidRPr="00AC37D8" w:rsidRDefault="008F056B" w:rsidP="0003222E">
            <w:pPr>
              <w:suppressAutoHyphens/>
              <w:ind w:right="-250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п/п</w:t>
            </w:r>
          </w:p>
        </w:tc>
        <w:tc>
          <w:tcPr>
            <w:tcW w:w="2409" w:type="dxa"/>
            <w:vAlign w:val="center"/>
            <w:hideMark/>
          </w:tcPr>
          <w:p w:rsidR="008F056B" w:rsidRPr="00AC37D8" w:rsidRDefault="008F056B" w:rsidP="0003222E">
            <w:pPr>
              <w:suppressAutoHyphens/>
              <w:ind w:right="-125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Наименование объекта</w:t>
            </w:r>
          </w:p>
        </w:tc>
        <w:tc>
          <w:tcPr>
            <w:tcW w:w="4423" w:type="dxa"/>
            <w:vAlign w:val="center"/>
            <w:hideMark/>
          </w:tcPr>
          <w:p w:rsidR="008F056B" w:rsidRPr="00AC37D8" w:rsidRDefault="008F056B" w:rsidP="0003222E">
            <w:pPr>
              <w:suppressAutoHyphens/>
              <w:ind w:right="-125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Мероприятия</w:t>
            </w:r>
          </w:p>
        </w:tc>
        <w:tc>
          <w:tcPr>
            <w:tcW w:w="1587" w:type="dxa"/>
            <w:vAlign w:val="center"/>
            <w:hideMark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Срок выполнения мероприятия</w:t>
            </w:r>
          </w:p>
        </w:tc>
        <w:tc>
          <w:tcPr>
            <w:tcW w:w="2523" w:type="dxa"/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Источник финансирования</w:t>
            </w:r>
          </w:p>
        </w:tc>
        <w:tc>
          <w:tcPr>
            <w:tcW w:w="4226" w:type="dxa"/>
            <w:vAlign w:val="center"/>
          </w:tcPr>
          <w:p w:rsidR="008F056B" w:rsidRPr="00AC37D8" w:rsidRDefault="008F056B" w:rsidP="0003222E">
            <w:pPr>
              <w:suppressAutoHyphens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Планируемый эффект после реализации мероприятий</w:t>
            </w:r>
          </w:p>
        </w:tc>
      </w:tr>
    </w:tbl>
    <w:p w:rsidR="008F056B" w:rsidRPr="0074599D" w:rsidRDefault="008F056B" w:rsidP="008F056B">
      <w:pPr>
        <w:spacing w:line="120" w:lineRule="auto"/>
        <w:rPr>
          <w:sz w:val="2"/>
          <w:szCs w:val="2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426"/>
        <w:gridCol w:w="2409"/>
        <w:gridCol w:w="4423"/>
        <w:gridCol w:w="1587"/>
        <w:gridCol w:w="2523"/>
        <w:gridCol w:w="4226"/>
      </w:tblGrid>
      <w:tr w:rsidR="008F056B" w:rsidRPr="00AC37D8" w:rsidTr="0003222E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6</w:t>
            </w: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6B" w:rsidRPr="000A0080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FA1C05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локального источника теплоснабжения 150 кВт для здания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Филиала УРФУ им Б.Н. Ельцина, расположенн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ого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по адресу: сквер Демидова д.9</w:t>
            </w:r>
            <w:r w:rsidRPr="00AC37D8">
              <w:t xml:space="preserve"> </w:t>
            </w:r>
            <w: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8F056B" w:rsidRPr="00914ED4" w:rsidTr="009F7CAF">
        <w:trPr>
          <w:trHeight w:val="7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6B" w:rsidRPr="000A0080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6B" w:rsidRPr="000A0080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Модернизация тепловой сети от котельной до здания Филиала УРФУ им Б.Н. Ельцина, расположенного по адресу сквер Демидова д.9.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6B" w:rsidRPr="00AC37D8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Перевод 31 частного жилого дома (ул. Советская, ул. Луначарского, ул. Матвеева, ул. Плотникова) на индивидуальные источники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троительство локальных источников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300 кВт и 200 кВт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 применением котлов наружного исполнения для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потребителей «Уральский горнозаводской колледж им. Демидовых» и «Центр детского и юношеского творчества»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от котельной № 1 до ул. Демьяна Бедного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6B" w:rsidRPr="00AC37D8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тепловых сетей, проходящих по территории завода от котельной №1 в направлении</w:t>
            </w:r>
            <w:r w:rsidRPr="00AC37D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ул. Луначарского - ул. Матвеева - ул. Ленина (изменение трассировки и способа прокладки, диаметра трубопровода с Ø 425 на Ø 325) протяженностью 600 п.м.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916DFE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2024-2026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 Перенос тепловой сети с целью проведения рекультивации и улучшение условий окружающей среды, восстановление продуктивности нарушенных земель территории завода.</w:t>
            </w:r>
          </w:p>
        </w:tc>
      </w:tr>
      <w:tr w:rsidR="004C6E7F" w:rsidRPr="00AC37D8" w:rsidTr="000322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E7F" w:rsidRPr="00AC37D8" w:rsidRDefault="004C6E7F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тепловой сети от завода через пр. Октябрьский до ул. Комсомольской, дом 3 (Ø159-Ø219 порядка 200 п.м.)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2027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Повышение надежности работы системы и улучшение качества услуг теплоснабжения. Перевод удаленных потребителей от котельной № 4 на котельную № 1.</w:t>
            </w:r>
          </w:p>
        </w:tc>
      </w:tr>
      <w:tr w:rsidR="004C6E7F" w:rsidRPr="00AC37D8" w:rsidTr="0003222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Строительство 6 локальных источников теплоснабжения для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обеспечения теплоснабжением потребителей расположенных в границах улиц Гастелло – Серова – Чкалова предлагается перевод на индивидуальное отопление с использованием котлов наружного исполнения. Тепловая мощность котлов наружного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исполнения для Дет. сада №6, ж/д по ул. Гастелло д. 4, ж/д по ул. Серова д. 14 составит 75 Вт. Тепловая мощность котлов наружного исполнения для ж/д по ул. Чкалова д. 20, ж/д по ул. Чкалова д. 18а, ж/д по ул. Серова д. 10 составит 95 Вт</w:t>
            </w:r>
            <w:r w:rsidR="002D778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4C6E7F" w:rsidRPr="00AC37D8" w:rsidTr="000322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</w:p>
        </w:tc>
      </w:tr>
      <w:tr w:rsidR="004C6E7F" w:rsidRPr="00AC37D8" w:rsidTr="0003222E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от Котельной № 4 до ул. Гастелло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4C6E7F" w:rsidRPr="00AC37D8" w:rsidTr="0003222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Перевод потребителей частного сектора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на локальные индивидуальные источники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бъект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ы 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РЖД (ул. Попова) на индивидуальные источники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отопление с использованием котлов наружного исполнения.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535B99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4C6E7F" w:rsidRPr="00AC37D8" w:rsidTr="000322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4C6E7F" w:rsidRPr="00AC37D8" w:rsidTr="000322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до частного сектора и объектов РЖД по ул. Попова</w:t>
            </w:r>
            <w:r w:rsidR="002D778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юджет Невьянского ГО,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4C6E7F" w:rsidRPr="00AC37D8" w:rsidTr="0003222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7</w:t>
            </w:r>
          </w:p>
          <w:p w:rsidR="00E07644" w:rsidRPr="00AC37D8" w:rsidRDefault="00E07644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пяти локальных источников теплоснабжения из расчёта установки одного источника на два малоэтажных жилых дома с переводом на них потребителей по ул. Железнодорожная (потребители находятся за границей эффективного радиуса теплоснабжения существующего источника)</w:t>
            </w:r>
            <w:r w:rsidR="002D778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4C6E7F" w:rsidRPr="00AC37D8" w:rsidTr="0003222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</w:p>
        </w:tc>
      </w:tr>
      <w:tr w:rsidR="004C6E7F" w:rsidRPr="00AC37D8" w:rsidTr="0003222E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4C6E7F" w:rsidRPr="00AC37D8" w:rsidRDefault="004C6E7F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до малоэтажной жилой застройки, расположенной на ул. Железнодорожная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E7F" w:rsidRPr="00AC37D8" w:rsidRDefault="004C6E7F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</w:tcPr>
          <w:p w:rsidR="004C6E7F" w:rsidRPr="00AC37D8" w:rsidRDefault="004C6E7F" w:rsidP="0003222E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</w:tbl>
    <w:p w:rsidR="008F056B" w:rsidRPr="00914ED4" w:rsidRDefault="008F056B" w:rsidP="008F056B">
      <w:pPr>
        <w:jc w:val="center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br w:type="page"/>
      </w:r>
    </w:p>
    <w:p w:rsidR="008F056B" w:rsidRDefault="008F056B" w:rsidP="000F4518">
      <w:pPr>
        <w:keepNext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426"/>
        <w:gridCol w:w="2409"/>
        <w:gridCol w:w="4423"/>
        <w:gridCol w:w="1587"/>
        <w:gridCol w:w="2523"/>
        <w:gridCol w:w="4226"/>
      </w:tblGrid>
      <w:tr w:rsidR="008F056B" w:rsidRPr="00914ED4" w:rsidTr="0003222E">
        <w:trPr>
          <w:trHeight w:val="3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6B" w:rsidRPr="00AC37D8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Строительство </w:t>
            </w:r>
            <w:r w:rsidRPr="009F322A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блочно-модальн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ой газовой</w:t>
            </w:r>
            <w:r w:rsidRPr="009F322A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котельную мощностью 1,5 Мвт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, для обеспечения трех </w:t>
            </w: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пятиэтажных жилых дома по ул. Космонавтов отдельно расположены, южнее основной массы потребителей, зоны теплоснабжения котельной №4.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2024-2025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Повышение надежности работы системы и улучшение качества услуг теплоснабжения.</w:t>
            </w:r>
          </w:p>
        </w:tc>
      </w:tr>
      <w:tr w:rsidR="008F056B" w:rsidRPr="00914ED4" w:rsidTr="0003222E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6B" w:rsidRPr="000A0080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415449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(изменение способа прокладки) от жилого дома по ул. Чапаева, 32 до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жилого дома ул. Космонавтов, 64 (450 п.м в двухтрубном исчисление Ø 219)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2024-2025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56B" w:rsidRPr="0077357A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56B" w:rsidRPr="0077357A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ru-RU" w:bidi="fa-IR"/>
              </w:rPr>
            </w:pPr>
            <w:r w:rsidRPr="0077357A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56B" w:rsidRPr="0077357A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 w:rsidRPr="0077357A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Модернизация тепловой сети котельной № 1 ул. Володарского – пр. Октябрьский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56B" w:rsidRPr="0077357A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2027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56B" w:rsidRPr="0077357A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Бюджет Невьянского ГО,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56B" w:rsidRPr="0077357A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  <w:r w:rsidRPr="0077357A"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  <w:p w:rsidR="008F056B" w:rsidRPr="0077357A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0A6AC7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</w:pPr>
            <w:r w:rsidRPr="000A6AC7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 обл., г. Невьянск, ул. Попова, д. 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0A6AC7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0A6AC7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тепловых сетей ДУ 500 в двухтрубном исчислении по ул. Матвеева – ул. Малышева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0A6AC7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2027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0A6AC7" w:rsidRDefault="008F056B" w:rsidP="0003222E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Бюджет Невьянского ГО,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0A6AC7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Снижение потерь тепловой энергии. Повышение надежности работы системы и улучшение качества услуг теплоснабжения.   </w:t>
            </w:r>
          </w:p>
        </w:tc>
      </w:tr>
      <w:tr w:rsidR="008F056B" w:rsidRPr="00AC37D8" w:rsidTr="00AC14B2">
        <w:trPr>
          <w:trHeight w:val="1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горячего водоснабжения закрытого типа от газовой котельной № 6 «ЦРБ», расположенной по адресу: 624194, Свердловская обл., г. Невьянск, ул. Демьяна Бедного, д. 34/1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Реконструкция котельной № 6 расположенной по адресу: 624194, Свердловская область, </w:t>
            </w:r>
          </w:p>
          <w:p w:rsidR="008F056B" w:rsidRPr="00AC37D8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г. Невьянск, ул. Демьяна Бедного 34/1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4C669C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не позднее,</w:t>
            </w:r>
          </w:p>
          <w:p w:rsidR="008F056B" w:rsidRPr="004C669C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72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Повышение надежности работы системы и улучшение качества услуг теплоснабжения. Резервирование потребителей 1 категории двумя независимыми источниками теплоснабжения. </w:t>
            </w:r>
          </w:p>
        </w:tc>
      </w:tr>
      <w:tr w:rsidR="008F056B" w:rsidRPr="00914ED4" w:rsidTr="002D7788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6B" w:rsidRPr="00AC37D8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 xml:space="preserve">Централизованная система теплоснабжения от газовой котельной № 3, расположенной по адресу: 624173, Свердловская обл., </w:t>
            </w: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lastRenderedPageBreak/>
              <w:t>п. Цементный, ул. Чапаева, д. 14б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 xml:space="preserve">Реконструкция тепловой сети котельной № 3 в </w:t>
            </w:r>
          </w:p>
          <w:p w:rsidR="008F056B" w:rsidRPr="00901BD4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п. Цементный</w:t>
            </w: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от ТК47 (Ленина, 33а) до ТК62/1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901BD4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не позднее,</w:t>
            </w:r>
          </w:p>
          <w:p w:rsidR="008F056B" w:rsidRPr="00901BD4" w:rsidRDefault="008F056B" w:rsidP="002D7788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72 месяца с даты начала срока дей</w:t>
            </w:r>
            <w:r w:rsidR="002D778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ствия </w:t>
            </w:r>
            <w:r w:rsidR="002D778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>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901BD4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lastRenderedPageBreak/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8F056B" w:rsidRPr="00914ED4" w:rsidTr="000322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56B" w:rsidRPr="00AC37D8" w:rsidRDefault="008F056B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901BD4" w:rsidRDefault="008F056B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Реконструкция тепловой сети котельной № 1 от УТ 13 ул. Матвеева по ул. Профсоюзов до УТ 24 ул. Луначарского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901BD4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8F056B" w:rsidRPr="00901BD4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84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901BD4" w:rsidRDefault="008F056B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6B" w:rsidRPr="00AC37D8" w:rsidRDefault="008F056B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AC14B2" w:rsidRPr="00914ED4" w:rsidTr="000322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AC37D8" w:rsidRDefault="00AC14B2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2" w:rsidRPr="00AC37D8" w:rsidRDefault="00AC14B2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901BD4" w:rsidRDefault="00AC14B2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Реконструкция тепловой сети котельной № 1 ул. Ленина, К. Маркса, Малышева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901BD4" w:rsidRDefault="00AC14B2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AC14B2" w:rsidRPr="00901BD4" w:rsidRDefault="00AC14B2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60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901BD4" w:rsidRDefault="00AC14B2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AC37D8" w:rsidRDefault="00AC14B2" w:rsidP="0003222E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AC14B2" w:rsidRPr="00914ED4" w:rsidTr="0003222E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AC37D8" w:rsidRDefault="00AC14B2" w:rsidP="0003222E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AC37D8" w:rsidRDefault="00AC14B2" w:rsidP="0003222E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2, расположенной по адресу: 624171, Свердловская обл., п. Быньги, ул. Мартьянова, д. 45б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901BD4" w:rsidRDefault="00AC14B2" w:rsidP="0003222E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котельной № 2 от котельной по ул. Мартьянова до ул. Ленина, Свердловская обл. Невьянский район, с. Быньги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901BD4" w:rsidRDefault="00AC14B2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AC14B2" w:rsidRPr="00901BD4" w:rsidRDefault="00AC14B2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108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4B2" w:rsidRPr="00901BD4" w:rsidRDefault="00AC14B2" w:rsidP="0003222E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4B2" w:rsidRPr="00AC37D8" w:rsidRDefault="00AC14B2" w:rsidP="0003222E">
            <w:pPr>
              <w:suppressAutoHyphens/>
              <w:ind w:right="-10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</w:tbl>
    <w:p w:rsidR="008F056B" w:rsidRDefault="008F056B" w:rsidP="000F4518">
      <w:pPr>
        <w:keepNext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1024B4" w:rsidRDefault="001024B4">
      <w:pPr>
        <w:rPr>
          <w:rFonts w:ascii="Liberation Serif" w:hAnsi="Liberation Serif"/>
          <w:sz w:val="24"/>
          <w:szCs w:val="24"/>
        </w:rPr>
      </w:pPr>
    </w:p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Приложение </w:t>
      </w: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№ 3</w:t>
      </w:r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 </w:t>
      </w:r>
    </w:p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к п</w:t>
      </w:r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остановлению </w:t>
      </w: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администрации </w:t>
      </w:r>
      <w:r w:rsidRPr="00403643">
        <w:rPr>
          <w:rFonts w:ascii="Liberation Serif" w:eastAsia="MS Gothic" w:hAnsi="Liberation Serif" w:cs="Times New Roman"/>
          <w:bCs/>
          <w:kern w:val="32"/>
          <w:sz w:val="24"/>
          <w:szCs w:val="24"/>
        </w:rPr>
        <w:t xml:space="preserve">Невьянского городского округа </w:t>
      </w:r>
    </w:p>
    <w:p w:rsidR="00F2167F" w:rsidRDefault="00F2167F" w:rsidP="00F2167F">
      <w:pPr>
        <w:keepNext/>
        <w:spacing w:after="0"/>
        <w:ind w:left="10773" w:hanging="141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t>от «___» _______ 2023 № _____</w:t>
      </w:r>
    </w:p>
    <w:p w:rsidR="001A4645" w:rsidRPr="001A4645" w:rsidRDefault="001A4645" w:rsidP="00997CEB">
      <w:pPr>
        <w:keepNext/>
        <w:spacing w:after="0"/>
        <w:ind w:left="10773" w:hanging="141"/>
        <w:jc w:val="right"/>
        <w:rPr>
          <w:rFonts w:ascii="Liberation Serif" w:eastAsia="MS Gothic" w:hAnsi="Liberation Serif" w:cs="Times New Roman"/>
          <w:b/>
          <w:bCs/>
          <w:kern w:val="32"/>
          <w:sz w:val="24"/>
          <w:szCs w:val="24"/>
        </w:rPr>
      </w:pPr>
      <w:r w:rsidRPr="001A4645">
        <w:rPr>
          <w:rFonts w:ascii="Liberation Serif" w:eastAsia="MS Gothic" w:hAnsi="Liberation Serif" w:cs="Times New Roman"/>
          <w:b/>
          <w:bCs/>
          <w:kern w:val="32"/>
          <w:sz w:val="24"/>
          <w:szCs w:val="24"/>
        </w:rPr>
        <w:t>Таблица 12.1</w:t>
      </w:r>
    </w:p>
    <w:p w:rsidR="003F385A" w:rsidRDefault="003F385A" w:rsidP="00F2167F">
      <w:pPr>
        <w:keepNext/>
        <w:spacing w:after="0"/>
        <w:ind w:left="10773" w:hanging="141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F2167F" w:rsidRPr="00AC37D8" w:rsidRDefault="00F2167F" w:rsidP="00F2167F">
      <w:pPr>
        <w:keepNext/>
        <w:jc w:val="center"/>
        <w:rPr>
          <w:rFonts w:ascii="Times New Roman" w:eastAsia="MS Gothic" w:hAnsi="Times New Roman" w:cs="Times New Roman"/>
          <w:bCs/>
          <w:kern w:val="32"/>
          <w:sz w:val="20"/>
          <w:szCs w:val="24"/>
        </w:rPr>
      </w:pPr>
      <w:r w:rsidRPr="00AC37D8">
        <w:rPr>
          <w:rFonts w:ascii="Times New Roman" w:eastAsia="MS Gothic" w:hAnsi="Times New Roman" w:cs="Times New Roman"/>
          <w:bCs/>
          <w:kern w:val="32"/>
          <w:sz w:val="20"/>
          <w:szCs w:val="24"/>
        </w:rPr>
        <w:t xml:space="preserve">ОСНОВНЫЕ МЕРОПРИЯТИЯ ПО СТРОИТЕЛЬСТВУ, РЕКОНСТРУКЦИИ И (ИЛИ) МОДЕРНИЗАЦИИ (ТЕХНИЧЕСКОМУ ПЕРЕВООРУЖЕНИЮ) </w:t>
      </w:r>
      <w:r>
        <w:rPr>
          <w:rFonts w:ascii="Times New Roman" w:eastAsia="MS Gothic" w:hAnsi="Times New Roman" w:cs="Times New Roman"/>
          <w:bCs/>
          <w:kern w:val="32"/>
          <w:sz w:val="20"/>
          <w:szCs w:val="24"/>
        </w:rPr>
        <w:t>ОБЪЕКТОВ ЦЕНТРАЛИЗОВАННОГО ТЕПЛО</w:t>
      </w:r>
      <w:r w:rsidRPr="00AC37D8">
        <w:rPr>
          <w:rFonts w:ascii="Times New Roman" w:eastAsia="MS Gothic" w:hAnsi="Times New Roman" w:cs="Times New Roman"/>
          <w:bCs/>
          <w:kern w:val="32"/>
          <w:sz w:val="20"/>
          <w:szCs w:val="24"/>
        </w:rPr>
        <w:t>СНАБЖЕНИЯ НЕВЬЯНСКОГО ГОРОДСКОГО ОКРУГА</w:t>
      </w:r>
    </w:p>
    <w:tbl>
      <w:tblPr>
        <w:tblW w:w="15589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1"/>
        <w:gridCol w:w="2409"/>
        <w:gridCol w:w="4423"/>
        <w:gridCol w:w="1587"/>
        <w:gridCol w:w="2523"/>
        <w:gridCol w:w="4226"/>
      </w:tblGrid>
      <w:tr w:rsidR="00F2167F" w:rsidRPr="00914ED4" w:rsidTr="00F2167F">
        <w:trPr>
          <w:trHeight w:val="20"/>
          <w:tblHeader/>
        </w:trPr>
        <w:tc>
          <w:tcPr>
            <w:tcW w:w="421" w:type="dxa"/>
            <w:vAlign w:val="center"/>
            <w:hideMark/>
          </w:tcPr>
          <w:p w:rsidR="00F2167F" w:rsidRPr="00AC37D8" w:rsidRDefault="00F2167F" w:rsidP="00F2167F">
            <w:pPr>
              <w:suppressAutoHyphens/>
              <w:ind w:left="-116" w:right="-250" w:firstLine="116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№</w:t>
            </w:r>
          </w:p>
          <w:p w:rsidR="00F2167F" w:rsidRPr="00AC37D8" w:rsidRDefault="00F2167F" w:rsidP="00F2167F">
            <w:pPr>
              <w:suppressAutoHyphens/>
              <w:ind w:right="-250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п/п</w:t>
            </w:r>
          </w:p>
        </w:tc>
        <w:tc>
          <w:tcPr>
            <w:tcW w:w="2409" w:type="dxa"/>
            <w:vAlign w:val="center"/>
            <w:hideMark/>
          </w:tcPr>
          <w:p w:rsidR="00F2167F" w:rsidRPr="00AC37D8" w:rsidRDefault="00F2167F" w:rsidP="00F2167F">
            <w:pPr>
              <w:suppressAutoHyphens/>
              <w:ind w:right="-125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Наименование объекта</w:t>
            </w:r>
          </w:p>
        </w:tc>
        <w:tc>
          <w:tcPr>
            <w:tcW w:w="4423" w:type="dxa"/>
            <w:vAlign w:val="center"/>
            <w:hideMark/>
          </w:tcPr>
          <w:p w:rsidR="00F2167F" w:rsidRPr="00AC37D8" w:rsidRDefault="00F2167F" w:rsidP="00F2167F">
            <w:pPr>
              <w:suppressAutoHyphens/>
              <w:ind w:right="-125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Мероприятия</w:t>
            </w:r>
          </w:p>
        </w:tc>
        <w:tc>
          <w:tcPr>
            <w:tcW w:w="1587" w:type="dxa"/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Срок выполнения мероприятия</w:t>
            </w:r>
          </w:p>
        </w:tc>
        <w:tc>
          <w:tcPr>
            <w:tcW w:w="2523" w:type="dxa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Источник финансирования</w:t>
            </w:r>
          </w:p>
        </w:tc>
        <w:tc>
          <w:tcPr>
            <w:tcW w:w="4226" w:type="dxa"/>
            <w:vAlign w:val="center"/>
          </w:tcPr>
          <w:p w:rsidR="00F2167F" w:rsidRPr="00AC37D8" w:rsidRDefault="00F2167F" w:rsidP="00F2167F">
            <w:pPr>
              <w:suppressAutoHyphens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Планируемый эффект после реализации мероприятий</w:t>
            </w:r>
          </w:p>
        </w:tc>
      </w:tr>
    </w:tbl>
    <w:p w:rsidR="00F2167F" w:rsidRPr="0074599D" w:rsidRDefault="00F2167F" w:rsidP="00F2167F">
      <w:pPr>
        <w:spacing w:line="120" w:lineRule="auto"/>
        <w:rPr>
          <w:sz w:val="2"/>
          <w:szCs w:val="2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426"/>
        <w:gridCol w:w="2409"/>
        <w:gridCol w:w="4423"/>
        <w:gridCol w:w="1587"/>
        <w:gridCol w:w="2523"/>
        <w:gridCol w:w="4226"/>
      </w:tblGrid>
      <w:tr w:rsidR="00F2167F" w:rsidRPr="00AC37D8" w:rsidTr="00F2167F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val="de-DE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val="de-DE" w:eastAsia="zh-CN" w:bidi="fa-IR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6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0A0080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FA1C05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локального источника теплоснабжения 150 кВт для здания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Филиала УРФУ им Б.Н. Ельцина, расположенн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ого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по адресу: сквер Демидова д.9</w:t>
            </w:r>
            <w:r w:rsidRPr="00AC37D8">
              <w:t xml:space="preserve"> </w:t>
            </w:r>
            <w: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914ED4" w:rsidTr="00F2167F">
        <w:trPr>
          <w:trHeight w:val="7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7F" w:rsidRPr="000A0080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7F" w:rsidRPr="000A0080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Модернизация тепловой сети от котельной до здания Филиала УРФУ им Б.Н. Ельцина, расположенного по адресу сквер Демидова д.9.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Перевод 31 частного жилого дома (ул. Советская, ул. Луначарского, ул. Матвеева, ул. Плотникова) на индивидуальные источники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троительство локальных источников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300 кВт и 200 кВт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 применением котлов наружного исполнения для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потребителей «Уральский горнозаводской колледж им. Демидовых» и «Центр детского и юношеского творчества»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от котельной № 1 до ул. Демьяна Бедного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тепловых сетей, проходящих по территории завода от котельной №1 в направлении</w:t>
            </w:r>
            <w:r w:rsidRPr="00AC37D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ул. Луначарского - ул. Матвеева - ул. Ленина (изменение трассировки и способа прокладки, диаметра трубопровода с Ø 425 на Ø 325) протяженностью 600 п.м.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16DFE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2024-2026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 Перенос тепловой сети с целью проведения рекультивации и улучшение условий окружающей среды, восстановление продуктивности нарушенных земель территории завода.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тепловой сети от завода через пр. Октябрьский до ул. Комсомольской, дом 3 (Ø159-Ø219 порядка 200 п.м.)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2027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Повышение надежности работы системы и улучшение качества услуг теплоснабжения. Перевод удаленных потребителей от котельной № 4 на котельную № 1.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Строительство 6 локальных источников теплоснабжения для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обеспечения теплоснабжением потребителей расположенных в границах улиц Гастелло – Серова – Чкалова предлагается перевод на индивидуальное отопление с использованием котлов наружного исполнения. Тепловая мощность котлов наружного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исполнения для Дет. сада №6, ж/д по ул. Гастелло д. 4, ж/д по ул. Серова д. 14 составит 75 Вт. Тепловая мощность котлов наружного исполнения для ж/д по ул. Чкалова д. 20, ж/д по ул. Чкалова д. 18а, ж/д по ул. Серова д. 10 составит 95 Вт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</w:p>
        </w:tc>
      </w:tr>
      <w:tr w:rsidR="00F2167F" w:rsidRPr="00AC37D8" w:rsidTr="00F2167F">
        <w:trPr>
          <w:trHeight w:val="5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от Котельной № 4 до ул. Гастелло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 xml:space="preserve">Централизованная система теплоснабжения от газовой котельной № 4, 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lastRenderedPageBreak/>
              <w:t>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 xml:space="preserve">Перевод потребителей частного сектора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на локальные индивидуальные источники теплоснабжения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бъект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ы 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РЖД (ул. Попова) на индивидуальные источники </w:t>
            </w:r>
            <w:r w:rsidRPr="00662A0E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>отопление с использованием котлов наружного исполнения.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lastRenderedPageBreak/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535B99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Удаленность от котельной при малой тепловой нагрузке приводит к превышению затрат на 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lastRenderedPageBreak/>
              <w:t>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до частного сектора и объектов РЖД по ул. Попова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юджет Невьянского ГО,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7</w:t>
            </w:r>
          </w:p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Строительство пяти локальных источников теплоснабжения из расчёта установки одного источника на два малоэтажных жилых дома с переводом на них потребителей по ул. Железнодорожная (потребители находятся за границей эффективного радиуса теплоснабжения существующего источника)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Удаленность от котельной при малой тепловой нагрузке приводит к превышению затрат на транспорт и тепловые потери в сетях над подключенной (реализуемой) тепловой нагрузкой).</w:t>
            </w:r>
          </w:p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сверхнормативных потерь тепловой энергии за счет сокращения протяженности тепловых сетей</w:t>
            </w:r>
          </w:p>
        </w:tc>
      </w:tr>
      <w:tr w:rsidR="00F2167F" w:rsidRPr="00AC37D8" w:rsidTr="00F2167F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Газификация потребителей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Вывод тепловой сети из эксплуатации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7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</w:t>
            </w: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</w:p>
        </w:tc>
      </w:tr>
      <w:tr w:rsidR="00F2167F" w:rsidRPr="00AC37D8" w:rsidTr="00F2167F">
        <w:trPr>
          <w:trHeight w:val="6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до малоэтажной жилой застройки, расположенной на ул. Железнодорожная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2026-2027 гг.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tcBorders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нормативных и сверхнормативных потерь тепловой энергии за счёт модернизации существующий тепловой сети</w:t>
            </w:r>
          </w:p>
        </w:tc>
      </w:tr>
    </w:tbl>
    <w:p w:rsidR="00F2167F" w:rsidRPr="00914ED4" w:rsidRDefault="00F2167F" w:rsidP="00F2167F">
      <w:pPr>
        <w:jc w:val="center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  <w:r>
        <w:rPr>
          <w:rFonts w:ascii="Liberation Serif" w:eastAsia="MS Gothic" w:hAnsi="Liberation Serif" w:cs="Times New Roman"/>
          <w:bCs/>
          <w:kern w:val="32"/>
          <w:sz w:val="24"/>
          <w:szCs w:val="24"/>
        </w:rPr>
        <w:br w:type="page"/>
      </w:r>
    </w:p>
    <w:p w:rsidR="00F2167F" w:rsidRDefault="00F2167F" w:rsidP="00F2167F">
      <w:pPr>
        <w:keepNext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426"/>
        <w:gridCol w:w="2409"/>
        <w:gridCol w:w="4423"/>
        <w:gridCol w:w="1587"/>
        <w:gridCol w:w="2523"/>
        <w:gridCol w:w="4226"/>
      </w:tblGrid>
      <w:tr w:rsidR="00F2167F" w:rsidRPr="00914ED4" w:rsidTr="00F2167F">
        <w:trPr>
          <w:trHeight w:val="3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обл., г. Невьянск, ул.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Попова, д.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 </w:t>
            </w: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Строительство </w:t>
            </w:r>
            <w:r w:rsidRPr="009F322A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блочно-модальн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ой газовой</w:t>
            </w:r>
            <w:r w:rsidRPr="009F322A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котельную мощностью 1,5 Мвт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, для обеспечения трех </w:t>
            </w: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пятиэтажных жилых дома по ул. Космонавтов отдельно расположены, южнее основной массы потребителей, зоны теплоснабжения котельной №4.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2024-2025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Повышение надежности работы системы и улучшение качества услуг теплоснабжения.</w:t>
            </w:r>
          </w:p>
        </w:tc>
      </w:tr>
      <w:tr w:rsidR="00F2167F" w:rsidRPr="00914ED4" w:rsidTr="00F2167F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7F" w:rsidRPr="000A0080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415449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Альтернативное мероприятие: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15449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(изменение способа прокладки) от жилого дома по ул. Чапаева, 32 до</w:t>
            </w: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жилого дома ул. Космонавтов, 64 (450 п.м в двухтрубном исчисление Ø 219)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2024-2025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 гг.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Бюджет Невьянского ГО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, иные источники</w:t>
            </w:r>
          </w:p>
        </w:tc>
        <w:tc>
          <w:tcPr>
            <w:tcW w:w="4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ru-RU" w:bidi="fa-IR"/>
              </w:rPr>
            </w:pPr>
            <w:r w:rsidRPr="0077357A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 w:rsidRPr="0077357A"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Модернизация тепловой сети котельной № 1 ул. Володарского – пр. Октябрьский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sz w:val="18"/>
                <w:lang w:eastAsia="zh-CN" w:bidi="fa-IR"/>
              </w:rPr>
              <w:t>2027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Бюджет Невьянского ГО,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67F" w:rsidRPr="0077357A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  <w:r w:rsidRPr="0077357A"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  <w:p w:rsidR="00F2167F" w:rsidRPr="0077357A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</w:pP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0A6AC7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</w:pPr>
            <w:r w:rsidRPr="000A6AC7">
              <w:rPr>
                <w:rFonts w:ascii="Times New Roman" w:eastAsia="Andale Sans UI" w:hAnsi="Times New Roman" w:cs="Times New Roman"/>
                <w:kern w:val="2"/>
                <w:sz w:val="18"/>
                <w:lang w:bidi="fa-IR"/>
              </w:rPr>
              <w:t>Централизованная система теплоснабжения от газовой котельной № 4, расположенной по адресу: 624191, Свердловская обл., г. Невьянск, ул. Попова, д. 20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0A6AC7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0A6AC7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тепловых сетей ДУ 500 в двухтрубном исчислении по ул. Матвеева – ул. Малышева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0A6AC7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2027 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0A6AC7" w:rsidRDefault="00F2167F" w:rsidP="00F2167F">
            <w:pPr>
              <w:suppressAutoHyphens/>
              <w:ind w:right="-10"/>
              <w:jc w:val="center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8"/>
                <w:lang w:bidi="fa-IR"/>
              </w:rPr>
              <w:t>Бюджет Невьянского ГО, иные источники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0A6AC7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Снижение потерь тепловой энергии. Повышение надежности работы системы и улучшение качества услуг теплоснабжения.   </w:t>
            </w:r>
          </w:p>
        </w:tc>
      </w:tr>
      <w:tr w:rsidR="00F2167F" w:rsidRPr="00AC37D8" w:rsidTr="00F2167F">
        <w:trPr>
          <w:trHeight w:val="1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горячего водоснабжения закрытого типа от газовой котельной № 6 «ЦРБ», расположенной по адресу: 624194, Свердловская обл., г. Невьянск, ул. Демьяна Бедного, д. 34/1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Реконструкция котельной № 6 расположенной по адресу: 624194, Свердловская область, </w:t>
            </w:r>
          </w:p>
          <w:p w:rsidR="00F2167F" w:rsidRPr="00AC37D8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г. Невьянск, ул. Демьяна Бедного 34/1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4C669C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не позднее,</w:t>
            </w:r>
          </w:p>
          <w:p w:rsidR="00F2167F" w:rsidRPr="004C669C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72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 xml:space="preserve">Повышение надежности работы системы и улучшение качества услуг теплоснабжения. Резервирование потребителей 1 категории двумя независимыми источниками теплоснабжения. </w:t>
            </w:r>
          </w:p>
        </w:tc>
      </w:tr>
      <w:tr w:rsidR="00F2167F" w:rsidRPr="00914ED4" w:rsidTr="00F2167F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 xml:space="preserve">Централизованная система теплоснабжения от газовой котельной № 3, расположенной по адресу: 624173, Свердловская обл., </w:t>
            </w:r>
            <w:r w:rsidRPr="004C669C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lastRenderedPageBreak/>
              <w:t>п. Цементный, ул. Чапаева, д. 14б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 xml:space="preserve">Реконструкция тепловой сети котельной № 3 в </w:t>
            </w:r>
          </w:p>
          <w:p w:rsidR="00F2167F" w:rsidRPr="00901BD4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п. Цементный</w:t>
            </w: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 от ТК47 (Ленина, 33а) до ТК62/1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не позднее,</w:t>
            </w:r>
          </w:p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72 месяца с даты начала срока дей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ствия </w:t>
            </w: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lastRenderedPageBreak/>
              <w:t>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lastRenderedPageBreak/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Реконструкция тепловой сети котельной № 1 от УТ 13 ул. Матвеева по ул. Профсоюзов до УТ 24 ул. Луначарского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84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1, расположенной по адресу: 624194, Свердловская обл., г. Невьянск, пр. Октябрьский, д. 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Реконструкция тепловой сети котельной № 1 ул. Ленина, К. Маркса, Малышева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60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ind w:right="-10"/>
              <w:jc w:val="both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  <w:tr w:rsidR="00F2167F" w:rsidRPr="00914ED4" w:rsidTr="00F2167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AC37D8" w:rsidRDefault="00F2167F" w:rsidP="00F2167F">
            <w:pPr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val="de-DE" w:eastAsia="ru-RU" w:bidi="fa-IR"/>
              </w:rPr>
            </w:pPr>
            <w:r w:rsidRPr="000A0080">
              <w:rPr>
                <w:rFonts w:ascii="Times New Roman" w:eastAsia="Andale Sans UI" w:hAnsi="Times New Roman" w:cs="Times New Roman"/>
                <w:kern w:val="2"/>
                <w:sz w:val="18"/>
                <w:lang w:eastAsia="ru-RU" w:bidi="fa-IR"/>
              </w:rPr>
              <w:t>Централизованная система теплоснабжения от газовой котельной № 2, расположенной по адресу: 624171, Свердловская обл., п. Быньги, ул. Мартьянова, д. 45б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10"/>
              <w:jc w:val="both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Модернизация тепловой сети котельной № 2 от котельной по ул. Мартьянова до ул. Ленина, Свердловская обл. Невьянский район, с. Быньги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 xml:space="preserve">не позднее, </w:t>
            </w:r>
          </w:p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  <w:t>чем 108 месяцев с даты начала срока действия концессионного соглашения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67F" w:rsidRPr="00901BD4" w:rsidRDefault="00F2167F" w:rsidP="00F2167F">
            <w:pPr>
              <w:suppressAutoHyphens/>
              <w:ind w:right="-10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lang w:eastAsia="zh-CN" w:bidi="fa-IR"/>
              </w:rPr>
            </w:pPr>
            <w:r w:rsidRPr="00901BD4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Концессионер в рамках Концессионного соглашения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67F" w:rsidRPr="00AC37D8" w:rsidRDefault="00F2167F" w:rsidP="00F2167F">
            <w:pPr>
              <w:suppressAutoHyphens/>
              <w:ind w:right="-10"/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</w:pPr>
            <w:r w:rsidRPr="00AC37D8">
              <w:rPr>
                <w:rFonts w:ascii="Times New Roman" w:eastAsia="Calibri" w:hAnsi="Times New Roman" w:cs="Times New Roman"/>
                <w:kern w:val="2"/>
                <w:sz w:val="18"/>
                <w:lang w:bidi="fa-IR"/>
              </w:rPr>
              <w:t>Снижение потерь тепловой энергии. Повышение надежности работы системы и улучшение качества услуг теплоснабжения.</w:t>
            </w:r>
          </w:p>
        </w:tc>
      </w:tr>
    </w:tbl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F2167F" w:rsidRDefault="00F2167F" w:rsidP="00F2167F">
      <w:pPr>
        <w:keepNext/>
        <w:spacing w:after="0"/>
        <w:ind w:left="10632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F2167F" w:rsidRDefault="00F2167F" w:rsidP="00F2167F">
      <w:pPr>
        <w:keepNext/>
        <w:spacing w:after="0"/>
        <w:rPr>
          <w:rFonts w:ascii="Liberation Serif" w:eastAsia="MS Gothic" w:hAnsi="Liberation Serif" w:cs="Times New Roman"/>
          <w:bCs/>
          <w:kern w:val="32"/>
          <w:sz w:val="24"/>
          <w:szCs w:val="24"/>
        </w:rPr>
      </w:pPr>
    </w:p>
    <w:p w:rsidR="008C2F32" w:rsidRDefault="008C2F32">
      <w:pPr>
        <w:rPr>
          <w:rFonts w:ascii="Liberation Serif" w:hAnsi="Liberation Serif"/>
          <w:sz w:val="24"/>
          <w:szCs w:val="24"/>
        </w:rPr>
      </w:pPr>
    </w:p>
    <w:p w:rsidR="008C2F32" w:rsidRDefault="008C2F32">
      <w:pPr>
        <w:rPr>
          <w:rFonts w:ascii="Liberation Serif" w:hAnsi="Liberation Serif"/>
          <w:sz w:val="24"/>
          <w:szCs w:val="24"/>
        </w:rPr>
      </w:pPr>
    </w:p>
    <w:p w:rsidR="008C2F32" w:rsidRDefault="008C2F32">
      <w:pPr>
        <w:rPr>
          <w:rFonts w:ascii="Liberation Serif" w:hAnsi="Liberation Serif"/>
          <w:sz w:val="24"/>
          <w:szCs w:val="24"/>
        </w:rPr>
      </w:pPr>
    </w:p>
    <w:p w:rsidR="008C2F32" w:rsidRDefault="008C2F32">
      <w:pPr>
        <w:rPr>
          <w:rFonts w:ascii="Liberation Serif" w:hAnsi="Liberation Serif"/>
          <w:sz w:val="24"/>
          <w:szCs w:val="24"/>
        </w:rPr>
      </w:pPr>
    </w:p>
    <w:p w:rsidR="008C2F32" w:rsidRDefault="008C2F32">
      <w:pPr>
        <w:rPr>
          <w:rFonts w:ascii="Liberation Serif" w:hAnsi="Liberation Serif"/>
          <w:sz w:val="24"/>
          <w:szCs w:val="24"/>
        </w:rPr>
      </w:pPr>
    </w:p>
    <w:p w:rsidR="008C2F32" w:rsidRDefault="008C2F32">
      <w:pPr>
        <w:rPr>
          <w:rFonts w:ascii="Liberation Serif" w:hAnsi="Liberation Serif"/>
          <w:sz w:val="24"/>
          <w:szCs w:val="24"/>
        </w:rPr>
      </w:pPr>
    </w:p>
    <w:p w:rsidR="008C2F32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Liberation Serif" w:hAnsi="Liberation Serif" w:cs="Times New Roman"/>
          <w:bCs/>
          <w:sz w:val="24"/>
          <w:szCs w:val="24"/>
        </w:rPr>
        <w:sectPr w:rsidR="008C2F32" w:rsidSect="00CC1ACE">
          <w:headerReference w:type="default" r:id="rId8"/>
          <w:headerReference w:type="first" r:id="rId9"/>
          <w:footerReference w:type="first" r:id="rId10"/>
          <w:pgSz w:w="16838" w:h="11906" w:orient="landscape" w:code="9"/>
          <w:pgMar w:top="567" w:right="1134" w:bottom="567" w:left="1134" w:header="709" w:footer="0" w:gutter="0"/>
          <w:pgNumType w:start="3"/>
          <w:cols w:space="708"/>
          <w:docGrid w:linePitch="360"/>
        </w:sectPr>
      </w:pPr>
    </w:p>
    <w:p w:rsidR="008C2F32" w:rsidRPr="008C2F32" w:rsidRDefault="00714FC1" w:rsidP="00714FC1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4</w:t>
      </w:r>
      <w:r w:rsidR="008C2F32" w:rsidRPr="008C2F32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8C2F32" w:rsidRPr="008C2F32" w:rsidRDefault="008F6A94" w:rsidP="00714FC1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к п</w:t>
      </w:r>
      <w:r w:rsidR="00714FC1">
        <w:rPr>
          <w:rFonts w:ascii="Liberation Serif" w:hAnsi="Liberation Serif" w:cs="Times New Roman"/>
          <w:bCs/>
          <w:sz w:val="24"/>
          <w:szCs w:val="24"/>
        </w:rPr>
        <w:t>остановлению администрации</w:t>
      </w:r>
      <w:r w:rsidR="008C2F32" w:rsidRPr="008C2F32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8C2F32" w:rsidRPr="008C2F32" w:rsidRDefault="008C2F32" w:rsidP="00714FC1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C2F32">
        <w:rPr>
          <w:rFonts w:ascii="Liberation Serif" w:hAnsi="Liberation Serif" w:cs="Times New Roman"/>
          <w:bCs/>
          <w:sz w:val="24"/>
          <w:szCs w:val="24"/>
        </w:rPr>
        <w:t>Невьянского городского</w:t>
      </w:r>
      <w:r w:rsidR="00714FC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C2F32">
        <w:rPr>
          <w:rFonts w:ascii="Liberation Serif" w:hAnsi="Liberation Serif" w:cs="Times New Roman"/>
          <w:bCs/>
          <w:sz w:val="24"/>
          <w:szCs w:val="24"/>
        </w:rPr>
        <w:t xml:space="preserve">округа </w:t>
      </w:r>
    </w:p>
    <w:p w:rsidR="008C2F32" w:rsidRPr="008C2F32" w:rsidRDefault="008C2F32" w:rsidP="00714FC1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C2F32">
        <w:rPr>
          <w:rFonts w:ascii="Liberation Serif" w:hAnsi="Liberation Serif" w:cs="Times New Roman"/>
          <w:bCs/>
          <w:sz w:val="24"/>
          <w:szCs w:val="24"/>
        </w:rPr>
        <w:t>от «___» _______ 2023</w:t>
      </w:r>
      <w:r w:rsidR="00714FC1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C2F32">
        <w:rPr>
          <w:rFonts w:ascii="Liberation Serif" w:hAnsi="Liberation Serif" w:cs="Times New Roman"/>
          <w:bCs/>
          <w:sz w:val="24"/>
          <w:szCs w:val="24"/>
        </w:rPr>
        <w:t>№</w:t>
      </w:r>
      <w:r w:rsidR="00714FC1">
        <w:rPr>
          <w:rFonts w:ascii="Liberation Serif" w:hAnsi="Liberation Serif" w:cs="Times New Roman"/>
          <w:bCs/>
          <w:sz w:val="24"/>
          <w:szCs w:val="24"/>
        </w:rPr>
        <w:t xml:space="preserve"> _____</w:t>
      </w:r>
    </w:p>
    <w:p w:rsidR="008C2F32" w:rsidRPr="008C2F32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2F32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82E4B" w:rsidRPr="008C2F32" w:rsidRDefault="00382E4B" w:rsidP="008C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2F32" w:rsidRPr="008C2F32" w:rsidRDefault="008C2F32" w:rsidP="008C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C2F32">
        <w:rPr>
          <w:rFonts w:ascii="Liberation Serif" w:hAnsi="Liberation Serif" w:cs="Times New Roman"/>
          <w:b/>
          <w:sz w:val="28"/>
          <w:szCs w:val="28"/>
        </w:rPr>
        <w:t xml:space="preserve">Раздел 14. </w:t>
      </w:r>
      <w:r w:rsidRPr="008C2F32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  <w:lang w:eastAsia="ru-RU"/>
        </w:rPr>
        <w:t>ЦЕНОВЫЕ (ТАРИФНЫЕ) ПОСЛЕДСТВИЯ</w:t>
      </w:r>
    </w:p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8C2F32" w:rsidRPr="008C2F32" w:rsidRDefault="008C2F32" w:rsidP="00EE3B48">
      <w:pPr>
        <w:widowControl w:val="0"/>
        <w:spacing w:after="0" w:line="240" w:lineRule="auto"/>
        <w:ind w:left="709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Тарифы на тепловую энергию (мощность), поставляемую теплоснабжающими организациями </w:t>
      </w:r>
      <w:r w:rsidRPr="008C2F32">
        <w:rPr>
          <w:rFonts w:ascii="Liberation Serif" w:hAnsi="Liberation Serif" w:cs="Times New Roman"/>
          <w:sz w:val="24"/>
          <w:szCs w:val="24"/>
        </w:rPr>
        <w:t>Свердловской области, на 2012-2027 годы (Постановление от 15.11.2022 №144-ПК).</w:t>
      </w:r>
    </w:p>
    <w:p w:rsidR="008C2F32" w:rsidRPr="008C2F32" w:rsidRDefault="008C2F32" w:rsidP="00EE3B48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C2F32" w:rsidRPr="008C2F32" w:rsidRDefault="008C2F32" w:rsidP="00EE3B48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АО «Невьянский машиностроительный завод – Нефтегазовое оборудование» (г. Невьянск).</w:t>
      </w:r>
    </w:p>
    <w:p w:rsidR="008C2F32" w:rsidRPr="008C2F32" w:rsidRDefault="008C2F32" w:rsidP="00EE3B48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8C2F32" w:rsidRDefault="008C2F32" w:rsidP="00EE3B48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AD2B70" w:rsidRPr="008C2F32" w:rsidRDefault="00AD2B70" w:rsidP="00EE3B48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1684"/>
      </w:tblGrid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1562,24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1718,72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1897,22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1897,22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31.06.2024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2160,31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2160,31</w:t>
            </w:r>
          </w:p>
        </w:tc>
      </w:tr>
      <w:tr w:rsidR="008C2F32" w:rsidRPr="008C2F32" w:rsidTr="00A87781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2165,49</w:t>
            </w:r>
          </w:p>
        </w:tc>
      </w:tr>
    </w:tbl>
    <w:p w:rsidR="008C2F32" w:rsidRPr="008C2F32" w:rsidRDefault="008C2F32" w:rsidP="008C2F32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C2F32" w:rsidRPr="008C2F32" w:rsidRDefault="008C2F32" w:rsidP="00EE3B48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АО «Регионгаз-инвест» (г. Екатеринбург)</w:t>
      </w:r>
    </w:p>
    <w:p w:rsidR="008C2F32" w:rsidRPr="008C2F32" w:rsidRDefault="008C2F32" w:rsidP="00EE3B48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8C2F32" w:rsidRDefault="008C2F32" w:rsidP="00EE3B48">
      <w:pPr>
        <w:widowControl w:val="0"/>
        <w:spacing w:after="0" w:line="240" w:lineRule="auto"/>
        <w:ind w:left="284" w:firstLine="425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AD2B70" w:rsidRPr="008C2F32" w:rsidRDefault="00AD2B70" w:rsidP="00EE3B48">
      <w:pPr>
        <w:widowControl w:val="0"/>
        <w:spacing w:after="0" w:line="240" w:lineRule="auto"/>
        <w:ind w:left="284" w:firstLine="425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2096,06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2361,68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01.01.2027 по 30.06.2027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2327,52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01.07.2027 по 31.12.2027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2327,52</w:t>
            </w:r>
          </w:p>
        </w:tc>
      </w:tr>
    </w:tbl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</w:t>
      </w:r>
    </w:p>
    <w:p w:rsid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AD2B70" w:rsidRDefault="00AD2B70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BA0D4C" w:rsidRDefault="00BA0D4C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E86A37" w:rsidRPr="008C2F32" w:rsidRDefault="00E86A37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2515,27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2834,02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01.01.2027 по 30.06.2027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2793,02</w:t>
            </w:r>
          </w:p>
        </w:tc>
      </w:tr>
      <w:tr w:rsidR="008C2F32" w:rsidRPr="008C2F32" w:rsidTr="001123A9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01.07.2027 по 31.12.2027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2793,02</w:t>
            </w:r>
          </w:p>
        </w:tc>
      </w:tr>
    </w:tbl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Liberation Serif"/>
          <w:b/>
          <w:noProof/>
          <w:szCs w:val="24"/>
        </w:rPr>
        <w:t>ООО «АСТРЕЯ» (поселок Аять)</w:t>
      </w: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AD2B70" w:rsidRPr="008C2F32" w:rsidRDefault="00AD2B70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8C2F32" w:rsidRPr="008C2F32" w:rsidTr="003433EA">
        <w:trPr>
          <w:cantSplit/>
          <w:trHeight w:val="3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2424,34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</w:tbl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 Одноставочный, руб/Гкал.</w:t>
      </w:r>
    </w:p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2424,34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</w:tbl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МУП «Территория» Невьянского городского округа (г. Невьянск).</w:t>
      </w: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AD2B70" w:rsidRPr="008C2F32" w:rsidRDefault="00AD2B70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1724,72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1774,54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1910,64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1910,64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1945,40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1945,40 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8C2F32" w:rsidRPr="008C2F32" w:rsidTr="003433E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2090,12</w:t>
            </w:r>
          </w:p>
        </w:tc>
      </w:tr>
    </w:tbl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</w:t>
      </w:r>
    </w:p>
    <w:p w:rsid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AD2B70" w:rsidRPr="008C2F32" w:rsidRDefault="00AD2B70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1724,72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1774,54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12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1910,64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1910,64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2090,12</w:t>
            </w:r>
          </w:p>
        </w:tc>
      </w:tr>
    </w:tbl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/>
          <w:lang w:val="en-US"/>
        </w:rPr>
      </w:pP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Общество с ограниченной ответственностью «Демидовский ключ» (п. Калиново).</w:t>
      </w: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AD2B70" w:rsidRPr="008C2F32" w:rsidRDefault="00AD2B70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1517,50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1627,41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1866,52 </w:t>
            </w:r>
          </w:p>
        </w:tc>
      </w:tr>
    </w:tbl>
    <w:p w:rsidR="008C2F32" w:rsidRPr="008C2F32" w:rsidRDefault="008C2F32" w:rsidP="008C2F32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C2F32" w:rsidRP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</w:t>
      </w:r>
    </w:p>
    <w:p w:rsidR="008C2F32" w:rsidRDefault="008C2F32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AD2B70" w:rsidRPr="008C2F32" w:rsidRDefault="00AD2B70" w:rsidP="00AD2B70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1517,50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1627,41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8C2F32" w:rsidRPr="008C2F32" w:rsidTr="008F6A94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32" w:rsidRPr="008C2F32" w:rsidRDefault="008C2F32" w:rsidP="008C2F32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1866,52 </w:t>
            </w:r>
          </w:p>
        </w:tc>
      </w:tr>
    </w:tbl>
    <w:p w:rsidR="0003222E" w:rsidRDefault="0003222E">
      <w:pPr>
        <w:rPr>
          <w:rFonts w:ascii="Liberation Serif" w:hAnsi="Liberation Serif"/>
          <w:sz w:val="24"/>
          <w:szCs w:val="24"/>
        </w:rPr>
      </w:pPr>
    </w:p>
    <w:p w:rsidR="002D7788" w:rsidRDefault="002D7788">
      <w:pPr>
        <w:rPr>
          <w:rFonts w:ascii="Liberation Serif" w:hAnsi="Liberation Serif"/>
          <w:sz w:val="24"/>
          <w:szCs w:val="24"/>
        </w:rPr>
      </w:pPr>
    </w:p>
    <w:p w:rsidR="00BD7CC3" w:rsidRDefault="00BD7CC3">
      <w:pPr>
        <w:rPr>
          <w:rFonts w:ascii="Liberation Serif" w:hAnsi="Liberation Serif"/>
          <w:sz w:val="24"/>
          <w:szCs w:val="24"/>
        </w:rPr>
      </w:pPr>
    </w:p>
    <w:p w:rsidR="007B1A06" w:rsidRDefault="007B1A06">
      <w:pPr>
        <w:rPr>
          <w:rFonts w:ascii="Liberation Serif" w:hAnsi="Liberation Serif"/>
          <w:sz w:val="24"/>
          <w:szCs w:val="24"/>
        </w:rPr>
      </w:pPr>
    </w:p>
    <w:p w:rsidR="007B1A06" w:rsidRDefault="007B1A06">
      <w:pPr>
        <w:rPr>
          <w:rFonts w:ascii="Liberation Serif" w:hAnsi="Liberation Serif"/>
          <w:sz w:val="24"/>
          <w:szCs w:val="24"/>
        </w:rPr>
      </w:pPr>
    </w:p>
    <w:p w:rsidR="007B1A06" w:rsidRPr="008C2F32" w:rsidRDefault="007B1A06" w:rsidP="007B1A0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Приложение № 5</w:t>
      </w:r>
      <w:r w:rsidRPr="008C2F32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7B1A06" w:rsidRPr="008C2F32" w:rsidRDefault="007B1A06" w:rsidP="007B1A0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к постановлению администрации</w:t>
      </w:r>
      <w:r w:rsidRPr="008C2F32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7B1A06" w:rsidRPr="008C2F32" w:rsidRDefault="007B1A06" w:rsidP="007B1A0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C2F32">
        <w:rPr>
          <w:rFonts w:ascii="Liberation Serif" w:hAnsi="Liberation Serif" w:cs="Times New Roman"/>
          <w:bCs/>
          <w:sz w:val="24"/>
          <w:szCs w:val="24"/>
        </w:rPr>
        <w:t>Невьянского городского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C2F32">
        <w:rPr>
          <w:rFonts w:ascii="Liberation Serif" w:hAnsi="Liberation Serif" w:cs="Times New Roman"/>
          <w:bCs/>
          <w:sz w:val="24"/>
          <w:szCs w:val="24"/>
        </w:rPr>
        <w:t xml:space="preserve">округа </w:t>
      </w:r>
    </w:p>
    <w:p w:rsidR="007B1A06" w:rsidRPr="008C2F32" w:rsidRDefault="007B1A06" w:rsidP="007B1A06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C2F32">
        <w:rPr>
          <w:rFonts w:ascii="Liberation Serif" w:hAnsi="Liberation Serif" w:cs="Times New Roman"/>
          <w:bCs/>
          <w:sz w:val="24"/>
          <w:szCs w:val="24"/>
        </w:rPr>
        <w:t>от «___» _______ 2023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C2F32">
        <w:rPr>
          <w:rFonts w:ascii="Liberation Serif" w:hAnsi="Liberation Serif" w:cs="Times New Roman"/>
          <w:bCs/>
          <w:sz w:val="24"/>
          <w:szCs w:val="24"/>
        </w:rPr>
        <w:t>№</w:t>
      </w:r>
      <w:r>
        <w:rPr>
          <w:rFonts w:ascii="Liberation Serif" w:hAnsi="Liberation Serif" w:cs="Times New Roman"/>
          <w:bCs/>
          <w:sz w:val="24"/>
          <w:szCs w:val="24"/>
        </w:rPr>
        <w:t xml:space="preserve"> _____</w:t>
      </w:r>
    </w:p>
    <w:p w:rsidR="007B1A06" w:rsidRPr="008C2F32" w:rsidRDefault="007B1A06" w:rsidP="007B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B1A06" w:rsidRDefault="007B1A06" w:rsidP="007B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B1A06" w:rsidRPr="008C2F32" w:rsidRDefault="007B1A06" w:rsidP="007B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B1A06" w:rsidRPr="008C2F32" w:rsidRDefault="00C023FC" w:rsidP="007B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7B1A06" w:rsidRPr="008C2F32">
        <w:rPr>
          <w:rFonts w:ascii="Liberation Serif" w:hAnsi="Liberation Serif" w:cs="Times New Roman"/>
          <w:b/>
          <w:sz w:val="28"/>
          <w:szCs w:val="28"/>
        </w:rPr>
        <w:t>.</w:t>
      </w:r>
      <w:r>
        <w:rPr>
          <w:rFonts w:ascii="Liberation Serif" w:hAnsi="Liberation Serif" w:cs="Times New Roman"/>
          <w:b/>
          <w:sz w:val="28"/>
          <w:szCs w:val="28"/>
        </w:rPr>
        <w:t>10</w:t>
      </w:r>
      <w:r w:rsidR="007B1A06" w:rsidRPr="008C2F32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  <w:lang w:eastAsia="ru-RU"/>
        </w:rPr>
        <w:t>Цены (тарифы</w:t>
      </w:r>
      <w:r w:rsidR="007B1A06" w:rsidRPr="008C2F32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  <w:lang w:eastAsia="ru-RU"/>
        </w:rPr>
        <w:t xml:space="preserve">) </w:t>
      </w:r>
      <w:r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  <w:lang w:eastAsia="ru-RU"/>
        </w:rPr>
        <w:t>в сфере теплоснабжения</w:t>
      </w:r>
    </w:p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left="709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Тарифы на тепловую энергию (мощность), поставляемую теплоснабжающими организациями </w:t>
      </w:r>
      <w:r w:rsidRPr="008C2F32">
        <w:rPr>
          <w:rFonts w:ascii="Liberation Serif" w:hAnsi="Liberation Serif" w:cs="Times New Roman"/>
          <w:sz w:val="24"/>
          <w:szCs w:val="24"/>
        </w:rPr>
        <w:t>Свердловской области, на 2012-2027 годы (Постановление от 15.11.2022 №144-ПК).</w:t>
      </w:r>
    </w:p>
    <w:p w:rsidR="007B1A06" w:rsidRPr="008C2F32" w:rsidRDefault="007B1A06" w:rsidP="007B1A06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АО «Невьянский машиностроительный завод – Нефтегазовое оборудование» (г. Невьянск).</w:t>
      </w:r>
    </w:p>
    <w:p w:rsidR="007B1A06" w:rsidRPr="008C2F32" w:rsidRDefault="007B1A06" w:rsidP="007B1A06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7B1A06" w:rsidRDefault="007B1A06" w:rsidP="007B1A06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7B1A06" w:rsidRPr="008C2F32" w:rsidRDefault="007B1A06" w:rsidP="007B1A06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1684"/>
      </w:tblGrid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1562,24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1718,72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1897,22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1897,22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31.06.2024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2160,31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2160,31</w:t>
            </w:r>
          </w:p>
        </w:tc>
      </w:tr>
      <w:tr w:rsidR="007B1A06" w:rsidRPr="008C2F32" w:rsidTr="007B1A06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2165,49</w:t>
            </w:r>
          </w:p>
        </w:tc>
      </w:tr>
    </w:tbl>
    <w:p w:rsidR="007B1A06" w:rsidRPr="008C2F32" w:rsidRDefault="007B1A06" w:rsidP="007B1A06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АО «Регионгаз-инвест» (г. Екатеринбург)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7B1A06" w:rsidRDefault="007B1A06" w:rsidP="007B1A06">
      <w:pPr>
        <w:widowControl w:val="0"/>
        <w:spacing w:after="0" w:line="240" w:lineRule="auto"/>
        <w:ind w:left="284" w:firstLine="425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7B1A06" w:rsidRPr="008C2F32" w:rsidRDefault="007B1A06" w:rsidP="007B1A06">
      <w:pPr>
        <w:widowControl w:val="0"/>
        <w:spacing w:after="0" w:line="240" w:lineRule="auto"/>
        <w:ind w:left="284" w:firstLine="425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2096,06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2361,68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01.01.2027 по 30.06.2027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2327,52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01.07.2027 по 31.12.2027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2327,52</w:t>
            </w:r>
          </w:p>
        </w:tc>
      </w:tr>
    </w:tbl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</w:t>
      </w:r>
    </w:p>
    <w:p w:rsidR="007B1A06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7B1A06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7B1A06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2515,27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2834,02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01.01.2027 по 30.06.2027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2793,02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01.07.2027 по 31.12.2027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2793,02</w:t>
            </w:r>
          </w:p>
        </w:tc>
      </w:tr>
    </w:tbl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Liberation Serif"/>
          <w:b/>
          <w:noProof/>
          <w:szCs w:val="24"/>
        </w:rPr>
        <w:t>ООО «АСТРЕЯ» (поселок Аять)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7B1A06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7B1A06" w:rsidRPr="008C2F32" w:rsidTr="007B1A06">
        <w:trPr>
          <w:cantSplit/>
          <w:trHeight w:val="3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2424,34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</w:tbl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 Одноставочный, руб/Гкал.</w:t>
      </w:r>
    </w:p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2424,34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</w:tbl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МУП «Территория» Невьянского городского округа (г. Невьянск).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7B1A06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1724,72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1774,54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1910,64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1910,64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1945,40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1945,40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2090,12</w:t>
            </w:r>
          </w:p>
        </w:tc>
      </w:tr>
    </w:tbl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lastRenderedPageBreak/>
        <w:t>Население (тарифы указаны с учетом НДС).</w:t>
      </w:r>
    </w:p>
    <w:p w:rsidR="007B1A06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1724,72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1774,54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12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1910,64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1910,64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2090,12</w:t>
            </w:r>
          </w:p>
        </w:tc>
      </w:tr>
    </w:tbl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/>
          <w:lang w:val="en-US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Общество с ограниченной ответственностью «Демидовский ключ» (п. Калиново).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7B1A06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1517,50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1627,41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1866,52 </w:t>
            </w:r>
          </w:p>
        </w:tc>
      </w:tr>
    </w:tbl>
    <w:p w:rsidR="007B1A06" w:rsidRPr="008C2F32" w:rsidRDefault="007B1A06" w:rsidP="007B1A06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</w:t>
      </w:r>
    </w:p>
    <w:p w:rsidR="007B1A06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7B1A06" w:rsidRPr="008C2F32" w:rsidRDefault="007B1A06" w:rsidP="007B1A06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1517,50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1627,41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7B1A06" w:rsidRPr="008C2F32" w:rsidTr="007B1A06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06" w:rsidRPr="008C2F32" w:rsidRDefault="007B1A06" w:rsidP="007B1A06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1866,52 </w:t>
            </w:r>
          </w:p>
        </w:tc>
      </w:tr>
    </w:tbl>
    <w:p w:rsidR="00BD7CC3" w:rsidRDefault="00BD7CC3">
      <w:pPr>
        <w:rPr>
          <w:rFonts w:ascii="Liberation Serif" w:hAnsi="Liberation Serif"/>
          <w:sz w:val="24"/>
          <w:szCs w:val="24"/>
        </w:rPr>
      </w:pPr>
    </w:p>
    <w:p w:rsidR="00C023FC" w:rsidRDefault="00C023FC">
      <w:pPr>
        <w:rPr>
          <w:rFonts w:ascii="Liberation Serif" w:hAnsi="Liberation Serif"/>
          <w:sz w:val="24"/>
          <w:szCs w:val="24"/>
        </w:rPr>
      </w:pPr>
    </w:p>
    <w:p w:rsidR="00C023FC" w:rsidRDefault="00C023FC">
      <w:pPr>
        <w:rPr>
          <w:rFonts w:ascii="Liberation Serif" w:hAnsi="Liberation Serif"/>
          <w:sz w:val="24"/>
          <w:szCs w:val="24"/>
        </w:rPr>
      </w:pPr>
    </w:p>
    <w:p w:rsidR="00C023FC" w:rsidRPr="008C2F32" w:rsidRDefault="00C023FC" w:rsidP="00C023F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lastRenderedPageBreak/>
        <w:t>Приложение № 6</w:t>
      </w:r>
    </w:p>
    <w:p w:rsidR="00C023FC" w:rsidRPr="008C2F32" w:rsidRDefault="00C023FC" w:rsidP="00C023F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к постановлению администрации</w:t>
      </w:r>
      <w:r w:rsidRPr="008C2F32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C023FC" w:rsidRPr="008C2F32" w:rsidRDefault="00C023FC" w:rsidP="00C023F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C2F32">
        <w:rPr>
          <w:rFonts w:ascii="Liberation Serif" w:hAnsi="Liberation Serif" w:cs="Times New Roman"/>
          <w:bCs/>
          <w:sz w:val="24"/>
          <w:szCs w:val="24"/>
        </w:rPr>
        <w:t>Невьянского городского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C2F32">
        <w:rPr>
          <w:rFonts w:ascii="Liberation Serif" w:hAnsi="Liberation Serif" w:cs="Times New Roman"/>
          <w:bCs/>
          <w:sz w:val="24"/>
          <w:szCs w:val="24"/>
        </w:rPr>
        <w:t xml:space="preserve">округа </w:t>
      </w:r>
    </w:p>
    <w:p w:rsidR="00C023FC" w:rsidRPr="008C2F32" w:rsidRDefault="00C023FC" w:rsidP="00C023FC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C2F32">
        <w:rPr>
          <w:rFonts w:ascii="Liberation Serif" w:hAnsi="Liberation Serif" w:cs="Times New Roman"/>
          <w:bCs/>
          <w:sz w:val="24"/>
          <w:szCs w:val="24"/>
        </w:rPr>
        <w:t>от «___» _______ 2023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8C2F32">
        <w:rPr>
          <w:rFonts w:ascii="Liberation Serif" w:hAnsi="Liberation Serif" w:cs="Times New Roman"/>
          <w:bCs/>
          <w:sz w:val="24"/>
          <w:szCs w:val="24"/>
        </w:rPr>
        <w:t>№</w:t>
      </w:r>
      <w:r>
        <w:rPr>
          <w:rFonts w:ascii="Liberation Serif" w:hAnsi="Liberation Serif" w:cs="Times New Roman"/>
          <w:bCs/>
          <w:sz w:val="24"/>
          <w:szCs w:val="24"/>
        </w:rPr>
        <w:t xml:space="preserve"> _____</w:t>
      </w:r>
    </w:p>
    <w:p w:rsidR="00C023FC" w:rsidRPr="008C2F32" w:rsidRDefault="00C023FC" w:rsidP="00C0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023FC" w:rsidRDefault="00C023FC" w:rsidP="00C0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023FC" w:rsidRPr="008C2F32" w:rsidRDefault="00C023FC" w:rsidP="00C0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023FC" w:rsidRPr="008C2F32" w:rsidRDefault="008563F9" w:rsidP="00C0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hAnsi="Liberation Serif" w:cs="Times New Roman"/>
          <w:b/>
          <w:sz w:val="28"/>
          <w:szCs w:val="28"/>
        </w:rPr>
        <w:t>Глава</w:t>
      </w:r>
      <w:r w:rsidR="00C023FC" w:rsidRPr="008C2F32">
        <w:rPr>
          <w:rFonts w:ascii="Liberation Serif" w:hAnsi="Liberation Serif" w:cs="Times New Roman"/>
          <w:b/>
          <w:sz w:val="28"/>
          <w:szCs w:val="28"/>
        </w:rPr>
        <w:t xml:space="preserve"> 14. </w:t>
      </w:r>
      <w:r w:rsidR="00C023FC" w:rsidRPr="008C2F32">
        <w:rPr>
          <w:rFonts w:ascii="Liberation Serif" w:eastAsia="Times New Roman" w:hAnsi="Liberation Serif" w:cs="Times New Roman"/>
          <w:b/>
          <w:bCs/>
          <w:spacing w:val="-1"/>
          <w:sz w:val="28"/>
          <w:szCs w:val="28"/>
          <w:lang w:eastAsia="ru-RU"/>
        </w:rPr>
        <w:t>ЦЕНОВЫЕ (ТАРИФНЫЕ) ПОСЛЕДСТВИЯ</w:t>
      </w:r>
    </w:p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left="709"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Тарифы на тепловую энергию (мощность), поставляемую теплоснабжающими организациями </w:t>
      </w:r>
      <w:r w:rsidRPr="008C2F32">
        <w:rPr>
          <w:rFonts w:ascii="Liberation Serif" w:hAnsi="Liberation Serif" w:cs="Times New Roman"/>
          <w:sz w:val="24"/>
          <w:szCs w:val="24"/>
        </w:rPr>
        <w:t>Свердловской области, на 2012-2027 годы (Постановление от 15.11.2022 №144-ПК).</w:t>
      </w:r>
    </w:p>
    <w:p w:rsidR="00C023FC" w:rsidRPr="008C2F32" w:rsidRDefault="00C023FC" w:rsidP="00C023FC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АО «Невьянский машиностроительный завод – Нефтегазовое оборудование» (г. Невьянск).</w:t>
      </w:r>
    </w:p>
    <w:p w:rsidR="00C023FC" w:rsidRPr="008C2F32" w:rsidRDefault="00C023FC" w:rsidP="00C023FC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C023FC" w:rsidRDefault="00C023FC" w:rsidP="00C023FC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C023FC" w:rsidRPr="008C2F32" w:rsidRDefault="00C023FC" w:rsidP="00C023FC">
      <w:pPr>
        <w:widowControl w:val="0"/>
        <w:spacing w:after="0" w:line="240" w:lineRule="auto"/>
        <w:ind w:left="284" w:firstLine="424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1684"/>
      </w:tblGrid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1562,24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1718,72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1897,22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1897,22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31.06.2024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2042,33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2160,31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2160,31</w:t>
            </w:r>
          </w:p>
        </w:tc>
      </w:tr>
      <w:tr w:rsidR="00C023FC" w:rsidRPr="008C2F32" w:rsidTr="0044557A">
        <w:trPr>
          <w:trHeight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2165,49</w:t>
            </w:r>
          </w:p>
        </w:tc>
      </w:tr>
    </w:tbl>
    <w:p w:rsidR="00C023FC" w:rsidRPr="008C2F32" w:rsidRDefault="00C023FC" w:rsidP="00C023FC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АО «Регионгаз-инвест» (г. Екатеринбург)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C023FC" w:rsidRDefault="00C023FC" w:rsidP="00C023FC">
      <w:pPr>
        <w:widowControl w:val="0"/>
        <w:spacing w:after="0" w:line="240" w:lineRule="auto"/>
        <w:ind w:left="284" w:firstLine="425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C023FC" w:rsidRPr="008C2F32" w:rsidRDefault="00C023FC" w:rsidP="00C023FC">
      <w:pPr>
        <w:widowControl w:val="0"/>
        <w:spacing w:after="0" w:line="240" w:lineRule="auto"/>
        <w:ind w:left="284" w:firstLine="425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1907,98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2096,06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2094,28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2361,68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01.01.2027 по 30.06.2027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2327,52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с 01.07.2027 по 31.12.2027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8C2F3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2327,52</w:t>
            </w:r>
          </w:p>
        </w:tc>
      </w:tr>
    </w:tbl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</w:t>
      </w:r>
    </w:p>
    <w:p w:rsidR="00C023FC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C023FC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023FC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2289,58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2515,27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2513,14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2834,02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01.01.2027 по 30.06.2027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2793,02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01.07.2027 по 31.12.2027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2793,02</w:t>
            </w:r>
          </w:p>
        </w:tc>
      </w:tr>
    </w:tbl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Liberation Serif"/>
          <w:b/>
          <w:noProof/>
          <w:szCs w:val="24"/>
        </w:rPr>
        <w:t>ООО «АСТРЕЯ» (поселок Аять)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C023FC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C023FC" w:rsidRPr="008C2F32" w:rsidTr="0044557A">
        <w:trPr>
          <w:cantSplit/>
          <w:trHeight w:val="3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2424,34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</w:tbl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 Одноставочный, руб/Гкал.</w:t>
      </w:r>
    </w:p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2180,96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2424,34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2353,94 </w:t>
            </w:r>
          </w:p>
        </w:tc>
      </w:tr>
    </w:tbl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МУП «Территория» Невьянского городского округа (г. Невьянск).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C023FC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103" w:type="dxa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</w:tblGrid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1724,72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1774,54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1910,64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1910,64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1945,40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1945,40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2090,12</w:t>
            </w:r>
          </w:p>
        </w:tc>
      </w:tr>
    </w:tbl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</w:t>
      </w:r>
    </w:p>
    <w:p w:rsidR="00C023FC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1724,72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1774,54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12</w:t>
            </w: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1910,64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1910,64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1945,40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01.01.2026 по 30.06.2026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2084,96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01.07.2026 по 31.12.2026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2090,12</w:t>
            </w:r>
          </w:p>
        </w:tc>
      </w:tr>
    </w:tbl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/>
          <w:lang w:val="en-US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8C2F32">
        <w:rPr>
          <w:rFonts w:ascii="Liberation Serif" w:hAnsi="Liberation Serif" w:cs="Times New Roman"/>
          <w:b/>
          <w:sz w:val="24"/>
          <w:szCs w:val="24"/>
        </w:rPr>
        <w:t>Общество с ограниченной ответственностью «Демидовский ключ» (п. Калиново).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Для потребителей, в случае отсутствия дифференциации тарифов по схеме подключения.</w:t>
      </w:r>
    </w:p>
    <w:p w:rsidR="00C023FC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1517,50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1627,41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1866,52 </w:t>
            </w:r>
          </w:p>
        </w:tc>
      </w:tr>
    </w:tbl>
    <w:p w:rsidR="00C023FC" w:rsidRPr="008C2F32" w:rsidRDefault="00C023FC" w:rsidP="00C023FC">
      <w:pPr>
        <w:widowControl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Население (тарифы указаны с учетом НДС).</w:t>
      </w:r>
    </w:p>
    <w:p w:rsidR="00C023FC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8C2F32">
        <w:rPr>
          <w:rFonts w:ascii="Liberation Serif" w:hAnsi="Liberation Serif" w:cs="Times New Roman"/>
          <w:sz w:val="24"/>
          <w:szCs w:val="24"/>
        </w:rPr>
        <w:t>Одноставочный, руб/Гкал.</w:t>
      </w:r>
    </w:p>
    <w:p w:rsidR="00C023FC" w:rsidRPr="008C2F32" w:rsidRDefault="00C023FC" w:rsidP="00C023FC">
      <w:pPr>
        <w:widowControl w:val="0"/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W w:w="5245" w:type="dxa"/>
        <w:tblInd w:w="283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843"/>
      </w:tblGrid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Руб/Гкал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1517,50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01.01.2022 по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1581,43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01.07.2022 по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1627,41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01.12.2022 по 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01.01.2023 по 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1745,73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01.01.2024 по 30.06.2024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01.07.2024 по 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01.01.2025 по 30.06.2025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1705,35 </w:t>
            </w:r>
          </w:p>
        </w:tc>
      </w:tr>
      <w:tr w:rsidR="00C023FC" w:rsidRPr="008C2F32" w:rsidTr="0044557A">
        <w:trPr>
          <w:cantSplit/>
          <w:trHeight w:val="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 01.07.2025 по 31.12.2025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FC" w:rsidRPr="008C2F32" w:rsidRDefault="00C023FC" w:rsidP="0044557A">
            <w:pPr>
              <w:widowControl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2F3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1866,52 </w:t>
            </w:r>
          </w:p>
        </w:tc>
      </w:tr>
    </w:tbl>
    <w:p w:rsidR="00C023FC" w:rsidRDefault="00C023FC">
      <w:pPr>
        <w:rPr>
          <w:rFonts w:ascii="Liberation Serif" w:hAnsi="Liberation Serif"/>
          <w:sz w:val="24"/>
          <w:szCs w:val="24"/>
        </w:rPr>
      </w:pPr>
    </w:p>
    <w:p w:rsidR="008563F9" w:rsidRDefault="008563F9">
      <w:pPr>
        <w:rPr>
          <w:rFonts w:ascii="Liberation Serif" w:hAnsi="Liberation Serif"/>
          <w:sz w:val="24"/>
          <w:szCs w:val="24"/>
        </w:rPr>
      </w:pPr>
    </w:p>
    <w:p w:rsidR="008563F9" w:rsidRDefault="008563F9">
      <w:pPr>
        <w:rPr>
          <w:rFonts w:ascii="Liberation Serif" w:hAnsi="Liberation Serif"/>
          <w:sz w:val="24"/>
          <w:szCs w:val="24"/>
        </w:rPr>
      </w:pPr>
    </w:p>
    <w:p w:rsidR="008563F9" w:rsidRDefault="008563F9">
      <w:pPr>
        <w:rPr>
          <w:rFonts w:ascii="Liberation Serif" w:hAnsi="Liberation Serif"/>
          <w:sz w:val="24"/>
          <w:szCs w:val="24"/>
        </w:rPr>
      </w:pPr>
    </w:p>
    <w:p w:rsidR="00A87781" w:rsidRPr="00A87781" w:rsidRDefault="00A87781" w:rsidP="00382E4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A87781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Приложение </w:t>
      </w:r>
      <w:r w:rsidR="00F4728B">
        <w:rPr>
          <w:rFonts w:ascii="Liberation Serif" w:eastAsia="Times New Roman" w:hAnsi="Liberation Serif" w:cs="Times New Roman"/>
          <w:bCs/>
          <w:sz w:val="24"/>
          <w:szCs w:val="24"/>
        </w:rPr>
        <w:t xml:space="preserve">№ </w:t>
      </w:r>
      <w:r w:rsidR="008563F9">
        <w:rPr>
          <w:rFonts w:ascii="Liberation Serif" w:eastAsia="Times New Roman" w:hAnsi="Liberation Serif" w:cs="Times New Roman"/>
          <w:bCs/>
          <w:sz w:val="24"/>
          <w:szCs w:val="24"/>
        </w:rPr>
        <w:t>7</w:t>
      </w:r>
      <w:r w:rsidRPr="00A87781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</w:p>
    <w:p w:rsidR="00A87781" w:rsidRPr="00A87781" w:rsidRDefault="00AA6D82" w:rsidP="00382E4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к п</w:t>
      </w:r>
      <w:r w:rsidR="00A87781" w:rsidRPr="00A87781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остановлению </w:t>
      </w:r>
      <w:r w:rsidR="00382E4B">
        <w:rPr>
          <w:rFonts w:ascii="Liberation Serif" w:eastAsia="Times New Roman" w:hAnsi="Liberation Serif" w:cs="Times New Roman"/>
          <w:bCs/>
          <w:sz w:val="24"/>
          <w:szCs w:val="24"/>
        </w:rPr>
        <w:t>администрации</w:t>
      </w:r>
    </w:p>
    <w:p w:rsidR="00A87781" w:rsidRPr="00A87781" w:rsidRDefault="00A87781" w:rsidP="00382E4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A87781">
        <w:rPr>
          <w:rFonts w:ascii="Liberation Serif" w:eastAsia="Times New Roman" w:hAnsi="Liberation Serif" w:cs="Times New Roman"/>
          <w:bCs/>
          <w:sz w:val="24"/>
          <w:szCs w:val="24"/>
        </w:rPr>
        <w:t xml:space="preserve">Невьянского городского округа </w:t>
      </w:r>
    </w:p>
    <w:p w:rsidR="00A87781" w:rsidRPr="00AA6D82" w:rsidRDefault="00382E4B" w:rsidP="00382E4B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от</w:t>
      </w:r>
      <w:r w:rsidR="00A87781" w:rsidRPr="00A87781">
        <w:rPr>
          <w:rFonts w:ascii="Liberation Serif" w:eastAsia="Times New Roman" w:hAnsi="Liberation Serif" w:cs="Times New Roman"/>
          <w:bCs/>
          <w:sz w:val="24"/>
          <w:szCs w:val="24"/>
        </w:rPr>
        <w:t xml:space="preserve"> « ___ « _______ 2023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AA6D82">
        <w:rPr>
          <w:rFonts w:ascii="Liberation Serif" w:eastAsia="Times New Roman" w:hAnsi="Liberation Serif" w:cs="Times New Roman"/>
          <w:bCs/>
          <w:sz w:val="24"/>
          <w:szCs w:val="24"/>
        </w:rPr>
        <w:t>№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_____</w:t>
      </w:r>
    </w:p>
    <w:p w:rsidR="00F722CD" w:rsidRDefault="00F722CD" w:rsidP="00BD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413" w:rsidRDefault="003A4413" w:rsidP="00A877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BB7" w:rsidRDefault="00F20BB7" w:rsidP="00A877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413" w:rsidRPr="00A87781" w:rsidRDefault="003A4413" w:rsidP="00A877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781" w:rsidRPr="00A87781" w:rsidRDefault="00A87781" w:rsidP="00A877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781">
        <w:rPr>
          <w:rFonts w:ascii="Times New Roman" w:eastAsia="Times New Roman" w:hAnsi="Times New Roman" w:cs="Times New Roman"/>
          <w:b/>
          <w:sz w:val="24"/>
          <w:szCs w:val="24"/>
        </w:rPr>
        <w:t>Таблица 13.1</w:t>
      </w:r>
    </w:p>
    <w:p w:rsidR="00A87781" w:rsidRPr="00A87781" w:rsidRDefault="00A87781" w:rsidP="00A8778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781" w:rsidRPr="00A87781" w:rsidRDefault="00A87781" w:rsidP="006D5B15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81">
        <w:rPr>
          <w:rFonts w:ascii="Times New Roman" w:eastAsia="Times New Roman" w:hAnsi="Times New Roman" w:cs="Times New Roman"/>
          <w:b/>
          <w:sz w:val="24"/>
          <w:szCs w:val="24"/>
        </w:rPr>
        <w:t xml:space="preserve">Реестр </w:t>
      </w:r>
      <w:r w:rsidRPr="00A87781">
        <w:rPr>
          <w:rFonts w:ascii="Times New Roman" w:hAnsi="Times New Roman" w:cs="Times New Roman"/>
          <w:b/>
          <w:sz w:val="24"/>
          <w:szCs w:val="24"/>
        </w:rPr>
        <w:t>жилых и нежилых помещений, в многоквартирных домах, с использованием индивидуальных квартирных источников тепловой энергии</w:t>
      </w:r>
    </w:p>
    <w:p w:rsidR="00A87781" w:rsidRPr="00A87781" w:rsidRDefault="00A87781" w:rsidP="00A8778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6D5B15">
        <w:trPr>
          <w:trHeight w:val="3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Адрес МКД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 квартиры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Площадь, м</w:t>
            </w:r>
            <w:r w:rsidRPr="00A877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Жилое/нежилое помещение</w:t>
            </w:r>
          </w:p>
        </w:tc>
      </w:tr>
      <w:tr w:rsidR="00A87781" w:rsidRPr="00A87781" w:rsidTr="006D5B15">
        <w:trPr>
          <w:trHeight w:val="24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Невьянск</w:t>
            </w:r>
          </w:p>
        </w:tc>
      </w:tr>
      <w:tr w:rsidR="00A87781" w:rsidRPr="00A87781" w:rsidTr="006D5B15">
        <w:trPr>
          <w:trHeight w:val="3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 М. Горького, д.15А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991,7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15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15А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ул.М.Горького, д.17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6D5B1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AA6D8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A4413">
        <w:trPr>
          <w:trHeight w:val="213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ул.М.Горького, д.19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М.Горького, д.21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М.Горького, 21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М.Горького, д.23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A6D8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AA6D8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850"/>
        <w:gridCol w:w="850"/>
        <w:gridCol w:w="2408"/>
      </w:tblGrid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М.Горького,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26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744312">
        <w:trPr>
          <w:trHeight w:val="157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Малышева, д.8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№121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74431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F722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д.12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F722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12а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 13 корп.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д.13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д.13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13,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13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A30BE6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F722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 13 корп.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13.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13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ул.Малышева, д.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F722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24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ул.Мартьянова д.27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2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ул.Мартьянова д.29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A87781" w:rsidRDefault="00A87781" w:rsidP="00F722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127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ул.Мартьянова, д.33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 (147)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28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Мартьянова, д.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Мартьянова, 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25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Мартьянова, д.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К.Маркса, д.2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81" w:rsidRPr="00097F52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81" w:rsidRPr="00097F52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81" w:rsidRPr="00097F52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097F52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ул.К.Маркса, д.7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22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К.Маркса, 7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К.Маркса,.7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ул.К.Маркса, д.14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ул.К.Маркса, д.15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К. Маркса, д. 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2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ул.К. Маркса, д.18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К.Маркса,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19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ул.Матвеева, д.1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25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ул.Матвеева, д.18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ул.Матвеева,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ул.Матвеева, д.22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Матвеева,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Матвеева,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Матвеева, д.24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Матвеева, д.26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ул.Матвеева, д.29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29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ул.Матвеева, д.30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E2EFDA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276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Матвеева, д.32 к.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32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32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32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32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32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17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 Матвеева, д.32 к. 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Матвеева, 32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Матвеева,.35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28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27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ул.Матвеева, д.42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Матвеева, 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пер.Пионерский, д.1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 Пионерский, д.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2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04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 д.11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 д.15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21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9B4E42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9B4E42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7E5EC2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val="en-US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262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27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17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20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ул.Ленина, д.34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E0B4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C6E0B4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Северная, д.1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1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1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A87781" w:rsidRDefault="00A87781" w:rsidP="000F1EE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1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ул.Свободы, д.8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6E0B4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C6E0B4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ул.Кирова, д.4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Космонавтов, д.2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Космонавтов, д.64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Космонавтов, д.66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Космонатовтов,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Космонавтов, д.68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ул.Красноармейская, д.1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ул.Красноармейская, д.1а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ул.Красноармейская, д.2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ул.Красноармейская, д.3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Красноармейская,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ул.Красноармейская, д.6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Красноармейская, д.10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Красноармейская, д.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Чапаева 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д.28 к.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Чапаева, 28. к.1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ул.Чапаева, д.28 к.2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.28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 30 к.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д.30 к.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30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Чапаева, д.  34 к.1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д.34 к.2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34/2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233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ул.Профсоюзов, д.11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22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ул.Профсоюзов, д.19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276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ул.Профсоюзов, д.13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 Профсоюзов, д.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ул.Профсоюзов, д.21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ул.Профсоюзов, д.23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Профсоюзов,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Садовая, д.45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ул.Чкалова, д.18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Чкалова, 18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Чкалова, 18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Чкалова, 18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Чкалова, д.20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Чкалова, 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06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ул.Серова, д.10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00"/>
        </w:trPr>
        <w:tc>
          <w:tcPr>
            <w:tcW w:w="9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Цементный</w:t>
            </w:r>
          </w:p>
        </w:tc>
      </w:tr>
      <w:tr w:rsidR="00A87781" w:rsidRPr="00A87781" w:rsidTr="00E534AB">
        <w:trPr>
          <w:trHeight w:val="33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пер.Больничный, д.1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noWrap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пер.Больничный, д.3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пер.Больничный, д.5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пер.Больничный, д.7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Больничный,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22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ул.Коскович, д.1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ул.Коскович, д.3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241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ул.Коскович, д.7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Коскович,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д.27-а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27-а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д.29А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29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58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д.33-а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33-а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33-а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33-а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33-а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33-а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33-а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33-а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253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20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76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д.52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52 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ул.Ленина, д.54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Ленина, д.70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ул.Советская, д.2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ул.Советская, д.4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ул.Советская, д.5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E534AB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ул.Советская, д.7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д.4-а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4-а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4-а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4-а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4-а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ул.Свердлова, д.6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Свердлова, д.10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Свердлова, д.12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246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осутст.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 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ул.Свердлова, д.29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осутст.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Свердлова, 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пер.Строителей, д.1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пер.Строителей,д.3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1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ул.Строителей, д.6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ул.Школьная, д.1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ул.Школьная, д.3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ул.Школьная, д.5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Школьная, д.6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A87781" w:rsidRPr="00A87781" w:rsidRDefault="00A87781" w:rsidP="00DB674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</w:rPr>
      </w:pPr>
    </w:p>
    <w:tbl>
      <w:tblPr>
        <w:tblW w:w="9645" w:type="dxa"/>
        <w:tblInd w:w="846" w:type="dxa"/>
        <w:tblLook w:val="04A0" w:firstRow="1" w:lastRow="0" w:firstColumn="1" w:lastColumn="0" w:noHBand="0" w:noVBand="1"/>
      </w:tblPr>
      <w:tblGrid>
        <w:gridCol w:w="3408"/>
        <w:gridCol w:w="2129"/>
        <w:gridCol w:w="1700"/>
        <w:gridCol w:w="2408"/>
      </w:tblGrid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ул.Школьная, д.9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ул.Школьная, д.10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ул.Школьная, д.17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ул.Школьная, д.11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 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ул.Чапаева, д.28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  <w:tr w:rsidR="00A87781" w:rsidRPr="00A87781" w:rsidTr="003305B4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Чапаева, 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781" w:rsidRPr="00A87781" w:rsidRDefault="00A87781" w:rsidP="00A8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</w:t>
            </w:r>
          </w:p>
        </w:tc>
      </w:tr>
    </w:tbl>
    <w:p w:rsidR="0067108C" w:rsidRPr="0067108C" w:rsidRDefault="0067108C" w:rsidP="0067108C">
      <w:pPr>
        <w:rPr>
          <w:rFonts w:ascii="Liberation Serif" w:hAnsi="Liberation Serif"/>
          <w:sz w:val="24"/>
          <w:szCs w:val="24"/>
        </w:rPr>
        <w:sectPr w:rsidR="0067108C" w:rsidRPr="0067108C" w:rsidSect="003A4413">
          <w:pgSz w:w="11906" w:h="16838" w:code="9"/>
          <w:pgMar w:top="1134" w:right="567" w:bottom="680" w:left="567" w:header="709" w:footer="0" w:gutter="0"/>
          <w:cols w:space="708"/>
          <w:docGrid w:linePitch="360"/>
        </w:sectPr>
      </w:pPr>
    </w:p>
    <w:p w:rsidR="00846167" w:rsidRDefault="00846167" w:rsidP="00C460F2">
      <w:pPr>
        <w:keepNext/>
        <w:keepLines/>
        <w:pageBreakBefore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846167" w:rsidSect="00C6221E">
      <w:headerReference w:type="default" r:id="rId11"/>
      <w:pgSz w:w="16838" w:h="11906" w:orient="landscape" w:code="9"/>
      <w:pgMar w:top="567" w:right="1134" w:bottom="567" w:left="1134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F4" w:rsidRDefault="006216F4" w:rsidP="0045537F">
      <w:pPr>
        <w:spacing w:after="0" w:line="240" w:lineRule="auto"/>
      </w:pPr>
      <w:r>
        <w:separator/>
      </w:r>
    </w:p>
  </w:endnote>
  <w:endnote w:type="continuationSeparator" w:id="0">
    <w:p w:rsidR="006216F4" w:rsidRDefault="006216F4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45" w:rsidRPr="00FB4FB3" w:rsidRDefault="001A4645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F4" w:rsidRDefault="006216F4" w:rsidP="0045537F">
      <w:pPr>
        <w:spacing w:after="0" w:line="240" w:lineRule="auto"/>
      </w:pPr>
      <w:r>
        <w:separator/>
      </w:r>
    </w:p>
  </w:footnote>
  <w:footnote w:type="continuationSeparator" w:id="0">
    <w:p w:rsidR="006216F4" w:rsidRDefault="006216F4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22370"/>
      <w:docPartObj>
        <w:docPartGallery w:val="Page Numbers (Top of Page)"/>
        <w:docPartUnique/>
      </w:docPartObj>
    </w:sdtPr>
    <w:sdtEndPr/>
    <w:sdtContent>
      <w:p w:rsidR="001A4645" w:rsidRPr="00FE329D" w:rsidRDefault="001A4645">
        <w:pPr>
          <w:pStyle w:val="a3"/>
          <w:jc w:val="center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58D">
          <w:rPr>
            <w:noProof/>
          </w:rPr>
          <w:t>4</w:t>
        </w:r>
        <w:r>
          <w:fldChar w:fldCharType="end"/>
        </w:r>
      </w:p>
    </w:sdtContent>
  </w:sdt>
  <w:p w:rsidR="001A4645" w:rsidRDefault="001A46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590172"/>
      <w:docPartObj>
        <w:docPartGallery w:val="Page Numbers (Top of Page)"/>
        <w:docPartUnique/>
      </w:docPartObj>
    </w:sdtPr>
    <w:sdtEndPr/>
    <w:sdtContent>
      <w:p w:rsidR="001A4645" w:rsidRDefault="001A4645">
        <w:pPr>
          <w:pStyle w:val="a3"/>
          <w:jc w:val="center"/>
          <w:rPr>
            <w:lang w:val="en-US"/>
          </w:rPr>
        </w:pPr>
        <w:r>
          <w:rPr>
            <w:lang w:val="en-US"/>
          </w:rPr>
          <w:t>3</w:t>
        </w:r>
      </w:p>
      <w:p w:rsidR="001A4645" w:rsidRDefault="006216F4">
        <w:pPr>
          <w:pStyle w:val="a3"/>
          <w:jc w:val="center"/>
        </w:pPr>
      </w:p>
    </w:sdtContent>
  </w:sdt>
  <w:p w:rsidR="001A4645" w:rsidRDefault="001A46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45" w:rsidRDefault="001A46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7C6"/>
    <w:multiLevelType w:val="multilevel"/>
    <w:tmpl w:val="0419001F"/>
    <w:styleLink w:val="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574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787" w:hanging="504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64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792" w:hanging="792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936" w:hanging="936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761E47"/>
    <w:multiLevelType w:val="multilevel"/>
    <w:tmpl w:val="61B260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2" w15:restartNumberingAfterBreak="0">
    <w:nsid w:val="068F4976"/>
    <w:multiLevelType w:val="hybridMultilevel"/>
    <w:tmpl w:val="756E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12F"/>
    <w:multiLevelType w:val="multilevel"/>
    <w:tmpl w:val="873EB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7B0FFC"/>
    <w:multiLevelType w:val="hybridMultilevel"/>
    <w:tmpl w:val="2954F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8BD"/>
    <w:multiLevelType w:val="multilevel"/>
    <w:tmpl w:val="5CDA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23C3D"/>
    <w:multiLevelType w:val="multilevel"/>
    <w:tmpl w:val="536CBD5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15B53"/>
    <w:multiLevelType w:val="multilevel"/>
    <w:tmpl w:val="A12A5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D4336C"/>
    <w:multiLevelType w:val="hybridMultilevel"/>
    <w:tmpl w:val="07746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14B07"/>
    <w:multiLevelType w:val="multilevel"/>
    <w:tmpl w:val="FFFFFFFF"/>
    <w:styleLink w:val="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/>
        <w:color w:val="000000"/>
      </w:rPr>
    </w:lvl>
  </w:abstractNum>
  <w:abstractNum w:abstractNumId="10" w15:restartNumberingAfterBreak="0">
    <w:nsid w:val="33E5177D"/>
    <w:multiLevelType w:val="multilevel"/>
    <w:tmpl w:val="5CDA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C4292B"/>
    <w:multiLevelType w:val="multilevel"/>
    <w:tmpl w:val="61B260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12" w15:restartNumberingAfterBreak="0">
    <w:nsid w:val="43C47B89"/>
    <w:multiLevelType w:val="hybridMultilevel"/>
    <w:tmpl w:val="09A8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12962"/>
    <w:multiLevelType w:val="multilevel"/>
    <w:tmpl w:val="5CDA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C0D172A"/>
    <w:multiLevelType w:val="hybridMultilevel"/>
    <w:tmpl w:val="0FD231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E98817C">
      <w:start w:val="1"/>
      <w:numFmt w:val="bullet"/>
      <w:pStyle w:val="FR4"/>
      <w:lvlText w:val="-"/>
      <w:lvlJc w:val="left"/>
      <w:pPr>
        <w:ind w:left="1495" w:hanging="360"/>
      </w:pPr>
      <w:rPr>
        <w:rFonts w:ascii="Palatino Linotype" w:hAnsi="Palatino Linotype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D52FB5"/>
    <w:multiLevelType w:val="hybridMultilevel"/>
    <w:tmpl w:val="3850D05A"/>
    <w:lvl w:ilvl="0" w:tplc="D4C076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2773027"/>
    <w:multiLevelType w:val="hybridMultilevel"/>
    <w:tmpl w:val="9D123B2C"/>
    <w:lvl w:ilvl="0" w:tplc="D5106B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8252C"/>
    <w:multiLevelType w:val="hybridMultilevel"/>
    <w:tmpl w:val="C722019C"/>
    <w:lvl w:ilvl="0" w:tplc="F55A2F2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362C7"/>
    <w:multiLevelType w:val="multilevel"/>
    <w:tmpl w:val="0672C6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D2C0AFA"/>
    <w:multiLevelType w:val="multilevel"/>
    <w:tmpl w:val="76DEB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0" w15:restartNumberingAfterBreak="0">
    <w:nsid w:val="70DA3D52"/>
    <w:multiLevelType w:val="hybridMultilevel"/>
    <w:tmpl w:val="E23A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33FB3"/>
    <w:multiLevelType w:val="hybridMultilevel"/>
    <w:tmpl w:val="B83C5916"/>
    <w:lvl w:ilvl="0" w:tplc="25BAA6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601828"/>
    <w:multiLevelType w:val="multilevel"/>
    <w:tmpl w:val="0419001F"/>
    <w:styleLink w:val="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574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787" w:hanging="504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648" w:hanging="648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792" w:hanging="792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936" w:hanging="936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F471BAB"/>
    <w:multiLevelType w:val="multilevel"/>
    <w:tmpl w:val="FFFFFFFF"/>
    <w:styleLink w:val="117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/>
        <w:color w:val="00000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cs="Calibri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Calibri" w:hAnsi="Calibri" w:cs="Calibri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cs="Calibri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cs="Calibri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cs="Calibri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cs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Calibri" w:hAnsi="Calibri" w:cs="Calibri"/>
        <w:color w:val="00000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3"/>
  </w:num>
  <w:num w:numId="5">
    <w:abstractNumId w:val="9"/>
  </w:num>
  <w:num w:numId="6">
    <w:abstractNumId w:val="22"/>
  </w:num>
  <w:num w:numId="7">
    <w:abstractNumId w:val="14"/>
  </w:num>
  <w:num w:numId="8">
    <w:abstractNumId w:val="18"/>
  </w:num>
  <w:num w:numId="9">
    <w:abstractNumId w:val="0"/>
  </w:num>
  <w:num w:numId="10">
    <w:abstractNumId w:val="19"/>
  </w:num>
  <w:num w:numId="11">
    <w:abstractNumId w:val="20"/>
  </w:num>
  <w:num w:numId="12">
    <w:abstractNumId w:val="2"/>
  </w:num>
  <w:num w:numId="13">
    <w:abstractNumId w:val="6"/>
  </w:num>
  <w:num w:numId="14">
    <w:abstractNumId w:val="16"/>
  </w:num>
  <w:num w:numId="15">
    <w:abstractNumId w:val="8"/>
  </w:num>
  <w:num w:numId="16">
    <w:abstractNumId w:val="4"/>
  </w:num>
  <w:num w:numId="17">
    <w:abstractNumId w:val="13"/>
  </w:num>
  <w:num w:numId="18">
    <w:abstractNumId w:val="5"/>
  </w:num>
  <w:num w:numId="19">
    <w:abstractNumId w:val="12"/>
  </w:num>
  <w:num w:numId="20">
    <w:abstractNumId w:val="7"/>
  </w:num>
  <w:num w:numId="21">
    <w:abstractNumId w:val="21"/>
  </w:num>
  <w:num w:numId="22">
    <w:abstractNumId w:val="1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189D"/>
    <w:rsid w:val="00023C6D"/>
    <w:rsid w:val="0003222E"/>
    <w:rsid w:val="000330E1"/>
    <w:rsid w:val="00097F52"/>
    <w:rsid w:val="000B6044"/>
    <w:rsid w:val="000B79D4"/>
    <w:rsid w:val="000C3BCB"/>
    <w:rsid w:val="000F1EE9"/>
    <w:rsid w:val="000F4518"/>
    <w:rsid w:val="001024B4"/>
    <w:rsid w:val="0011110B"/>
    <w:rsid w:val="001123A9"/>
    <w:rsid w:val="00162491"/>
    <w:rsid w:val="001A0E2F"/>
    <w:rsid w:val="001A4645"/>
    <w:rsid w:val="0029139F"/>
    <w:rsid w:val="002A1A64"/>
    <w:rsid w:val="002D7788"/>
    <w:rsid w:val="002E653E"/>
    <w:rsid w:val="00316872"/>
    <w:rsid w:val="003305B4"/>
    <w:rsid w:val="003433EA"/>
    <w:rsid w:val="0036071A"/>
    <w:rsid w:val="00382E4B"/>
    <w:rsid w:val="003A4413"/>
    <w:rsid w:val="003A61DB"/>
    <w:rsid w:val="003F385A"/>
    <w:rsid w:val="00445403"/>
    <w:rsid w:val="0044557A"/>
    <w:rsid w:val="0045537F"/>
    <w:rsid w:val="004763F8"/>
    <w:rsid w:val="00483123"/>
    <w:rsid w:val="004A0986"/>
    <w:rsid w:val="004C6E7F"/>
    <w:rsid w:val="005326B8"/>
    <w:rsid w:val="00593B88"/>
    <w:rsid w:val="00597E6F"/>
    <w:rsid w:val="005E767B"/>
    <w:rsid w:val="00617CAA"/>
    <w:rsid w:val="006216F4"/>
    <w:rsid w:val="0067108C"/>
    <w:rsid w:val="006B0702"/>
    <w:rsid w:val="006B6E59"/>
    <w:rsid w:val="006D08F4"/>
    <w:rsid w:val="006D5B15"/>
    <w:rsid w:val="00714FC1"/>
    <w:rsid w:val="00744312"/>
    <w:rsid w:val="007472DF"/>
    <w:rsid w:val="007B1A06"/>
    <w:rsid w:val="007D3B08"/>
    <w:rsid w:val="007E5EC2"/>
    <w:rsid w:val="0080533C"/>
    <w:rsid w:val="00843110"/>
    <w:rsid w:val="00846167"/>
    <w:rsid w:val="008563F9"/>
    <w:rsid w:val="00877C8D"/>
    <w:rsid w:val="0088711C"/>
    <w:rsid w:val="008951D6"/>
    <w:rsid w:val="008A0858"/>
    <w:rsid w:val="008C2F32"/>
    <w:rsid w:val="008F056B"/>
    <w:rsid w:val="008F3348"/>
    <w:rsid w:val="008F6A94"/>
    <w:rsid w:val="00925B22"/>
    <w:rsid w:val="009312E6"/>
    <w:rsid w:val="00932217"/>
    <w:rsid w:val="00997CEB"/>
    <w:rsid w:val="009B4E42"/>
    <w:rsid w:val="009E16AE"/>
    <w:rsid w:val="009F7CAF"/>
    <w:rsid w:val="00A21BE3"/>
    <w:rsid w:val="00A30BE6"/>
    <w:rsid w:val="00A87781"/>
    <w:rsid w:val="00AA6D82"/>
    <w:rsid w:val="00AB65A0"/>
    <w:rsid w:val="00AC14B2"/>
    <w:rsid w:val="00AD2B70"/>
    <w:rsid w:val="00AF2799"/>
    <w:rsid w:val="00AF4153"/>
    <w:rsid w:val="00B15688"/>
    <w:rsid w:val="00B45B5F"/>
    <w:rsid w:val="00BA0D4C"/>
    <w:rsid w:val="00BC0DEE"/>
    <w:rsid w:val="00BD1084"/>
    <w:rsid w:val="00BD258D"/>
    <w:rsid w:val="00BD7CC3"/>
    <w:rsid w:val="00BE310C"/>
    <w:rsid w:val="00BE4077"/>
    <w:rsid w:val="00BF15A9"/>
    <w:rsid w:val="00C023FC"/>
    <w:rsid w:val="00C20115"/>
    <w:rsid w:val="00C31565"/>
    <w:rsid w:val="00C460F2"/>
    <w:rsid w:val="00C6221E"/>
    <w:rsid w:val="00C869A7"/>
    <w:rsid w:val="00CB6087"/>
    <w:rsid w:val="00CC1ACE"/>
    <w:rsid w:val="00CC4BCD"/>
    <w:rsid w:val="00CC761E"/>
    <w:rsid w:val="00CD08F3"/>
    <w:rsid w:val="00D0501D"/>
    <w:rsid w:val="00D152AD"/>
    <w:rsid w:val="00D163A8"/>
    <w:rsid w:val="00D240CA"/>
    <w:rsid w:val="00D54A4D"/>
    <w:rsid w:val="00DB6741"/>
    <w:rsid w:val="00DF3463"/>
    <w:rsid w:val="00DF50A6"/>
    <w:rsid w:val="00E06152"/>
    <w:rsid w:val="00E07644"/>
    <w:rsid w:val="00E534AB"/>
    <w:rsid w:val="00E86A37"/>
    <w:rsid w:val="00EB3FE5"/>
    <w:rsid w:val="00EE3B48"/>
    <w:rsid w:val="00F20BB7"/>
    <w:rsid w:val="00F2167F"/>
    <w:rsid w:val="00F4728B"/>
    <w:rsid w:val="00F53438"/>
    <w:rsid w:val="00F722CD"/>
    <w:rsid w:val="00F73D9C"/>
    <w:rsid w:val="00FB2545"/>
    <w:rsid w:val="00FB29CB"/>
    <w:rsid w:val="00FB4FB3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7F"/>
  </w:style>
  <w:style w:type="paragraph" w:styleId="1">
    <w:name w:val="heading 1"/>
    <w:basedOn w:val="a"/>
    <w:next w:val="a"/>
    <w:link w:val="10"/>
    <w:qFormat/>
    <w:rsid w:val="00A87781"/>
    <w:pPr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87781"/>
    <w:pPr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A87781"/>
    <w:pPr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A87781"/>
    <w:pPr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color w:val="000000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A87781"/>
    <w:pPr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A87781"/>
    <w:pPr>
      <w:widowControl w:val="0"/>
      <w:autoSpaceDE w:val="0"/>
      <w:autoSpaceDN w:val="0"/>
      <w:adjustRightInd w:val="0"/>
      <w:spacing w:before="240" w:after="60" w:line="275" w:lineRule="auto"/>
      <w:outlineLvl w:val="5"/>
    </w:pPr>
    <w:rPr>
      <w:rFonts w:ascii="Calibri" w:eastAsia="Times New Roman" w:hAnsi="Calibri" w:cs="Times New Roman"/>
      <w:b/>
      <w:bCs/>
      <w:color w:val="00000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A87781"/>
    <w:pPr>
      <w:widowControl w:val="0"/>
      <w:autoSpaceDE w:val="0"/>
      <w:autoSpaceDN w:val="0"/>
      <w:adjustRightInd w:val="0"/>
      <w:spacing w:before="240" w:after="60" w:line="300" w:lineRule="auto"/>
      <w:ind w:left="4160" w:right="200"/>
      <w:jc w:val="center"/>
      <w:outlineLvl w:val="8"/>
    </w:pPr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character" w:customStyle="1" w:styleId="10">
    <w:name w:val="Заголовок 1 Знак"/>
    <w:basedOn w:val="a0"/>
    <w:link w:val="1"/>
    <w:rsid w:val="00A87781"/>
    <w:rPr>
      <w:rFonts w:ascii="Cambria" w:eastAsia="Times New Roman" w:hAnsi="Cambria" w:cs="Times New Roman"/>
      <w:b/>
      <w:color w:val="365F91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A87781"/>
    <w:rPr>
      <w:rFonts w:ascii="Cambria" w:eastAsia="Times New Roman" w:hAnsi="Cambria" w:cs="Times New Roman"/>
      <w:b/>
      <w:color w:val="4F81BD"/>
      <w:sz w:val="26"/>
      <w:szCs w:val="20"/>
      <w:lang w:val="en-US"/>
    </w:rPr>
  </w:style>
  <w:style w:type="character" w:customStyle="1" w:styleId="30">
    <w:name w:val="Заголовок 3 Знак"/>
    <w:basedOn w:val="a0"/>
    <w:link w:val="3"/>
    <w:rsid w:val="00A87781"/>
    <w:rPr>
      <w:rFonts w:ascii="Cambria" w:eastAsia="Times New Roman" w:hAnsi="Cambria" w:cs="Times New Roman"/>
      <w:b/>
      <w:color w:val="4F81BD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87781"/>
    <w:rPr>
      <w:rFonts w:ascii="Calibri" w:eastAsia="Times New Roman" w:hAnsi="Calibri" w:cs="Times New Roman"/>
      <w:b/>
      <w:color w:val="000000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87781"/>
    <w:rPr>
      <w:rFonts w:ascii="Cambria" w:eastAsia="Times New Roman" w:hAnsi="Cambria" w:cs="Times New Roman"/>
      <w:color w:val="243F60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87781"/>
    <w:rPr>
      <w:rFonts w:ascii="Calibri" w:eastAsia="Times New Roman" w:hAnsi="Calibri" w:cs="Times New Roman"/>
      <w:b/>
      <w:bCs/>
      <w:color w:val="00000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87781"/>
    <w:rPr>
      <w:rFonts w:ascii="Arial" w:eastAsia="Times New Roman" w:hAnsi="Arial" w:cs="Times New Roman"/>
      <w:b/>
      <w:color w:val="000000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87781"/>
  </w:style>
  <w:style w:type="numbering" w:customStyle="1" w:styleId="110">
    <w:name w:val="Нет списка11"/>
    <w:next w:val="a2"/>
    <w:uiPriority w:val="99"/>
    <w:semiHidden/>
    <w:unhideWhenUsed/>
    <w:rsid w:val="00A87781"/>
  </w:style>
  <w:style w:type="table" w:styleId="a7">
    <w:name w:val="Table Grid"/>
    <w:basedOn w:val="a1"/>
    <w:uiPriority w:val="59"/>
    <w:rsid w:val="00A87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7"/>
    <w:uiPriority w:val="59"/>
    <w:rsid w:val="00A8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A87781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A87781"/>
    <w:rPr>
      <w:rFonts w:ascii="Segoe UI" w:hAnsi="Segoe UI" w:cs="Segoe UI"/>
      <w:sz w:val="18"/>
      <w:szCs w:val="18"/>
      <w:lang w:val="en-US"/>
    </w:rPr>
  </w:style>
  <w:style w:type="table" w:customStyle="1" w:styleId="18">
    <w:name w:val="Сетка таблицы18"/>
    <w:basedOn w:val="a1"/>
    <w:next w:val="a7"/>
    <w:uiPriority w:val="59"/>
    <w:rsid w:val="00A8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8778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азвание таблицы"/>
    <w:basedOn w:val="ad"/>
    <w:next w:val="a"/>
    <w:autoRedefine/>
    <w:uiPriority w:val="99"/>
    <w:rsid w:val="00A87781"/>
    <w:pPr>
      <w:keepNext/>
      <w:widowControl/>
      <w:spacing w:after="0" w:line="360" w:lineRule="auto"/>
      <w:ind w:left="2552" w:hanging="2552"/>
      <w:jc w:val="center"/>
    </w:pPr>
    <w:rPr>
      <w:rFonts w:ascii="Times New Roman" w:eastAsia="Times New Roman" w:hAnsi="Times New Roman" w:cs="Times New Roman"/>
      <w:b w:val="0"/>
      <w:bCs w:val="0"/>
      <w:iCs/>
      <w:color w:val="auto"/>
      <w:sz w:val="28"/>
      <w:szCs w:val="28"/>
      <w:lang w:val="ru-RU" w:eastAsia="ru-RU"/>
    </w:rPr>
  </w:style>
  <w:style w:type="paragraph" w:styleId="ad">
    <w:name w:val="caption"/>
    <w:basedOn w:val="a"/>
    <w:next w:val="a"/>
    <w:uiPriority w:val="99"/>
    <w:unhideWhenUsed/>
    <w:qFormat/>
    <w:rsid w:val="00A87781"/>
    <w:pPr>
      <w:widowControl w:val="0"/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table" w:customStyle="1" w:styleId="21">
    <w:name w:val="Сетка таблицы2"/>
    <w:basedOn w:val="a1"/>
    <w:next w:val="a7"/>
    <w:uiPriority w:val="99"/>
    <w:rsid w:val="00A87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87781"/>
  </w:style>
  <w:style w:type="paragraph" w:styleId="ae">
    <w:name w:val="No Spacing"/>
    <w:uiPriority w:val="1"/>
    <w:qFormat/>
    <w:rsid w:val="00A877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onsPlusNonformat">
    <w:name w:val="ConsPlusNonformat"/>
    <w:uiPriority w:val="99"/>
    <w:rsid w:val="00A87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FR4">
    <w:name w:val="FR4"/>
    <w:uiPriority w:val="99"/>
    <w:rsid w:val="00A87781"/>
    <w:pPr>
      <w:widowControl w:val="0"/>
      <w:numPr>
        <w:ilvl w:val="1"/>
        <w:numId w:val="7"/>
      </w:numPr>
      <w:autoSpaceDE w:val="0"/>
      <w:autoSpaceDN w:val="0"/>
      <w:adjustRightInd w:val="0"/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R5">
    <w:name w:val="FR5"/>
    <w:uiPriority w:val="99"/>
    <w:rsid w:val="00A87781"/>
    <w:pPr>
      <w:widowControl w:val="0"/>
      <w:autoSpaceDE w:val="0"/>
      <w:autoSpaceDN w:val="0"/>
      <w:adjustRightInd w:val="0"/>
      <w:spacing w:before="20" w:after="0" w:line="240" w:lineRule="auto"/>
      <w:ind w:right="200"/>
      <w:jc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FR2">
    <w:name w:val="FR2"/>
    <w:uiPriority w:val="99"/>
    <w:rsid w:val="00A87781"/>
    <w:pPr>
      <w:widowControl w:val="0"/>
      <w:autoSpaceDE w:val="0"/>
      <w:autoSpaceDN w:val="0"/>
      <w:adjustRightInd w:val="0"/>
      <w:spacing w:after="420" w:line="240" w:lineRule="auto"/>
      <w:ind w:left="4160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f">
    <w:name w:val="Document Map"/>
    <w:basedOn w:val="a"/>
    <w:link w:val="af0"/>
    <w:uiPriority w:val="99"/>
    <w:rsid w:val="00A877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en-US"/>
    </w:rPr>
  </w:style>
  <w:style w:type="character" w:customStyle="1" w:styleId="af0">
    <w:name w:val="Схема документа Знак"/>
    <w:basedOn w:val="a0"/>
    <w:link w:val="af"/>
    <w:uiPriority w:val="99"/>
    <w:rsid w:val="00A87781"/>
    <w:rPr>
      <w:rFonts w:ascii="Tahoma" w:eastAsia="Times New Roman" w:hAnsi="Tahoma" w:cs="Times New Roman"/>
      <w:color w:val="000000"/>
      <w:sz w:val="16"/>
      <w:szCs w:val="16"/>
      <w:lang w:val="en-US"/>
    </w:rPr>
  </w:style>
  <w:style w:type="paragraph" w:styleId="22">
    <w:name w:val="Body Text Indent 2"/>
    <w:basedOn w:val="a"/>
    <w:link w:val="23"/>
    <w:uiPriority w:val="99"/>
    <w:rsid w:val="00A877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87781"/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styleId="af1">
    <w:name w:val="Body Text"/>
    <w:basedOn w:val="a"/>
    <w:link w:val="af2"/>
    <w:uiPriority w:val="99"/>
    <w:rsid w:val="00A87781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character" w:customStyle="1" w:styleId="af2">
    <w:name w:val="Основной текст Знак"/>
    <w:basedOn w:val="a0"/>
    <w:link w:val="af1"/>
    <w:uiPriority w:val="99"/>
    <w:rsid w:val="00A87781"/>
    <w:rPr>
      <w:rFonts w:ascii="Calibri" w:eastAsia="Times New Roman" w:hAnsi="Calibri" w:cs="Times New Roman"/>
      <w:color w:val="000000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A87781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color w:val="000000"/>
      <w:sz w:val="16"/>
      <w:szCs w:val="20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A87781"/>
    <w:rPr>
      <w:rFonts w:ascii="Calibri" w:eastAsia="Times New Roman" w:hAnsi="Calibri" w:cs="Times New Roman"/>
      <w:color w:val="000000"/>
      <w:sz w:val="16"/>
      <w:szCs w:val="20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A8778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color w:val="4F81BD"/>
      <w:sz w:val="20"/>
      <w:szCs w:val="20"/>
      <w:lang w:val="en-US"/>
    </w:rPr>
  </w:style>
  <w:style w:type="character" w:customStyle="1" w:styleId="af4">
    <w:name w:val="Подзаголовок Знак"/>
    <w:basedOn w:val="a0"/>
    <w:link w:val="af3"/>
    <w:uiPriority w:val="11"/>
    <w:rsid w:val="00A87781"/>
    <w:rPr>
      <w:rFonts w:ascii="Cambria" w:eastAsia="Times New Roman" w:hAnsi="Cambria" w:cs="Times New Roman"/>
      <w:i/>
      <w:color w:val="4F81BD"/>
      <w:sz w:val="20"/>
      <w:szCs w:val="20"/>
      <w:lang w:val="en-US"/>
    </w:rPr>
  </w:style>
  <w:style w:type="paragraph" w:styleId="af5">
    <w:name w:val="Title"/>
    <w:basedOn w:val="a"/>
    <w:next w:val="a"/>
    <w:link w:val="af6"/>
    <w:uiPriority w:val="10"/>
    <w:qFormat/>
    <w:rsid w:val="00A87781"/>
    <w:pPr>
      <w:widowControl w:val="0"/>
      <w:autoSpaceDE w:val="0"/>
      <w:autoSpaceDN w:val="0"/>
      <w:adjustRightInd w:val="0"/>
      <w:spacing w:after="300" w:line="240" w:lineRule="auto"/>
    </w:pPr>
    <w:rPr>
      <w:rFonts w:ascii="Cambria" w:eastAsia="Times New Roman" w:hAnsi="Cambria" w:cs="Times New Roman"/>
      <w:color w:val="17365D"/>
      <w:sz w:val="52"/>
      <w:szCs w:val="20"/>
      <w:lang w:val="en-US"/>
    </w:rPr>
  </w:style>
  <w:style w:type="character" w:customStyle="1" w:styleId="af6">
    <w:name w:val="Заголовок Знак"/>
    <w:basedOn w:val="a0"/>
    <w:link w:val="af5"/>
    <w:uiPriority w:val="10"/>
    <w:rsid w:val="00A87781"/>
    <w:rPr>
      <w:rFonts w:ascii="Cambria" w:eastAsia="Times New Roman" w:hAnsi="Cambria" w:cs="Times New Roman"/>
      <w:color w:val="17365D"/>
      <w:sz w:val="52"/>
      <w:szCs w:val="20"/>
      <w:lang w:val="en-US"/>
    </w:rPr>
  </w:style>
  <w:style w:type="character" w:styleId="af7">
    <w:name w:val="page number"/>
    <w:uiPriority w:val="99"/>
    <w:rsid w:val="00A87781"/>
    <w:rPr>
      <w:rFonts w:ascii="Calibri" w:hAnsi="Calibri" w:cs="Calibri"/>
      <w:color w:val="000000"/>
    </w:rPr>
  </w:style>
  <w:style w:type="character" w:styleId="af8">
    <w:name w:val="line number"/>
    <w:uiPriority w:val="99"/>
    <w:rsid w:val="00A87781"/>
    <w:rPr>
      <w:rFonts w:ascii="Calibri" w:hAnsi="Calibri" w:cs="Calibri"/>
      <w:color w:val="000000"/>
    </w:rPr>
  </w:style>
  <w:style w:type="table" w:customStyle="1" w:styleId="33">
    <w:name w:val="Сетка таблицы3"/>
    <w:basedOn w:val="a1"/>
    <w:next w:val="a7"/>
    <w:uiPriority w:val="99"/>
    <w:rsid w:val="00A87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laceholder Text"/>
    <w:uiPriority w:val="99"/>
    <w:semiHidden/>
    <w:rsid w:val="00A87781"/>
    <w:rPr>
      <w:rFonts w:cs="Times New Roman"/>
      <w:color w:val="808080"/>
    </w:rPr>
  </w:style>
  <w:style w:type="paragraph" w:styleId="afa">
    <w:name w:val="List Paragraph"/>
    <w:basedOn w:val="a"/>
    <w:link w:val="afb"/>
    <w:uiPriority w:val="34"/>
    <w:qFormat/>
    <w:rsid w:val="00A87781"/>
    <w:pPr>
      <w:spacing w:after="200" w:line="276" w:lineRule="auto"/>
      <w:ind w:left="720"/>
    </w:pPr>
    <w:rPr>
      <w:rFonts w:ascii="Calibri" w:eastAsia="Times New Roman" w:hAnsi="Calibri" w:cs="Times New Roman"/>
      <w:color w:val="000000"/>
      <w:sz w:val="20"/>
      <w:szCs w:val="20"/>
      <w:lang w:val="en-US"/>
    </w:rPr>
  </w:style>
  <w:style w:type="character" w:customStyle="1" w:styleId="s1">
    <w:name w:val="s1"/>
    <w:uiPriority w:val="99"/>
    <w:rsid w:val="00A87781"/>
    <w:rPr>
      <w:rFonts w:cs="Times New Roman"/>
    </w:rPr>
  </w:style>
  <w:style w:type="paragraph" w:customStyle="1" w:styleId="p12">
    <w:name w:val="p12"/>
    <w:basedOn w:val="a"/>
    <w:uiPriority w:val="99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uiPriority w:val="99"/>
    <w:rsid w:val="00A87781"/>
    <w:rPr>
      <w:rFonts w:cs="Times New Roman"/>
    </w:rPr>
  </w:style>
  <w:style w:type="paragraph" w:customStyle="1" w:styleId="p14">
    <w:name w:val="p14"/>
    <w:basedOn w:val="a"/>
    <w:uiPriority w:val="99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uiPriority w:val="99"/>
    <w:rsid w:val="00A87781"/>
    <w:rPr>
      <w:rFonts w:cs="Times New Roman"/>
    </w:rPr>
  </w:style>
  <w:style w:type="character" w:customStyle="1" w:styleId="apple-converted-space">
    <w:name w:val="apple-converted-space"/>
    <w:uiPriority w:val="99"/>
    <w:rsid w:val="00A87781"/>
    <w:rPr>
      <w:rFonts w:cs="Times New Roman"/>
    </w:rPr>
  </w:style>
  <w:style w:type="character" w:customStyle="1" w:styleId="s7">
    <w:name w:val="s7"/>
    <w:uiPriority w:val="99"/>
    <w:rsid w:val="00A87781"/>
    <w:rPr>
      <w:rFonts w:cs="Times New Roman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A8778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5">
    <w:name w:val="Font Style15"/>
    <w:uiPriority w:val="99"/>
    <w:rsid w:val="00A87781"/>
    <w:rPr>
      <w:rFonts w:ascii="Times New Roman" w:hAnsi="Times New Roman"/>
      <w:spacing w:val="10"/>
      <w:sz w:val="22"/>
    </w:rPr>
  </w:style>
  <w:style w:type="paragraph" w:customStyle="1" w:styleId="ListParagraph1">
    <w:name w:val="List Paragraph1"/>
    <w:basedOn w:val="a"/>
    <w:uiPriority w:val="99"/>
    <w:rsid w:val="00A877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Subtle Emphasis"/>
    <w:uiPriority w:val="19"/>
    <w:rsid w:val="00A87781"/>
    <w:rPr>
      <w:rFonts w:ascii="Times New Roman" w:hAnsi="Times New Roman" w:cs="Times New Roman"/>
      <w:color w:val="000000"/>
      <w:sz w:val="20"/>
      <w:lang w:eastAsia="ru-RU"/>
    </w:rPr>
  </w:style>
  <w:style w:type="character" w:styleId="afd">
    <w:name w:val="FollowedHyperlink"/>
    <w:uiPriority w:val="99"/>
    <w:unhideWhenUsed/>
    <w:rsid w:val="00A87781"/>
    <w:rPr>
      <w:rFonts w:cs="Times New Roman"/>
      <w:color w:val="954F72"/>
      <w:u w:val="single"/>
    </w:rPr>
  </w:style>
  <w:style w:type="paragraph" w:customStyle="1" w:styleId="xl63">
    <w:name w:val="xl63"/>
    <w:basedOn w:val="a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8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8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A8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8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8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77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p">
    <w:name w:val="ep"/>
    <w:rsid w:val="00A87781"/>
    <w:rPr>
      <w:rFonts w:cs="Times New Roman"/>
    </w:rPr>
  </w:style>
  <w:style w:type="paragraph" w:customStyle="1" w:styleId="Style4">
    <w:name w:val="Style4"/>
    <w:basedOn w:val="a"/>
    <w:rsid w:val="00A8778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7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87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87781"/>
    <w:rPr>
      <w:rFonts w:ascii="Times New Roman" w:hAnsi="Times New Roman"/>
      <w:sz w:val="26"/>
    </w:rPr>
  </w:style>
  <w:style w:type="character" w:customStyle="1" w:styleId="FontStyle14">
    <w:name w:val="Font Style14"/>
    <w:rsid w:val="00A87781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A877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87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/>
    </w:rPr>
  </w:style>
  <w:style w:type="table" w:customStyle="1" w:styleId="112">
    <w:name w:val="Сетка таблицы11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7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Body Text Indent"/>
    <w:basedOn w:val="a"/>
    <w:link w:val="aff"/>
    <w:uiPriority w:val="99"/>
    <w:rsid w:val="00A8778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877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0">
    <w:name w:val="TOC Heading"/>
    <w:basedOn w:val="1"/>
    <w:next w:val="a"/>
    <w:uiPriority w:val="39"/>
    <w:qFormat/>
    <w:rsid w:val="00A87781"/>
    <w:pPr>
      <w:keepNext/>
      <w:keepLines/>
      <w:widowControl/>
      <w:autoSpaceDE/>
      <w:autoSpaceDN/>
      <w:adjustRightInd/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qFormat/>
    <w:rsid w:val="00A87781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4">
    <w:name w:val="toc 2"/>
    <w:basedOn w:val="a"/>
    <w:next w:val="a"/>
    <w:autoRedefine/>
    <w:uiPriority w:val="39"/>
    <w:qFormat/>
    <w:rsid w:val="00A87781"/>
    <w:pPr>
      <w:spacing w:after="200" w:line="276" w:lineRule="auto"/>
      <w:ind w:left="240"/>
    </w:pPr>
    <w:rPr>
      <w:rFonts w:ascii="Times New Roman" w:eastAsia="Times New Roman" w:hAnsi="Times New Roman" w:cs="Times New Roman"/>
      <w:sz w:val="24"/>
    </w:rPr>
  </w:style>
  <w:style w:type="paragraph" w:styleId="36">
    <w:name w:val="toc 3"/>
    <w:basedOn w:val="a"/>
    <w:next w:val="a"/>
    <w:autoRedefine/>
    <w:uiPriority w:val="39"/>
    <w:qFormat/>
    <w:rsid w:val="00A87781"/>
    <w:pPr>
      <w:spacing w:after="200" w:line="276" w:lineRule="auto"/>
      <w:ind w:left="480"/>
    </w:pPr>
    <w:rPr>
      <w:rFonts w:ascii="Times New Roman" w:eastAsia="Times New Roman" w:hAnsi="Times New Roman" w:cs="Times New Roman"/>
      <w:sz w:val="24"/>
    </w:rPr>
  </w:style>
  <w:style w:type="paragraph" w:customStyle="1" w:styleId="font5">
    <w:name w:val="font5"/>
    <w:basedOn w:val="a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877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877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0">
    <w:name w:val="Сетка таблицы21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A87781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16">
    <w:name w:val="Слабое выделение1"/>
    <w:rsid w:val="00A87781"/>
    <w:rPr>
      <w:rFonts w:ascii="Times New Roman" w:hAnsi="Times New Roman"/>
      <w:color w:val="000000"/>
      <w:sz w:val="20"/>
      <w:lang w:eastAsia="ru-RU"/>
    </w:rPr>
  </w:style>
  <w:style w:type="character" w:customStyle="1" w:styleId="25">
    <w:name w:val="Слабое выделение2"/>
    <w:rsid w:val="00A87781"/>
    <w:rPr>
      <w:rFonts w:ascii="Times New Roman" w:hAnsi="Times New Roman"/>
      <w:color w:val="000000"/>
      <w:sz w:val="20"/>
      <w:lang w:eastAsia="ru-RU"/>
    </w:rPr>
  </w:style>
  <w:style w:type="paragraph" w:customStyle="1" w:styleId="26">
    <w:name w:val="Абзац списка2"/>
    <w:basedOn w:val="a"/>
    <w:rsid w:val="00A8778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A87781"/>
    <w:rPr>
      <w:rFonts w:ascii="Calibri" w:hAnsi="Calibri"/>
      <w:sz w:val="22"/>
      <w:lang w:val="ru-RU" w:eastAsia="en-US"/>
    </w:rPr>
  </w:style>
  <w:style w:type="table" w:customStyle="1" w:styleId="41">
    <w:name w:val="Сетка таблицы4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Верхний колонтитул1"/>
    <w:basedOn w:val="a"/>
    <w:next w:val="a3"/>
    <w:uiPriority w:val="99"/>
    <w:unhideWhenUsed/>
    <w:rsid w:val="00A877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Нижний колонтитул1"/>
    <w:basedOn w:val="a"/>
    <w:next w:val="a5"/>
    <w:uiPriority w:val="99"/>
    <w:unhideWhenUsed/>
    <w:rsid w:val="00A877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7">
    <w:name w:val="Сетка таблицы7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Верхний колонтитул Знак1"/>
    <w:uiPriority w:val="99"/>
    <w:semiHidden/>
    <w:rsid w:val="00A87781"/>
    <w:rPr>
      <w:rFonts w:cs="Times New Roman"/>
    </w:rPr>
  </w:style>
  <w:style w:type="character" w:customStyle="1" w:styleId="1b">
    <w:name w:val="Нижний колонтитул Знак1"/>
    <w:uiPriority w:val="99"/>
    <w:semiHidden/>
    <w:rsid w:val="00A87781"/>
    <w:rPr>
      <w:rFonts w:cs="Times New Roman"/>
    </w:rPr>
  </w:style>
  <w:style w:type="paragraph" w:customStyle="1" w:styleId="xl1734">
    <w:name w:val="xl1734"/>
    <w:basedOn w:val="a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5">
    <w:name w:val="xl1735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6">
    <w:name w:val="xl1736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7">
    <w:name w:val="xl1737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8">
    <w:name w:val="xl1738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9">
    <w:name w:val="xl1739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40">
    <w:name w:val="xl1740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1">
    <w:name w:val="xl1741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2">
    <w:name w:val="xl1742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3">
    <w:name w:val="xl1743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4">
    <w:name w:val="xl1744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5">
    <w:name w:val="xl1745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6">
    <w:name w:val="xl1746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7">
    <w:name w:val="xl1747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8">
    <w:name w:val="xl1748"/>
    <w:basedOn w:val="a"/>
    <w:rsid w:val="00A877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9">
    <w:name w:val="xl1749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0">
    <w:name w:val="xl1750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1">
    <w:name w:val="xl1751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unhideWhenUsed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f2">
    <w:name w:val="Текст сноски Знак"/>
    <w:basedOn w:val="a0"/>
    <w:link w:val="aff1"/>
    <w:uiPriority w:val="99"/>
    <w:rsid w:val="00A87781"/>
    <w:rPr>
      <w:rFonts w:ascii="Calibri" w:eastAsia="Times New Roman" w:hAnsi="Calibri" w:cs="Times New Roman"/>
      <w:sz w:val="20"/>
      <w:szCs w:val="20"/>
      <w:lang w:val="en-US"/>
    </w:rPr>
  </w:style>
  <w:style w:type="character" w:styleId="aff3">
    <w:name w:val="footnote reference"/>
    <w:uiPriority w:val="99"/>
    <w:unhideWhenUsed/>
    <w:rsid w:val="00A87781"/>
    <w:rPr>
      <w:rFonts w:cs="Times New Roman"/>
      <w:vertAlign w:val="superscript"/>
    </w:rPr>
  </w:style>
  <w:style w:type="table" w:customStyle="1" w:styleId="8">
    <w:name w:val="Сетка таблицы8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uiPriority w:val="22"/>
    <w:qFormat/>
    <w:rsid w:val="00A87781"/>
    <w:rPr>
      <w:rFonts w:cs="Times New Roman"/>
      <w:b/>
    </w:rPr>
  </w:style>
  <w:style w:type="table" w:customStyle="1" w:styleId="160">
    <w:name w:val="Сетка таблицы16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annotation reference"/>
    <w:uiPriority w:val="99"/>
    <w:unhideWhenUsed/>
    <w:rsid w:val="00A87781"/>
    <w:rPr>
      <w:rFonts w:cs="Times New Roman"/>
      <w:sz w:val="16"/>
    </w:rPr>
  </w:style>
  <w:style w:type="paragraph" w:styleId="aff6">
    <w:name w:val="annotation text"/>
    <w:basedOn w:val="a"/>
    <w:link w:val="aff7"/>
    <w:uiPriority w:val="99"/>
    <w:unhideWhenUsed/>
    <w:rsid w:val="00A8778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uiPriority w:val="99"/>
    <w:rsid w:val="00A877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8">
    <w:name w:val="annotation subject"/>
    <w:basedOn w:val="aff6"/>
    <w:next w:val="aff6"/>
    <w:link w:val="aff9"/>
    <w:uiPriority w:val="99"/>
    <w:unhideWhenUsed/>
    <w:rsid w:val="00A87781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rsid w:val="00A877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37">
    <w:name w:val="Body Text Indent 3"/>
    <w:basedOn w:val="a"/>
    <w:link w:val="38"/>
    <w:uiPriority w:val="99"/>
    <w:rsid w:val="00A877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A877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nsPlusNormal0">
    <w:name w:val="ConsPlusNormal Знак"/>
    <w:link w:val="ConsPlusNormal"/>
    <w:locked/>
    <w:rsid w:val="00A87781"/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afb">
    <w:name w:val="Абзац списка Знак"/>
    <w:link w:val="afa"/>
    <w:uiPriority w:val="34"/>
    <w:locked/>
    <w:rsid w:val="00A87781"/>
    <w:rPr>
      <w:rFonts w:ascii="Calibri" w:eastAsia="Times New Roman" w:hAnsi="Calibri" w:cs="Times New Roman"/>
      <w:color w:val="000000"/>
      <w:sz w:val="20"/>
      <w:szCs w:val="20"/>
      <w:lang w:val="en-US"/>
    </w:rPr>
  </w:style>
  <w:style w:type="table" w:customStyle="1" w:styleId="170">
    <w:name w:val="Сетка таблицы17"/>
    <w:basedOn w:val="a1"/>
    <w:next w:val="a7"/>
    <w:uiPriority w:val="99"/>
    <w:rsid w:val="00A87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A8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8778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27">
    <w:name w:val="Body Text 2"/>
    <w:basedOn w:val="a"/>
    <w:link w:val="28"/>
    <w:uiPriority w:val="99"/>
    <w:rsid w:val="00A8778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28">
    <w:name w:val="Основной текст 2 Знак"/>
    <w:basedOn w:val="a0"/>
    <w:link w:val="27"/>
    <w:uiPriority w:val="99"/>
    <w:rsid w:val="00A8778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39">
    <w:name w:val="Абзац списка3"/>
    <w:basedOn w:val="a"/>
    <w:rsid w:val="00A87781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</w:rPr>
  </w:style>
  <w:style w:type="character" w:customStyle="1" w:styleId="3a">
    <w:name w:val="Слабое выделение3"/>
    <w:rsid w:val="00A87781"/>
    <w:rPr>
      <w:rFonts w:ascii="Times New Roman" w:hAnsi="Times New Roman"/>
      <w:color w:val="000000"/>
      <w:sz w:val="20"/>
      <w:lang w:eastAsia="ru-RU"/>
    </w:rPr>
  </w:style>
  <w:style w:type="numbering" w:customStyle="1" w:styleId="216">
    <w:name w:val="Многоуровневый Пользовательский216"/>
    <w:rsid w:val="00A87781"/>
    <w:pPr>
      <w:numPr>
        <w:numId w:val="9"/>
      </w:numPr>
    </w:pPr>
  </w:style>
  <w:style w:type="numbering" w:customStyle="1" w:styleId="34">
    <w:name w:val="Многоуровневый Пользовательский34"/>
    <w:rsid w:val="00A87781"/>
    <w:pPr>
      <w:numPr>
        <w:numId w:val="5"/>
      </w:numPr>
    </w:pPr>
  </w:style>
  <w:style w:type="numbering" w:customStyle="1" w:styleId="35">
    <w:name w:val="Многоуровневый Пользовательский35"/>
    <w:rsid w:val="00A87781"/>
    <w:pPr>
      <w:numPr>
        <w:numId w:val="6"/>
      </w:numPr>
    </w:pPr>
  </w:style>
  <w:style w:type="numbering" w:customStyle="1" w:styleId="117">
    <w:name w:val="Многоуровневый Пользовательский117"/>
    <w:rsid w:val="00A87781"/>
    <w:pPr>
      <w:numPr>
        <w:numId w:val="4"/>
      </w:numPr>
    </w:pPr>
  </w:style>
  <w:style w:type="table" w:customStyle="1" w:styleId="240">
    <w:name w:val="Сетка таблицы24"/>
    <w:basedOn w:val="a1"/>
    <w:next w:val="a7"/>
    <w:rsid w:val="00A877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2">
    <w:name w:val="Основной текст (9)_"/>
    <w:basedOn w:val="a0"/>
    <w:link w:val="93"/>
    <w:rsid w:val="00A87781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94">
    <w:name w:val="Основной текст (9) + Полужирный"/>
    <w:basedOn w:val="92"/>
    <w:rsid w:val="00A87781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87781"/>
    <w:pPr>
      <w:shd w:val="clear" w:color="auto" w:fill="FFFFFF"/>
      <w:spacing w:after="0" w:line="298" w:lineRule="exact"/>
      <w:ind w:firstLine="360"/>
      <w:jc w:val="both"/>
    </w:pPr>
    <w:rPr>
      <w:rFonts w:ascii="Times New Roman" w:eastAsia="Times New Roman" w:hAnsi="Times New Roman"/>
      <w:sz w:val="25"/>
      <w:szCs w:val="25"/>
    </w:rPr>
  </w:style>
  <w:style w:type="table" w:customStyle="1" w:styleId="181">
    <w:name w:val="Сетка таблицы181"/>
    <w:basedOn w:val="a1"/>
    <w:next w:val="a7"/>
    <w:uiPriority w:val="59"/>
    <w:rsid w:val="00A8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A87781"/>
  </w:style>
  <w:style w:type="paragraph" w:styleId="affa">
    <w:name w:val="Revision"/>
    <w:hidden/>
    <w:uiPriority w:val="99"/>
    <w:semiHidden/>
    <w:rsid w:val="00A877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3b">
    <w:name w:val="Нет списка3"/>
    <w:next w:val="a2"/>
    <w:uiPriority w:val="99"/>
    <w:semiHidden/>
    <w:unhideWhenUsed/>
    <w:rsid w:val="00A87781"/>
  </w:style>
  <w:style w:type="table" w:customStyle="1" w:styleId="250">
    <w:name w:val="Сетка таблицы25"/>
    <w:basedOn w:val="a1"/>
    <w:next w:val="a7"/>
    <w:uiPriority w:val="59"/>
    <w:rsid w:val="00A8778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7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7781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77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87781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877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77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87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87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7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87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87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7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7781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77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87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87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87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87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87781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877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877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8778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877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778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87781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87781"/>
    <w:pPr>
      <w:pBdr>
        <w:top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87781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87781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87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87781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87781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87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877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877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87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87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87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D6B2-4C07-4AC7-A286-C8FAE593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13882</Words>
  <Characters>79132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 U. Pavlicov</cp:lastModifiedBy>
  <cp:revision>2</cp:revision>
  <dcterms:created xsi:type="dcterms:W3CDTF">2023-10-19T10:19:00Z</dcterms:created>
  <dcterms:modified xsi:type="dcterms:W3CDTF">2023-10-19T10:19:00Z</dcterms:modified>
</cp:coreProperties>
</file>