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tblLayout w:type="fixed"/>
        <w:tblLook w:val="01E0"/>
      </w:tblPr>
      <w:tblGrid>
        <w:gridCol w:w="248"/>
        <w:gridCol w:w="427"/>
        <w:gridCol w:w="1394"/>
        <w:gridCol w:w="449"/>
        <w:gridCol w:w="1190"/>
        <w:gridCol w:w="1503"/>
        <w:gridCol w:w="366"/>
        <w:gridCol w:w="4990"/>
      </w:tblGrid>
      <w:tr w:rsidR="003715DB" w:rsidRPr="00B972E1" w:rsidTr="007010CC">
        <w:trPr>
          <w:cantSplit/>
          <w:trHeight w:val="1138"/>
        </w:trPr>
        <w:tc>
          <w:tcPr>
            <w:tcW w:w="5211" w:type="dxa"/>
            <w:gridSpan w:val="6"/>
          </w:tcPr>
          <w:p w:rsidR="003715DB" w:rsidRPr="00B972E1" w:rsidRDefault="005A4AF7" w:rsidP="00E11FDE">
            <w:pPr>
              <w:ind w:left="-112" w:right="-109"/>
              <w:jc w:val="center"/>
              <w:rPr>
                <w:cap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герб" style="width:49.75pt;height:59.9pt;visibility:visible" o:allowoverlap="f">
                  <v:imagedata r:id="rId7" o:title=" герб"/>
                </v:shape>
              </w:pict>
            </w:r>
          </w:p>
        </w:tc>
        <w:tc>
          <w:tcPr>
            <w:tcW w:w="366" w:type="dxa"/>
            <w:vMerge w:val="restart"/>
          </w:tcPr>
          <w:p w:rsidR="003715DB" w:rsidRPr="00B972E1" w:rsidRDefault="003715DB" w:rsidP="00A46407">
            <w:pPr>
              <w:rPr>
                <w:caps w:val="0"/>
              </w:rPr>
            </w:pPr>
          </w:p>
        </w:tc>
        <w:tc>
          <w:tcPr>
            <w:tcW w:w="4990" w:type="dxa"/>
          </w:tcPr>
          <w:p w:rsidR="003715DB" w:rsidRPr="00B972E1" w:rsidRDefault="003715DB" w:rsidP="00E11FDE">
            <w:pPr>
              <w:ind w:left="-106"/>
              <w:rPr>
                <w:caps w:val="0"/>
              </w:rPr>
            </w:pPr>
          </w:p>
        </w:tc>
      </w:tr>
      <w:tr w:rsidR="00A64FC6" w:rsidRPr="00333CFE" w:rsidTr="007010CC">
        <w:trPr>
          <w:cantSplit/>
          <w:trHeight w:val="1928"/>
        </w:trPr>
        <w:tc>
          <w:tcPr>
            <w:tcW w:w="5211" w:type="dxa"/>
            <w:gridSpan w:val="6"/>
          </w:tcPr>
          <w:p w:rsidR="007010CC" w:rsidRPr="001E764F" w:rsidRDefault="007010CC" w:rsidP="007010CC">
            <w:pPr>
              <w:tabs>
                <w:tab w:val="left" w:pos="1380"/>
              </w:tabs>
              <w:jc w:val="center"/>
              <w:rPr>
                <w:b/>
                <w:sz w:val="32"/>
                <w:szCs w:val="32"/>
              </w:rPr>
            </w:pPr>
            <w:r w:rsidRPr="001E764F">
              <w:rPr>
                <w:b/>
                <w:sz w:val="32"/>
                <w:szCs w:val="32"/>
              </w:rPr>
              <w:t>АДМИНИСТРАЦИЯ</w:t>
            </w:r>
          </w:p>
          <w:p w:rsidR="007010CC" w:rsidRPr="007010CC" w:rsidRDefault="007010CC" w:rsidP="007010CC">
            <w:pPr>
              <w:tabs>
                <w:tab w:val="left" w:pos="1380"/>
              </w:tabs>
              <w:ind w:left="-209"/>
              <w:jc w:val="center"/>
              <w:rPr>
                <w:b/>
                <w:sz w:val="32"/>
                <w:szCs w:val="32"/>
              </w:rPr>
            </w:pPr>
            <w:r w:rsidRPr="001E764F">
              <w:rPr>
                <w:b/>
                <w:sz w:val="32"/>
                <w:szCs w:val="32"/>
              </w:rPr>
              <w:t xml:space="preserve"> Н</w:t>
            </w:r>
            <w:r w:rsidRPr="007010CC">
              <w:rPr>
                <w:b/>
                <w:caps w:val="0"/>
                <w:sz w:val="32"/>
                <w:szCs w:val="32"/>
              </w:rPr>
              <w:t>евьянского городского округа</w:t>
            </w:r>
          </w:p>
          <w:p w:rsidR="00A776A3" w:rsidRPr="007010CC" w:rsidRDefault="005741BE" w:rsidP="00E11FDE">
            <w:pPr>
              <w:ind w:left="-112" w:right="-109"/>
              <w:jc w:val="center"/>
              <w:rPr>
                <w:b/>
                <w:bCs/>
                <w:caps w:val="0"/>
                <w:sz w:val="27"/>
                <w:szCs w:val="27"/>
              </w:rPr>
            </w:pPr>
            <w:r w:rsidRPr="007010CC">
              <w:rPr>
                <w:b/>
                <w:bCs/>
                <w:caps w:val="0"/>
                <w:sz w:val="27"/>
                <w:szCs w:val="27"/>
              </w:rPr>
              <w:t xml:space="preserve">Финансовое управление администрации </w:t>
            </w:r>
          </w:p>
          <w:p w:rsidR="00A64FC6" w:rsidRPr="00A87FBD" w:rsidRDefault="005741BE" w:rsidP="00E11FDE">
            <w:pPr>
              <w:ind w:left="-112" w:right="-109"/>
              <w:jc w:val="center"/>
              <w:rPr>
                <w:b/>
                <w:bCs/>
                <w:caps w:val="0"/>
                <w:sz w:val="27"/>
                <w:szCs w:val="27"/>
              </w:rPr>
            </w:pPr>
            <w:proofErr w:type="spellStart"/>
            <w:r w:rsidRPr="007010CC">
              <w:rPr>
                <w:b/>
                <w:bCs/>
                <w:caps w:val="0"/>
                <w:sz w:val="27"/>
                <w:szCs w:val="27"/>
              </w:rPr>
              <w:t>Невьянского</w:t>
            </w:r>
            <w:proofErr w:type="spellEnd"/>
            <w:r w:rsidRPr="007010CC">
              <w:rPr>
                <w:b/>
                <w:bCs/>
                <w:caps w:val="0"/>
                <w:sz w:val="27"/>
                <w:szCs w:val="27"/>
              </w:rPr>
              <w:t xml:space="preserve"> городского округа</w:t>
            </w:r>
          </w:p>
          <w:p w:rsidR="007010CC" w:rsidRPr="00477198" w:rsidRDefault="007010CC" w:rsidP="007010CC">
            <w:pPr>
              <w:tabs>
                <w:tab w:val="left" w:pos="1380"/>
              </w:tabs>
              <w:ind w:left="-209"/>
              <w:jc w:val="center"/>
              <w:rPr>
                <w:b/>
                <w:szCs w:val="24"/>
              </w:rPr>
            </w:pPr>
            <w:r w:rsidRPr="00477198">
              <w:rPr>
                <w:b/>
                <w:szCs w:val="24"/>
              </w:rPr>
              <w:t xml:space="preserve">(ФУ </w:t>
            </w:r>
            <w:r w:rsidRPr="007010CC">
              <w:rPr>
                <w:b/>
                <w:caps w:val="0"/>
                <w:szCs w:val="24"/>
              </w:rPr>
              <w:t>администрации</w:t>
            </w:r>
            <w:r w:rsidRPr="00477198">
              <w:rPr>
                <w:b/>
                <w:szCs w:val="24"/>
              </w:rPr>
              <w:t xml:space="preserve"> </w:t>
            </w:r>
            <w:proofErr w:type="spellStart"/>
            <w:r w:rsidRPr="00477198">
              <w:rPr>
                <w:b/>
                <w:szCs w:val="24"/>
              </w:rPr>
              <w:t>Н</w:t>
            </w:r>
            <w:r w:rsidRPr="007010CC">
              <w:rPr>
                <w:b/>
                <w:caps w:val="0"/>
                <w:szCs w:val="24"/>
              </w:rPr>
              <w:t>евьянского</w:t>
            </w:r>
            <w:proofErr w:type="spellEnd"/>
            <w:r w:rsidRPr="00477198">
              <w:rPr>
                <w:b/>
                <w:szCs w:val="24"/>
              </w:rPr>
              <w:t xml:space="preserve"> ГО)</w:t>
            </w:r>
          </w:p>
          <w:p w:rsidR="007010CC" w:rsidRPr="00A87FBD" w:rsidRDefault="005A4AF7" w:rsidP="007010CC">
            <w:pPr>
              <w:ind w:left="-112" w:right="-109"/>
              <w:jc w:val="center"/>
              <w:rPr>
                <w:b/>
                <w:bCs/>
                <w:caps w:val="0"/>
                <w:szCs w:val="24"/>
              </w:rPr>
            </w:pPr>
            <w:r w:rsidRPr="005A4AF7">
              <w:rPr>
                <w:b/>
                <w:noProof/>
                <w:sz w:val="32"/>
                <w:szCs w:val="32"/>
              </w:rPr>
              <w:pict>
                <v:line id="Прямая соединительная линия 3" o:spid="_x0000_s1029" style="position:absolute;left:0;text-align:left;flip:y;z-index:251657728;visibility:visible" from="6.05pt,3.85pt" to="2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" strokeweight="4.5pt">
                  <v:stroke linestyle="thickThin"/>
                </v:line>
              </w:pict>
            </w:r>
          </w:p>
          <w:p w:rsidR="000000B1" w:rsidRPr="007010CC" w:rsidRDefault="00A64FC6" w:rsidP="000000B1">
            <w:pPr>
              <w:jc w:val="center"/>
              <w:rPr>
                <w:bCs/>
                <w:caps w:val="0"/>
                <w:spacing w:val="6"/>
                <w:sz w:val="18"/>
                <w:szCs w:val="18"/>
              </w:rPr>
            </w:pPr>
            <w:r w:rsidRPr="007010CC">
              <w:rPr>
                <w:bCs/>
                <w:caps w:val="0"/>
                <w:spacing w:val="6"/>
                <w:sz w:val="18"/>
                <w:szCs w:val="18"/>
              </w:rPr>
              <w:t>ул.</w:t>
            </w:r>
            <w:r w:rsidR="000000B1" w:rsidRPr="007010CC">
              <w:rPr>
                <w:bCs/>
                <w:caps w:val="0"/>
                <w:spacing w:val="6"/>
                <w:sz w:val="18"/>
                <w:szCs w:val="18"/>
              </w:rPr>
              <w:t xml:space="preserve"> Кирова</w:t>
            </w:r>
            <w:r w:rsidRPr="007010CC">
              <w:rPr>
                <w:bCs/>
                <w:caps w:val="0"/>
                <w:spacing w:val="6"/>
                <w:sz w:val="18"/>
                <w:szCs w:val="18"/>
              </w:rPr>
              <w:t xml:space="preserve">, д.1, г. Невьянск, </w:t>
            </w:r>
          </w:p>
          <w:p w:rsidR="00A64FC6" w:rsidRPr="00A87FBD" w:rsidRDefault="00315440" w:rsidP="007010CC">
            <w:pPr>
              <w:jc w:val="center"/>
              <w:rPr>
                <w:rFonts w:ascii="Arial" w:hAnsi="Arial" w:cs="Arial"/>
                <w:w w:val="90"/>
                <w:szCs w:val="24"/>
              </w:rPr>
            </w:pPr>
            <w:r w:rsidRPr="007010CC">
              <w:rPr>
                <w:bCs/>
                <w:caps w:val="0"/>
                <w:spacing w:val="6"/>
                <w:sz w:val="18"/>
                <w:szCs w:val="18"/>
              </w:rPr>
              <w:t>Свер</w:t>
            </w:r>
            <w:r w:rsidR="000000B1" w:rsidRPr="007010CC">
              <w:rPr>
                <w:bCs/>
                <w:caps w:val="0"/>
                <w:spacing w:val="6"/>
                <w:sz w:val="18"/>
                <w:szCs w:val="18"/>
              </w:rPr>
              <w:t xml:space="preserve">дловская область, </w:t>
            </w:r>
            <w:r w:rsidR="00A64FC6" w:rsidRPr="007010CC">
              <w:rPr>
                <w:bCs/>
                <w:caps w:val="0"/>
                <w:spacing w:val="6"/>
                <w:sz w:val="18"/>
                <w:szCs w:val="18"/>
              </w:rPr>
              <w:t>624192</w:t>
            </w:r>
            <w:r w:rsidR="00A64FC6" w:rsidRPr="007010CC">
              <w:rPr>
                <w:bCs/>
                <w:caps w:val="0"/>
                <w:spacing w:val="6"/>
                <w:sz w:val="18"/>
                <w:szCs w:val="18"/>
              </w:rPr>
              <w:br/>
              <w:t xml:space="preserve">тел. </w:t>
            </w:r>
            <w:r w:rsidR="00A64FC6" w:rsidRPr="00A87FBD">
              <w:rPr>
                <w:bCs/>
                <w:caps w:val="0"/>
                <w:spacing w:val="6"/>
                <w:sz w:val="18"/>
                <w:szCs w:val="18"/>
              </w:rPr>
              <w:t>(3</w:t>
            </w:r>
            <w:r w:rsidR="00271E77" w:rsidRPr="00A87FBD">
              <w:rPr>
                <w:bCs/>
                <w:caps w:val="0"/>
                <w:spacing w:val="6"/>
                <w:sz w:val="18"/>
                <w:szCs w:val="18"/>
              </w:rPr>
              <w:t xml:space="preserve">4356) 21480 / </w:t>
            </w:r>
            <w:r w:rsidR="00271E77" w:rsidRPr="007010CC">
              <w:rPr>
                <w:bCs/>
                <w:caps w:val="0"/>
                <w:spacing w:val="6"/>
                <w:sz w:val="18"/>
                <w:szCs w:val="18"/>
              </w:rPr>
              <w:t>Факс</w:t>
            </w:r>
            <w:r w:rsidR="00271E77" w:rsidRPr="00A87FBD">
              <w:rPr>
                <w:bCs/>
                <w:caps w:val="0"/>
                <w:spacing w:val="6"/>
                <w:sz w:val="18"/>
                <w:szCs w:val="18"/>
              </w:rPr>
              <w:t xml:space="preserve"> (34356) 42472 </w:t>
            </w:r>
            <w:r w:rsidR="00A64FC6" w:rsidRPr="00A87FBD">
              <w:rPr>
                <w:bCs/>
                <w:caps w:val="0"/>
                <w:spacing w:val="6"/>
                <w:sz w:val="18"/>
                <w:szCs w:val="18"/>
              </w:rPr>
              <w:br/>
            </w:r>
            <w:r w:rsidR="00A64FC6" w:rsidRPr="007010CC">
              <w:rPr>
                <w:bCs/>
                <w:caps w:val="0"/>
                <w:spacing w:val="6"/>
                <w:sz w:val="18"/>
                <w:szCs w:val="18"/>
                <w:lang w:val="en-US"/>
              </w:rPr>
              <w:t>E</w:t>
            </w:r>
            <w:r w:rsidR="00A64FC6" w:rsidRPr="00A87FBD">
              <w:rPr>
                <w:bCs/>
                <w:caps w:val="0"/>
                <w:spacing w:val="6"/>
                <w:sz w:val="18"/>
                <w:szCs w:val="18"/>
              </w:rPr>
              <w:t>-</w:t>
            </w:r>
            <w:r w:rsidR="00A64FC6" w:rsidRPr="007010CC">
              <w:rPr>
                <w:bCs/>
                <w:caps w:val="0"/>
                <w:spacing w:val="6"/>
                <w:sz w:val="18"/>
                <w:szCs w:val="18"/>
                <w:lang w:val="en-US"/>
              </w:rPr>
              <w:t>mail</w:t>
            </w:r>
            <w:r w:rsidR="00A64FC6" w:rsidRPr="00A87FBD">
              <w:rPr>
                <w:bCs/>
                <w:caps w:val="0"/>
                <w:spacing w:val="6"/>
                <w:sz w:val="18"/>
                <w:szCs w:val="18"/>
              </w:rPr>
              <w:t xml:space="preserve">: </w:t>
            </w:r>
            <w:proofErr w:type="spellStart"/>
            <w:r w:rsidR="00A64FC6" w:rsidRPr="007010CC">
              <w:rPr>
                <w:bCs/>
                <w:caps w:val="0"/>
                <w:spacing w:val="6"/>
                <w:sz w:val="18"/>
                <w:szCs w:val="18"/>
                <w:lang w:val="en-US"/>
              </w:rPr>
              <w:t>fuvngo</w:t>
            </w:r>
            <w:proofErr w:type="spellEnd"/>
            <w:r w:rsidR="00A64FC6" w:rsidRPr="00A87FBD">
              <w:rPr>
                <w:bCs/>
                <w:caps w:val="0"/>
                <w:spacing w:val="6"/>
                <w:sz w:val="18"/>
                <w:szCs w:val="18"/>
              </w:rPr>
              <w:t>@</w:t>
            </w:r>
            <w:proofErr w:type="spellStart"/>
            <w:r w:rsidR="00A64FC6" w:rsidRPr="007010CC">
              <w:rPr>
                <w:bCs/>
                <w:caps w:val="0"/>
                <w:spacing w:val="6"/>
                <w:sz w:val="18"/>
                <w:szCs w:val="18"/>
                <w:lang w:val="en-US"/>
              </w:rPr>
              <w:t>gmail</w:t>
            </w:r>
            <w:proofErr w:type="spellEnd"/>
            <w:r w:rsidR="00A64FC6" w:rsidRPr="00A87FBD">
              <w:rPr>
                <w:bCs/>
                <w:caps w:val="0"/>
                <w:spacing w:val="6"/>
                <w:sz w:val="18"/>
                <w:szCs w:val="18"/>
              </w:rPr>
              <w:t>.</w:t>
            </w:r>
            <w:r w:rsidR="00A64FC6" w:rsidRPr="007010CC">
              <w:rPr>
                <w:bCs/>
                <w:caps w:val="0"/>
                <w:spacing w:val="6"/>
                <w:sz w:val="18"/>
                <w:szCs w:val="18"/>
                <w:lang w:val="en-US"/>
              </w:rPr>
              <w:t>com</w:t>
            </w:r>
          </w:p>
        </w:tc>
        <w:tc>
          <w:tcPr>
            <w:tcW w:w="366" w:type="dxa"/>
            <w:vMerge/>
          </w:tcPr>
          <w:p w:rsidR="00A64FC6" w:rsidRPr="00A87FBD" w:rsidRDefault="00A64FC6" w:rsidP="00A46407"/>
        </w:tc>
        <w:tc>
          <w:tcPr>
            <w:tcW w:w="4990" w:type="dxa"/>
            <w:vMerge w:val="restart"/>
          </w:tcPr>
          <w:p w:rsidR="007A2728" w:rsidRPr="000000B1" w:rsidRDefault="00E545A1" w:rsidP="00E545A1">
            <w:pPr>
              <w:pStyle w:val="XXL0"/>
              <w:spacing w:line="288" w:lineRule="auto"/>
              <w:jc w:val="left"/>
              <w:rPr>
                <w:sz w:val="26"/>
              </w:rPr>
            </w:pPr>
            <w:r>
              <w:rPr>
                <w:sz w:val="26"/>
              </w:rPr>
              <w:t>РУКОВОДИТЕЛЮ</w:t>
            </w:r>
          </w:p>
          <w:p w:rsidR="00A64FC6" w:rsidRDefault="00E545A1" w:rsidP="00E545A1">
            <w:pPr>
              <w:pStyle w:val="XXL0"/>
              <w:spacing w:line="288" w:lineRule="auto"/>
              <w:jc w:val="left"/>
              <w:rPr>
                <w:sz w:val="26"/>
                <w:lang w:val="en-US"/>
              </w:rPr>
            </w:pPr>
            <w:r>
              <w:rPr>
                <w:sz w:val="26"/>
              </w:rPr>
              <w:t>ГЛАВНОМУ БУХГАЛТЕРУ</w:t>
            </w:r>
          </w:p>
          <w:p w:rsidR="00A87FBD" w:rsidRDefault="00A87FBD" w:rsidP="00E545A1">
            <w:pPr>
              <w:pStyle w:val="XXL0"/>
              <w:spacing w:line="288" w:lineRule="auto"/>
              <w:jc w:val="left"/>
              <w:rPr>
                <w:sz w:val="26"/>
                <w:lang w:val="en-US"/>
              </w:rPr>
            </w:pPr>
            <w:proofErr w:type="spellStart"/>
            <w:r>
              <w:rPr>
                <w:sz w:val="26"/>
                <w:lang w:val="en-US"/>
              </w:rPr>
              <w:t>Администрация</w:t>
            </w:r>
            <w:proofErr w:type="spellEnd"/>
            <w:r>
              <w:rPr>
                <w:sz w:val="26"/>
                <w:lang w:val="en-US"/>
              </w:rPr>
              <w:t xml:space="preserve"> НГО</w:t>
            </w:r>
          </w:p>
          <w:p w:rsidR="00A87FBD" w:rsidRPr="00A87FBD" w:rsidRDefault="00A87FBD" w:rsidP="00E545A1">
            <w:pPr>
              <w:pStyle w:val="XXL0"/>
              <w:spacing w:line="288" w:lineRule="auto"/>
              <w:jc w:val="left"/>
              <w:rPr>
                <w:sz w:val="26"/>
              </w:rPr>
            </w:pPr>
            <w:r>
              <w:rPr>
                <w:sz w:val="26"/>
              </w:rPr>
              <w:t>Управления Образования НГО</w:t>
            </w:r>
          </w:p>
          <w:p w:rsidR="00E545A1" w:rsidRPr="00333CFE" w:rsidRDefault="00A87FBD" w:rsidP="00E545A1">
            <w:pPr>
              <w:pStyle w:val="XXL0"/>
              <w:spacing w:line="288" w:lineRule="auto"/>
              <w:jc w:val="left"/>
              <w:rPr>
                <w:caps/>
                <w:sz w:val="26"/>
              </w:rPr>
            </w:pPr>
            <w:r>
              <w:rPr>
                <w:caps/>
                <w:sz w:val="26"/>
              </w:rPr>
              <w:t>МКУ «управления культуры НГО»</w:t>
            </w:r>
          </w:p>
        </w:tc>
      </w:tr>
      <w:tr w:rsidR="003715DB" w:rsidRPr="00333CFE" w:rsidTr="007010CC">
        <w:trPr>
          <w:cantSplit/>
          <w:trHeight w:val="397"/>
        </w:trPr>
        <w:tc>
          <w:tcPr>
            <w:tcW w:w="675" w:type="dxa"/>
            <w:gridSpan w:val="2"/>
            <w:vAlign w:val="bottom"/>
          </w:tcPr>
          <w:p w:rsidR="003715DB" w:rsidRPr="007010CC" w:rsidRDefault="007010CC" w:rsidP="00E11FDE">
            <w:pPr>
              <w:tabs>
                <w:tab w:val="left" w:pos="5400"/>
              </w:tabs>
              <w:ind w:left="-113" w:right="-108"/>
              <w:jc w:val="center"/>
              <w:rPr>
                <w:bCs/>
                <w:caps w:val="0"/>
                <w:szCs w:val="24"/>
              </w:rPr>
            </w:pPr>
            <w:r w:rsidRPr="007010CC">
              <w:rPr>
                <w:bCs/>
                <w:caps w:val="0"/>
                <w:szCs w:val="24"/>
              </w:rPr>
              <w:t>о</w:t>
            </w:r>
            <w:r w:rsidR="003715DB" w:rsidRPr="007010CC">
              <w:rPr>
                <w:bCs/>
                <w:caps w:val="0"/>
                <w:szCs w:val="24"/>
              </w:rPr>
              <w:t>т</w:t>
            </w:r>
          </w:p>
        </w:tc>
        <w:tc>
          <w:tcPr>
            <w:tcW w:w="1394" w:type="dxa"/>
            <w:tcBorders>
              <w:bottom w:val="single" w:sz="4" w:space="0" w:color="auto"/>
            </w:tcBorders>
            <w:vAlign w:val="center"/>
          </w:tcPr>
          <w:p w:rsidR="003715DB" w:rsidRPr="007010CC" w:rsidRDefault="00A87FBD" w:rsidP="00E11FDE">
            <w:pPr>
              <w:tabs>
                <w:tab w:val="left" w:pos="5400"/>
              </w:tabs>
              <w:ind w:left="-113" w:right="-108"/>
              <w:jc w:val="center"/>
              <w:rPr>
                <w:bCs/>
                <w:sz w:val="20"/>
                <w:lang w:val="en-US"/>
              </w:rPr>
            </w:pPr>
            <w:r>
              <w:rPr>
                <w:bCs/>
                <w:sz w:val="20"/>
                <w:lang w:val="en-US"/>
              </w:rPr>
              <w:t>14.01.2020</w:t>
            </w:r>
          </w:p>
        </w:tc>
        <w:tc>
          <w:tcPr>
            <w:tcW w:w="449" w:type="dxa"/>
            <w:vAlign w:val="bottom"/>
          </w:tcPr>
          <w:p w:rsidR="003715DB" w:rsidRPr="007010CC" w:rsidRDefault="003715DB" w:rsidP="00E11FDE">
            <w:pPr>
              <w:tabs>
                <w:tab w:val="left" w:pos="5400"/>
              </w:tabs>
              <w:ind w:left="-113" w:right="-108"/>
              <w:jc w:val="center"/>
              <w:rPr>
                <w:bCs/>
                <w:szCs w:val="24"/>
              </w:rPr>
            </w:pPr>
            <w:r w:rsidRPr="007010CC">
              <w:rPr>
                <w:bCs/>
                <w:szCs w:val="24"/>
              </w:rPr>
              <w:t>№</w:t>
            </w:r>
          </w:p>
        </w:tc>
        <w:tc>
          <w:tcPr>
            <w:tcW w:w="2693" w:type="dxa"/>
            <w:gridSpan w:val="2"/>
            <w:tcBorders>
              <w:bottom w:val="single" w:sz="4" w:space="0" w:color="auto"/>
            </w:tcBorders>
            <w:vAlign w:val="center"/>
          </w:tcPr>
          <w:p w:rsidR="003715DB" w:rsidRPr="007010CC" w:rsidRDefault="00A87FBD" w:rsidP="00E11FDE">
            <w:pPr>
              <w:tabs>
                <w:tab w:val="left" w:pos="5400"/>
              </w:tabs>
              <w:ind w:left="-113" w:right="-108"/>
              <w:jc w:val="center"/>
              <w:rPr>
                <w:bCs/>
                <w:sz w:val="20"/>
                <w:lang w:val="en-US"/>
              </w:rPr>
            </w:pPr>
            <w:r>
              <w:rPr>
                <w:bCs/>
                <w:sz w:val="20"/>
                <w:lang w:val="en-US"/>
              </w:rPr>
              <w:t>11-20/16</w:t>
            </w:r>
            <w:r w:rsidR="005A4AF7" w:rsidRPr="007010CC">
              <w:rPr>
                <w:bCs/>
                <w:sz w:val="20"/>
                <w:lang w:val="en-US"/>
              </w:rPr>
              <w:fldChar w:fldCharType="begin"/>
            </w:r>
            <w:r w:rsidR="002A1330" w:rsidRPr="007010CC">
              <w:rPr>
                <w:bCs/>
                <w:sz w:val="20"/>
                <w:lang w:val="en-US"/>
              </w:rPr>
              <w:instrText xml:space="preserve"> FILLIN  "Номер исходящего документа:"  \* MERGEFORMAT </w:instrText>
            </w:r>
            <w:r w:rsidR="005A4AF7" w:rsidRPr="007010CC">
              <w:rPr>
                <w:bCs/>
                <w:sz w:val="20"/>
                <w:lang w:val="en-US"/>
              </w:rPr>
              <w:fldChar w:fldCharType="end"/>
            </w:r>
          </w:p>
        </w:tc>
        <w:tc>
          <w:tcPr>
            <w:tcW w:w="366" w:type="dxa"/>
            <w:vMerge/>
          </w:tcPr>
          <w:p w:rsidR="003715DB" w:rsidRPr="00333CFE" w:rsidRDefault="003715DB" w:rsidP="00A46407"/>
        </w:tc>
        <w:tc>
          <w:tcPr>
            <w:tcW w:w="4990" w:type="dxa"/>
            <w:vMerge/>
          </w:tcPr>
          <w:p w:rsidR="003715DB" w:rsidRPr="00333CFE" w:rsidRDefault="003715DB" w:rsidP="00E11FDE">
            <w:pPr>
              <w:ind w:left="-106"/>
              <w:jc w:val="center"/>
            </w:pPr>
          </w:p>
        </w:tc>
      </w:tr>
      <w:tr w:rsidR="003715DB" w:rsidRPr="00333CFE" w:rsidTr="007010CC">
        <w:trPr>
          <w:cantSplit/>
          <w:trHeight w:val="397"/>
        </w:trPr>
        <w:tc>
          <w:tcPr>
            <w:tcW w:w="675" w:type="dxa"/>
            <w:gridSpan w:val="2"/>
            <w:vAlign w:val="bottom"/>
          </w:tcPr>
          <w:p w:rsidR="003715DB" w:rsidRPr="007010CC" w:rsidRDefault="000000B1" w:rsidP="00E11FDE">
            <w:pPr>
              <w:tabs>
                <w:tab w:val="left" w:pos="5400"/>
              </w:tabs>
              <w:ind w:left="-113" w:right="-108"/>
              <w:jc w:val="center"/>
              <w:rPr>
                <w:bCs/>
                <w:szCs w:val="24"/>
              </w:rPr>
            </w:pPr>
            <w:r w:rsidRPr="007010CC">
              <w:rPr>
                <w:bCs/>
                <w:caps w:val="0"/>
                <w:szCs w:val="24"/>
              </w:rPr>
              <w:t>Н</w:t>
            </w:r>
            <w:r w:rsidR="003715DB" w:rsidRPr="007010CC">
              <w:rPr>
                <w:bCs/>
                <w:caps w:val="0"/>
                <w:szCs w:val="24"/>
              </w:rPr>
              <w:t>а</w:t>
            </w:r>
            <w:r w:rsidR="003715DB" w:rsidRPr="007010CC">
              <w:rPr>
                <w:bCs/>
                <w:szCs w:val="24"/>
              </w:rPr>
              <w:t xml:space="preserve"> №</w:t>
            </w:r>
          </w:p>
        </w:tc>
        <w:tc>
          <w:tcPr>
            <w:tcW w:w="1394" w:type="dxa"/>
            <w:tcBorders>
              <w:bottom w:val="single" w:sz="4" w:space="0" w:color="auto"/>
            </w:tcBorders>
            <w:vAlign w:val="bottom"/>
          </w:tcPr>
          <w:p w:rsidR="003715DB" w:rsidRPr="007010CC" w:rsidRDefault="003715DB" w:rsidP="00E11FDE">
            <w:pPr>
              <w:tabs>
                <w:tab w:val="left" w:pos="5400"/>
              </w:tabs>
              <w:ind w:left="-113" w:right="-108"/>
              <w:jc w:val="center"/>
              <w:rPr>
                <w:bCs/>
                <w:sz w:val="20"/>
                <w:lang w:val="en-US"/>
              </w:rPr>
            </w:pPr>
          </w:p>
        </w:tc>
        <w:tc>
          <w:tcPr>
            <w:tcW w:w="449" w:type="dxa"/>
            <w:vAlign w:val="bottom"/>
          </w:tcPr>
          <w:p w:rsidR="003715DB" w:rsidRPr="007010CC" w:rsidRDefault="007010CC" w:rsidP="00E11FDE">
            <w:pPr>
              <w:tabs>
                <w:tab w:val="left" w:pos="5400"/>
              </w:tabs>
              <w:ind w:left="-113" w:right="-108"/>
              <w:jc w:val="center"/>
              <w:rPr>
                <w:bCs/>
                <w:caps w:val="0"/>
                <w:szCs w:val="24"/>
              </w:rPr>
            </w:pPr>
            <w:r w:rsidRPr="007010CC">
              <w:rPr>
                <w:bCs/>
                <w:caps w:val="0"/>
                <w:szCs w:val="24"/>
              </w:rPr>
              <w:t>о</w:t>
            </w:r>
            <w:r w:rsidR="003715DB" w:rsidRPr="007010CC">
              <w:rPr>
                <w:bCs/>
                <w:caps w:val="0"/>
                <w:szCs w:val="24"/>
              </w:rPr>
              <w:t>т</w:t>
            </w:r>
          </w:p>
        </w:tc>
        <w:tc>
          <w:tcPr>
            <w:tcW w:w="2693" w:type="dxa"/>
            <w:gridSpan w:val="2"/>
            <w:tcBorders>
              <w:top w:val="single" w:sz="4" w:space="0" w:color="auto"/>
              <w:bottom w:val="single" w:sz="4" w:space="0" w:color="auto"/>
            </w:tcBorders>
            <w:vAlign w:val="bottom"/>
          </w:tcPr>
          <w:p w:rsidR="003715DB" w:rsidRPr="007010CC" w:rsidRDefault="003715DB" w:rsidP="00E11FDE">
            <w:pPr>
              <w:tabs>
                <w:tab w:val="left" w:pos="5400"/>
              </w:tabs>
              <w:ind w:left="-113" w:right="-108"/>
              <w:jc w:val="center"/>
              <w:rPr>
                <w:bCs/>
                <w:sz w:val="20"/>
                <w:lang w:val="en-US"/>
              </w:rPr>
            </w:pPr>
          </w:p>
        </w:tc>
        <w:tc>
          <w:tcPr>
            <w:tcW w:w="366" w:type="dxa"/>
            <w:vMerge/>
          </w:tcPr>
          <w:p w:rsidR="003715DB" w:rsidRPr="00333CFE" w:rsidRDefault="003715DB" w:rsidP="00A46407"/>
        </w:tc>
        <w:tc>
          <w:tcPr>
            <w:tcW w:w="4990" w:type="dxa"/>
            <w:vMerge/>
          </w:tcPr>
          <w:p w:rsidR="003715DB" w:rsidRPr="00333CFE" w:rsidRDefault="003715DB" w:rsidP="00E11FDE">
            <w:pPr>
              <w:ind w:left="-106"/>
              <w:jc w:val="center"/>
            </w:pPr>
          </w:p>
        </w:tc>
      </w:tr>
      <w:tr w:rsidR="003715DB" w:rsidRPr="00333CFE" w:rsidTr="007010CC">
        <w:trPr>
          <w:cantSplit/>
          <w:trHeight w:val="454"/>
        </w:trPr>
        <w:tc>
          <w:tcPr>
            <w:tcW w:w="5211" w:type="dxa"/>
            <w:gridSpan w:val="6"/>
          </w:tcPr>
          <w:p w:rsidR="003715DB" w:rsidRPr="00333CFE" w:rsidRDefault="003715DB" w:rsidP="00E11FDE">
            <w:pPr>
              <w:ind w:left="-112" w:right="-109"/>
              <w:rPr>
                <w:rFonts w:ascii="Arial" w:hAnsi="Arial" w:cs="Arial"/>
                <w:sz w:val="12"/>
                <w:szCs w:val="12"/>
              </w:rPr>
            </w:pPr>
          </w:p>
        </w:tc>
        <w:tc>
          <w:tcPr>
            <w:tcW w:w="366" w:type="dxa"/>
            <w:vMerge/>
          </w:tcPr>
          <w:p w:rsidR="003715DB" w:rsidRPr="00333CFE" w:rsidRDefault="003715DB" w:rsidP="00A46407"/>
        </w:tc>
        <w:tc>
          <w:tcPr>
            <w:tcW w:w="4990" w:type="dxa"/>
            <w:vMerge/>
          </w:tcPr>
          <w:p w:rsidR="003715DB" w:rsidRPr="00333CFE" w:rsidRDefault="003715DB" w:rsidP="00E11FDE">
            <w:pPr>
              <w:ind w:left="-106"/>
            </w:pPr>
          </w:p>
        </w:tc>
      </w:tr>
      <w:tr w:rsidR="003715DB" w:rsidRPr="00333CFE" w:rsidTr="007010CC">
        <w:trPr>
          <w:cantSplit/>
          <w:trHeight w:val="240"/>
        </w:trPr>
        <w:tc>
          <w:tcPr>
            <w:tcW w:w="248" w:type="dxa"/>
            <w:tcBorders>
              <w:top w:val="single" w:sz="4" w:space="0" w:color="auto"/>
              <w:left w:val="single" w:sz="4" w:space="0" w:color="auto"/>
            </w:tcBorders>
          </w:tcPr>
          <w:p w:rsidR="003715DB" w:rsidRPr="00333CFE" w:rsidRDefault="003715DB" w:rsidP="00E11FDE">
            <w:pPr>
              <w:ind w:left="-112" w:right="-109"/>
              <w:rPr>
                <w:rFonts w:ascii="Arial" w:hAnsi="Arial" w:cs="Arial"/>
                <w:sz w:val="2"/>
                <w:szCs w:val="2"/>
              </w:rPr>
            </w:pPr>
          </w:p>
        </w:tc>
        <w:tc>
          <w:tcPr>
            <w:tcW w:w="3460" w:type="dxa"/>
            <w:gridSpan w:val="4"/>
            <w:vMerge w:val="restart"/>
          </w:tcPr>
          <w:p w:rsidR="003715DB" w:rsidRDefault="00E545A1" w:rsidP="00E545A1">
            <w:pPr>
              <w:ind w:left="-112" w:right="-109"/>
              <w:rPr>
                <w:rFonts w:ascii="Arial" w:hAnsi="Arial" w:cs="Arial"/>
                <w:b/>
                <w:i/>
                <w:caps w:val="0"/>
                <w:sz w:val="20"/>
              </w:rPr>
            </w:pPr>
            <w:r w:rsidRPr="008F6187">
              <w:rPr>
                <w:rFonts w:ascii="Arial" w:hAnsi="Arial" w:cs="Arial"/>
                <w:b/>
                <w:i/>
                <w:caps w:val="0"/>
                <w:sz w:val="20"/>
              </w:rPr>
              <w:t xml:space="preserve">Об особенностях составления и представления </w:t>
            </w:r>
            <w:r>
              <w:rPr>
                <w:rFonts w:ascii="Arial" w:hAnsi="Arial" w:cs="Arial"/>
                <w:b/>
                <w:i/>
                <w:caps w:val="0"/>
                <w:sz w:val="20"/>
              </w:rPr>
              <w:t xml:space="preserve">сводной </w:t>
            </w:r>
            <w:r w:rsidRPr="008F6187">
              <w:rPr>
                <w:rFonts w:ascii="Arial" w:hAnsi="Arial" w:cs="Arial"/>
                <w:b/>
                <w:i/>
                <w:caps w:val="0"/>
                <w:sz w:val="20"/>
              </w:rPr>
              <w:t xml:space="preserve">годовой </w:t>
            </w:r>
            <w:r>
              <w:rPr>
                <w:rFonts w:ascii="Arial" w:hAnsi="Arial" w:cs="Arial"/>
                <w:b/>
                <w:i/>
                <w:caps w:val="0"/>
                <w:sz w:val="20"/>
              </w:rPr>
              <w:t xml:space="preserve">бухгалтерской </w:t>
            </w:r>
            <w:r w:rsidRPr="008F6187">
              <w:rPr>
                <w:rFonts w:ascii="Arial" w:hAnsi="Arial" w:cs="Arial"/>
                <w:b/>
                <w:i/>
                <w:caps w:val="0"/>
                <w:sz w:val="20"/>
              </w:rPr>
              <w:t xml:space="preserve">отчетности </w:t>
            </w:r>
            <w:r>
              <w:rPr>
                <w:rFonts w:ascii="Arial" w:hAnsi="Arial" w:cs="Arial"/>
                <w:b/>
                <w:i/>
                <w:caps w:val="0"/>
                <w:sz w:val="20"/>
              </w:rPr>
              <w:t xml:space="preserve">бюджетных и автономных учреждений </w:t>
            </w:r>
            <w:r w:rsidRPr="008F6187">
              <w:rPr>
                <w:rFonts w:ascii="Arial" w:hAnsi="Arial" w:cs="Arial"/>
                <w:b/>
                <w:i/>
                <w:caps w:val="0"/>
                <w:sz w:val="20"/>
              </w:rPr>
              <w:t>за 201</w:t>
            </w:r>
            <w:r>
              <w:rPr>
                <w:rFonts w:ascii="Arial" w:hAnsi="Arial" w:cs="Arial"/>
                <w:b/>
                <w:i/>
                <w:caps w:val="0"/>
                <w:sz w:val="20"/>
              </w:rPr>
              <w:t>9</w:t>
            </w:r>
            <w:r w:rsidRPr="008F6187">
              <w:rPr>
                <w:rFonts w:ascii="Arial" w:hAnsi="Arial" w:cs="Arial"/>
                <w:b/>
                <w:i/>
                <w:caps w:val="0"/>
                <w:sz w:val="20"/>
              </w:rPr>
              <w:t xml:space="preserve"> год</w:t>
            </w:r>
          </w:p>
          <w:p w:rsidR="00E545A1" w:rsidRDefault="00E545A1" w:rsidP="00E545A1">
            <w:pPr>
              <w:ind w:left="-112" w:right="-109"/>
              <w:rPr>
                <w:rFonts w:ascii="Arial" w:hAnsi="Arial" w:cs="Arial"/>
                <w:b/>
                <w:i/>
                <w:caps w:val="0"/>
                <w:sz w:val="20"/>
              </w:rPr>
            </w:pPr>
          </w:p>
          <w:p w:rsidR="00E545A1" w:rsidRPr="00E545A1" w:rsidRDefault="00E545A1" w:rsidP="00E545A1">
            <w:pPr>
              <w:ind w:left="-112" w:right="-109"/>
              <w:rPr>
                <w:rFonts w:ascii="Arial" w:hAnsi="Arial" w:cs="Arial"/>
                <w:i/>
                <w:sz w:val="20"/>
              </w:rPr>
            </w:pPr>
          </w:p>
        </w:tc>
        <w:tc>
          <w:tcPr>
            <w:tcW w:w="1503" w:type="dxa"/>
            <w:tcBorders>
              <w:top w:val="single" w:sz="4" w:space="0" w:color="auto"/>
              <w:right w:val="single" w:sz="4" w:space="0" w:color="auto"/>
            </w:tcBorders>
            <w:shd w:val="clear" w:color="auto" w:fill="auto"/>
          </w:tcPr>
          <w:p w:rsidR="003715DB" w:rsidRPr="00333CFE" w:rsidRDefault="003715DB" w:rsidP="00E11FDE">
            <w:pPr>
              <w:ind w:left="-112" w:right="-109"/>
              <w:rPr>
                <w:rFonts w:ascii="Arial" w:hAnsi="Arial" w:cs="Arial"/>
                <w:sz w:val="20"/>
              </w:rPr>
            </w:pPr>
          </w:p>
        </w:tc>
        <w:tc>
          <w:tcPr>
            <w:tcW w:w="366" w:type="dxa"/>
            <w:vMerge/>
            <w:tcBorders>
              <w:left w:val="single" w:sz="4" w:space="0" w:color="auto"/>
            </w:tcBorders>
          </w:tcPr>
          <w:p w:rsidR="003715DB" w:rsidRPr="00333CFE" w:rsidRDefault="003715DB" w:rsidP="00A46407"/>
        </w:tc>
        <w:tc>
          <w:tcPr>
            <w:tcW w:w="4990" w:type="dxa"/>
            <w:vMerge/>
          </w:tcPr>
          <w:p w:rsidR="003715DB" w:rsidRPr="00333CFE" w:rsidRDefault="003715DB" w:rsidP="00E11FDE">
            <w:pPr>
              <w:ind w:left="-106"/>
            </w:pPr>
          </w:p>
        </w:tc>
      </w:tr>
      <w:tr w:rsidR="003715DB" w:rsidRPr="00333CFE" w:rsidTr="007010CC">
        <w:trPr>
          <w:cantSplit/>
          <w:trHeight w:val="680"/>
        </w:trPr>
        <w:tc>
          <w:tcPr>
            <w:tcW w:w="248" w:type="dxa"/>
          </w:tcPr>
          <w:p w:rsidR="003715DB" w:rsidRPr="00333CFE" w:rsidRDefault="003715DB" w:rsidP="00E11FDE">
            <w:pPr>
              <w:ind w:left="-112" w:right="-109"/>
              <w:rPr>
                <w:rFonts w:ascii="Arial" w:hAnsi="Arial" w:cs="Arial"/>
                <w:sz w:val="2"/>
                <w:szCs w:val="2"/>
              </w:rPr>
            </w:pPr>
          </w:p>
        </w:tc>
        <w:tc>
          <w:tcPr>
            <w:tcW w:w="3460" w:type="dxa"/>
            <w:gridSpan w:val="4"/>
            <w:vMerge/>
          </w:tcPr>
          <w:p w:rsidR="003715DB" w:rsidRPr="00333CFE" w:rsidRDefault="003715DB" w:rsidP="00E11FDE">
            <w:pPr>
              <w:ind w:left="-112" w:right="-109"/>
              <w:rPr>
                <w:rFonts w:ascii="Arial" w:hAnsi="Arial" w:cs="Arial"/>
                <w:sz w:val="20"/>
              </w:rPr>
            </w:pPr>
          </w:p>
        </w:tc>
        <w:tc>
          <w:tcPr>
            <w:tcW w:w="1503" w:type="dxa"/>
            <w:shd w:val="clear" w:color="auto" w:fill="auto"/>
          </w:tcPr>
          <w:p w:rsidR="003715DB" w:rsidRPr="00333CFE" w:rsidRDefault="003715DB" w:rsidP="00E11FDE">
            <w:pPr>
              <w:ind w:left="-112" w:right="-109"/>
              <w:rPr>
                <w:rFonts w:ascii="Arial" w:hAnsi="Arial" w:cs="Arial"/>
                <w:sz w:val="20"/>
              </w:rPr>
            </w:pPr>
          </w:p>
        </w:tc>
        <w:tc>
          <w:tcPr>
            <w:tcW w:w="366" w:type="dxa"/>
            <w:vMerge/>
          </w:tcPr>
          <w:p w:rsidR="003715DB" w:rsidRPr="00333CFE" w:rsidRDefault="003715DB" w:rsidP="00A46407"/>
        </w:tc>
        <w:tc>
          <w:tcPr>
            <w:tcW w:w="4990" w:type="dxa"/>
            <w:vMerge/>
          </w:tcPr>
          <w:p w:rsidR="003715DB" w:rsidRPr="00333CFE" w:rsidRDefault="003715DB" w:rsidP="00E11FDE">
            <w:pPr>
              <w:ind w:left="-106"/>
            </w:pPr>
          </w:p>
        </w:tc>
      </w:tr>
    </w:tbl>
    <w:p w:rsidR="00E545A1" w:rsidRPr="00002D31" w:rsidRDefault="00E545A1" w:rsidP="00E545A1">
      <w:pPr>
        <w:spacing w:after="100" w:afterAutospacing="1"/>
        <w:ind w:firstLine="709"/>
        <w:contextualSpacing/>
        <w:jc w:val="both"/>
        <w:rPr>
          <w:caps w:val="0"/>
        </w:rPr>
      </w:pPr>
      <w:r w:rsidRPr="00002D31">
        <w:rPr>
          <w:caps w:val="0"/>
        </w:rPr>
        <w:t>Представление сводной бухгалтерской отчетности муниципальных бюджетных и автономных учреждений за 201</w:t>
      </w:r>
      <w:r>
        <w:rPr>
          <w:caps w:val="0"/>
        </w:rPr>
        <w:t>9</w:t>
      </w:r>
      <w:r w:rsidRPr="00002D31">
        <w:rPr>
          <w:caps w:val="0"/>
        </w:rPr>
        <w:t xml:space="preserve"> год в </w:t>
      </w:r>
      <w:r>
        <w:rPr>
          <w:caps w:val="0"/>
        </w:rPr>
        <w:t>Финансовое управление администрации Невьянского городского округа</w:t>
      </w:r>
      <w:r w:rsidRPr="00002D31">
        <w:rPr>
          <w:caps w:val="0"/>
        </w:rPr>
        <w:t xml:space="preserve"> (далее – </w:t>
      </w:r>
      <w:r>
        <w:rPr>
          <w:caps w:val="0"/>
        </w:rPr>
        <w:t>Финансовое управление</w:t>
      </w:r>
      <w:r w:rsidRPr="00002D31">
        <w:rPr>
          <w:caps w:val="0"/>
        </w:rPr>
        <w:t xml:space="preserve">) осуществляется </w:t>
      </w:r>
      <w:r>
        <w:rPr>
          <w:caps w:val="0"/>
        </w:rPr>
        <w:t xml:space="preserve">главными распорядителями бюджетных средств </w:t>
      </w:r>
      <w:r w:rsidRPr="00002D31">
        <w:rPr>
          <w:caps w:val="0"/>
        </w:rPr>
        <w:t>(далее–</w:t>
      </w:r>
      <w:r>
        <w:rPr>
          <w:caps w:val="0"/>
        </w:rPr>
        <w:t>ГРБС</w:t>
      </w:r>
      <w:proofErr w:type="gramStart"/>
      <w:r w:rsidRPr="00002D31">
        <w:rPr>
          <w:caps w:val="0"/>
        </w:rPr>
        <w:t>)в</w:t>
      </w:r>
      <w:proofErr w:type="gramEnd"/>
      <w:r w:rsidRPr="00002D31">
        <w:rPr>
          <w:caps w:val="0"/>
        </w:rPr>
        <w:t xml:space="preserve">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(далее – Инструкция №33н) с изменениями, внесенными приказом Министерства финансов Российской Федерации от </w:t>
      </w:r>
      <w:r>
        <w:rPr>
          <w:caps w:val="0"/>
        </w:rPr>
        <w:t>16</w:t>
      </w:r>
      <w:r w:rsidRPr="00002D31">
        <w:rPr>
          <w:caps w:val="0"/>
        </w:rPr>
        <w:t>.1</w:t>
      </w:r>
      <w:r>
        <w:rPr>
          <w:caps w:val="0"/>
        </w:rPr>
        <w:t>0</w:t>
      </w:r>
      <w:r w:rsidRPr="00002D31">
        <w:rPr>
          <w:caps w:val="0"/>
        </w:rPr>
        <w:t>.201</w:t>
      </w:r>
      <w:r>
        <w:rPr>
          <w:caps w:val="0"/>
        </w:rPr>
        <w:t xml:space="preserve">9 </w:t>
      </w:r>
      <w:r w:rsidRPr="00002D31">
        <w:rPr>
          <w:caps w:val="0"/>
        </w:rPr>
        <w:t>№</w:t>
      </w:r>
      <w:r>
        <w:rPr>
          <w:caps w:val="0"/>
        </w:rPr>
        <w:t xml:space="preserve"> 166</w:t>
      </w:r>
      <w:r w:rsidRPr="00002D31">
        <w:rPr>
          <w:caps w:val="0"/>
        </w:rPr>
        <w:t>н</w:t>
      </w:r>
      <w:proofErr w:type="gramStart"/>
      <w:r w:rsidRPr="00002D31">
        <w:rPr>
          <w:caps w:val="0"/>
        </w:rPr>
        <w:t>«</w:t>
      </w:r>
      <w:r>
        <w:rPr>
          <w:caps w:val="0"/>
        </w:rPr>
        <w:t>О</w:t>
      </w:r>
      <w:proofErr w:type="gramEnd"/>
      <w:r>
        <w:rPr>
          <w:caps w:val="0"/>
        </w:rPr>
        <w:t xml:space="preserve">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25.03.2011 № 33н</w:t>
      </w:r>
      <w:r w:rsidRPr="00002D31">
        <w:rPr>
          <w:caps w:val="0"/>
        </w:rPr>
        <w:t xml:space="preserve">», в установленныесроки, доведенные приказом  </w:t>
      </w:r>
      <w:r>
        <w:rPr>
          <w:caps w:val="0"/>
        </w:rPr>
        <w:t>Финансового управления</w:t>
      </w:r>
      <w:r w:rsidRPr="00002D31">
        <w:rPr>
          <w:caps w:val="0"/>
        </w:rPr>
        <w:t xml:space="preserve">  от  </w:t>
      </w:r>
      <w:r>
        <w:rPr>
          <w:caps w:val="0"/>
        </w:rPr>
        <w:t>15</w:t>
      </w:r>
      <w:r w:rsidRPr="00002D31">
        <w:rPr>
          <w:caps w:val="0"/>
        </w:rPr>
        <w:t>.1</w:t>
      </w:r>
      <w:r>
        <w:rPr>
          <w:caps w:val="0"/>
        </w:rPr>
        <w:t>1</w:t>
      </w:r>
      <w:r w:rsidRPr="00002D31">
        <w:rPr>
          <w:caps w:val="0"/>
        </w:rPr>
        <w:t>.201</w:t>
      </w:r>
      <w:r>
        <w:rPr>
          <w:caps w:val="0"/>
        </w:rPr>
        <w:t>9</w:t>
      </w:r>
      <w:r w:rsidRPr="00002D31">
        <w:rPr>
          <w:caps w:val="0"/>
        </w:rPr>
        <w:t xml:space="preserve"> № </w:t>
      </w:r>
      <w:r>
        <w:rPr>
          <w:caps w:val="0"/>
        </w:rPr>
        <w:t>52 о/д</w:t>
      </w:r>
      <w:r w:rsidRPr="00002D31">
        <w:rPr>
          <w:caps w:val="0"/>
        </w:rPr>
        <w:t xml:space="preserve"> «О сроках представления годовой бюджетной отчетности об исполнении бюджет</w:t>
      </w:r>
      <w:r>
        <w:rPr>
          <w:caps w:val="0"/>
        </w:rPr>
        <w:t xml:space="preserve">аНевьянского </w:t>
      </w:r>
      <w:r w:rsidRPr="00002D31">
        <w:rPr>
          <w:caps w:val="0"/>
        </w:rPr>
        <w:t>городск</w:t>
      </w:r>
      <w:r>
        <w:rPr>
          <w:caps w:val="0"/>
        </w:rPr>
        <w:t>ого</w:t>
      </w:r>
      <w:r w:rsidRPr="00002D31">
        <w:rPr>
          <w:caps w:val="0"/>
        </w:rPr>
        <w:t xml:space="preserve"> округ</w:t>
      </w:r>
      <w:r>
        <w:rPr>
          <w:caps w:val="0"/>
        </w:rPr>
        <w:t xml:space="preserve">а, сводной годовой бухгалтерской отчетности бюджетных и автономных учреждений </w:t>
      </w:r>
      <w:r w:rsidRPr="00002D31">
        <w:rPr>
          <w:caps w:val="0"/>
        </w:rPr>
        <w:t>за201</w:t>
      </w:r>
      <w:r>
        <w:rPr>
          <w:caps w:val="0"/>
        </w:rPr>
        <w:t xml:space="preserve">9 </w:t>
      </w:r>
      <w:r w:rsidRPr="00002D31">
        <w:rPr>
          <w:caps w:val="0"/>
        </w:rPr>
        <w:t>год</w:t>
      </w:r>
      <w:proofErr w:type="gramStart"/>
      <w:r w:rsidRPr="00002D31">
        <w:rPr>
          <w:caps w:val="0"/>
        </w:rPr>
        <w:t>,м</w:t>
      </w:r>
      <w:proofErr w:type="gramEnd"/>
      <w:r w:rsidRPr="00002D31">
        <w:rPr>
          <w:caps w:val="0"/>
        </w:rPr>
        <w:t>есячнойи квартальной отчетности в 20</w:t>
      </w:r>
      <w:r>
        <w:rPr>
          <w:caps w:val="0"/>
        </w:rPr>
        <w:t>20</w:t>
      </w:r>
      <w:r w:rsidRPr="00002D31">
        <w:rPr>
          <w:caps w:val="0"/>
        </w:rPr>
        <w:t xml:space="preserve"> году».</w:t>
      </w:r>
    </w:p>
    <w:p w:rsidR="00E545A1" w:rsidRDefault="00E545A1" w:rsidP="00E545A1">
      <w:pPr>
        <w:spacing w:after="100" w:afterAutospacing="1"/>
        <w:ind w:firstLine="709"/>
        <w:contextualSpacing/>
        <w:jc w:val="both"/>
        <w:rPr>
          <w:caps w:val="0"/>
        </w:rPr>
      </w:pPr>
      <w:r w:rsidRPr="00002D31">
        <w:rPr>
          <w:caps w:val="0"/>
        </w:rPr>
        <w:t xml:space="preserve"> Годовая сводная бухгалтерская отчетность бюджетных и автономных учреждений (далее – сводная бухгалтерская отчетность) представляется </w:t>
      </w:r>
      <w:r>
        <w:rPr>
          <w:caps w:val="0"/>
        </w:rPr>
        <w:t>ГРБС</w:t>
      </w:r>
      <w:r w:rsidRPr="00002D31">
        <w:rPr>
          <w:caps w:val="0"/>
        </w:rPr>
        <w:t xml:space="preserve"> в </w:t>
      </w:r>
      <w:r>
        <w:rPr>
          <w:caps w:val="0"/>
        </w:rPr>
        <w:t>Финансовое управление</w:t>
      </w:r>
      <w:r w:rsidRPr="00002D31">
        <w:rPr>
          <w:caps w:val="0"/>
        </w:rPr>
        <w:t xml:space="preserve"> в электронном виде.</w:t>
      </w:r>
    </w:p>
    <w:p w:rsidR="00E545A1" w:rsidRPr="00002D31" w:rsidRDefault="00E545A1" w:rsidP="00E545A1">
      <w:pPr>
        <w:spacing w:after="100" w:afterAutospacing="1"/>
        <w:ind w:firstLine="709"/>
        <w:contextualSpacing/>
        <w:jc w:val="both"/>
        <w:rPr>
          <w:caps w:val="0"/>
        </w:rPr>
      </w:pPr>
      <w:r>
        <w:rPr>
          <w:caps w:val="0"/>
        </w:rPr>
        <w:t>Перед представлением отчетности ее необходимо подписать электронной подписью и только после этого установить статус «Готов к проверке».</w:t>
      </w:r>
    </w:p>
    <w:p w:rsidR="00E545A1" w:rsidRPr="00002D31" w:rsidRDefault="00E545A1" w:rsidP="00E545A1">
      <w:pPr>
        <w:spacing w:after="100" w:afterAutospacing="1"/>
        <w:ind w:firstLine="709"/>
        <w:contextualSpacing/>
        <w:jc w:val="both"/>
        <w:rPr>
          <w:caps w:val="0"/>
        </w:rPr>
      </w:pPr>
      <w:r w:rsidRPr="00002D31">
        <w:rPr>
          <w:caps w:val="0"/>
        </w:rPr>
        <w:t xml:space="preserve">Формирование и представление в </w:t>
      </w:r>
      <w:r>
        <w:rPr>
          <w:caps w:val="0"/>
        </w:rPr>
        <w:t>Финансовое управление</w:t>
      </w:r>
      <w:r w:rsidRPr="00002D31">
        <w:rPr>
          <w:caps w:val="0"/>
        </w:rPr>
        <w:t xml:space="preserve"> сводной бухгалтерской отчетности</w:t>
      </w:r>
      <w:r>
        <w:rPr>
          <w:caps w:val="0"/>
        </w:rPr>
        <w:t xml:space="preserve"> ГРБС </w:t>
      </w:r>
      <w:r w:rsidRPr="00002D31">
        <w:rPr>
          <w:caps w:val="0"/>
        </w:rPr>
        <w:t>осуществляетсябезразделенияформотчетностипо типам учреждений (тип «Сводный»).</w:t>
      </w:r>
    </w:p>
    <w:p w:rsidR="00E545A1" w:rsidRPr="0005233E" w:rsidRDefault="00E545A1" w:rsidP="00E545A1">
      <w:pPr>
        <w:autoSpaceDE w:val="0"/>
        <w:autoSpaceDN w:val="0"/>
        <w:adjustRightInd w:val="0"/>
        <w:ind w:firstLine="540"/>
        <w:jc w:val="both"/>
        <w:rPr>
          <w:rFonts w:eastAsia="Calibri"/>
          <w:caps w:val="0"/>
        </w:rPr>
      </w:pPr>
      <w:r w:rsidRPr="0005233E">
        <w:rPr>
          <w:rFonts w:eastAsia="Calibri"/>
          <w:caps w:val="0"/>
        </w:rPr>
        <w:t>При формировании 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E545A1" w:rsidRDefault="00E545A1" w:rsidP="00E545A1">
      <w:pPr>
        <w:spacing w:after="100" w:afterAutospacing="1"/>
        <w:ind w:firstLine="709"/>
        <w:contextualSpacing/>
        <w:jc w:val="both"/>
        <w:rPr>
          <w:caps w:val="0"/>
        </w:rPr>
      </w:pPr>
    </w:p>
    <w:p w:rsidR="00E545A1" w:rsidRPr="00002D31" w:rsidRDefault="00E545A1" w:rsidP="00E545A1">
      <w:pPr>
        <w:spacing w:after="100" w:afterAutospacing="1"/>
        <w:ind w:firstLine="709"/>
        <w:contextualSpacing/>
        <w:jc w:val="both"/>
        <w:rPr>
          <w:caps w:val="0"/>
        </w:rPr>
      </w:pPr>
      <w:r w:rsidRPr="00002D31">
        <w:rPr>
          <w:caps w:val="0"/>
        </w:rPr>
        <w:t>В состав сводной бухгалтерской отчетности включаются:</w:t>
      </w:r>
    </w:p>
    <w:p w:rsidR="00E545A1" w:rsidRPr="00002D31" w:rsidRDefault="00E545A1" w:rsidP="00E545A1">
      <w:pPr>
        <w:spacing w:after="100" w:afterAutospacing="1"/>
        <w:ind w:firstLine="709"/>
        <w:contextualSpacing/>
        <w:jc w:val="both"/>
        <w:rPr>
          <w:caps w:val="0"/>
        </w:rPr>
      </w:pPr>
      <w:r w:rsidRPr="00002D31">
        <w:rPr>
          <w:caps w:val="0"/>
        </w:rPr>
        <w:t>Баланс государственного (муниципального) учреждения (ф. 0503730);</w:t>
      </w:r>
    </w:p>
    <w:p w:rsidR="00E545A1" w:rsidRPr="00002D31" w:rsidRDefault="00E545A1" w:rsidP="00E545A1">
      <w:pPr>
        <w:spacing w:after="100" w:afterAutospacing="1"/>
        <w:ind w:firstLine="709"/>
        <w:contextualSpacing/>
        <w:jc w:val="both"/>
        <w:rPr>
          <w:caps w:val="0"/>
        </w:rPr>
      </w:pPr>
      <w:r w:rsidRPr="00002D31">
        <w:rPr>
          <w:caps w:val="0"/>
        </w:rPr>
        <w:t>Справка по консолидируемым расчетам учреждения (ф. 0503725);</w:t>
      </w:r>
    </w:p>
    <w:p w:rsidR="00E545A1" w:rsidRPr="00002D31" w:rsidRDefault="00E545A1" w:rsidP="00E545A1">
      <w:pPr>
        <w:spacing w:after="100" w:afterAutospacing="1"/>
        <w:ind w:firstLine="709"/>
        <w:contextualSpacing/>
        <w:jc w:val="both"/>
        <w:rPr>
          <w:caps w:val="0"/>
        </w:rPr>
      </w:pPr>
      <w:r w:rsidRPr="00002D31">
        <w:rPr>
          <w:caps w:val="0"/>
        </w:rPr>
        <w:lastRenderedPageBreak/>
        <w:t>Справка по заключению учреждением счетов бухгалтерского учета отчетного финансового года (ф. 0503710);</w:t>
      </w:r>
    </w:p>
    <w:p w:rsidR="00E545A1" w:rsidRPr="00002D31" w:rsidRDefault="00E545A1" w:rsidP="00E545A1">
      <w:pPr>
        <w:spacing w:after="100" w:afterAutospacing="1"/>
        <w:ind w:firstLine="709"/>
        <w:contextualSpacing/>
        <w:jc w:val="both"/>
        <w:rPr>
          <w:caps w:val="0"/>
        </w:rPr>
      </w:pPr>
      <w:r w:rsidRPr="00002D31">
        <w:rPr>
          <w:caps w:val="0"/>
        </w:rPr>
        <w:t>Отчет о движении денежных средств учреждения (ф. 0503723);</w:t>
      </w:r>
    </w:p>
    <w:p w:rsidR="00E545A1" w:rsidRPr="00002D31" w:rsidRDefault="00E545A1" w:rsidP="00E545A1">
      <w:pPr>
        <w:spacing w:after="100" w:afterAutospacing="1"/>
        <w:ind w:firstLine="709"/>
        <w:contextualSpacing/>
        <w:jc w:val="both"/>
        <w:rPr>
          <w:caps w:val="0"/>
        </w:rPr>
      </w:pPr>
      <w:r w:rsidRPr="00002D31">
        <w:rPr>
          <w:caps w:val="0"/>
        </w:rPr>
        <w:t>Отчет об исполнении учреждением плана его финансово-хозяйственной деятельности (ф. 0503737);</w:t>
      </w:r>
    </w:p>
    <w:p w:rsidR="00E545A1" w:rsidRDefault="00E545A1" w:rsidP="00E545A1">
      <w:pPr>
        <w:spacing w:after="100" w:afterAutospacing="1"/>
        <w:ind w:firstLine="709"/>
        <w:contextualSpacing/>
        <w:jc w:val="both"/>
        <w:rPr>
          <w:caps w:val="0"/>
        </w:rPr>
      </w:pPr>
      <w:r w:rsidRPr="00002D31">
        <w:rPr>
          <w:caps w:val="0"/>
        </w:rPr>
        <w:t>Отчет о</w:t>
      </w:r>
      <w:r>
        <w:rPr>
          <w:caps w:val="0"/>
        </w:rPr>
        <w:t>б</w:t>
      </w:r>
      <w:r w:rsidRPr="00002D31">
        <w:rPr>
          <w:caps w:val="0"/>
        </w:rPr>
        <w:t xml:space="preserve"> обязательствах</w:t>
      </w:r>
      <w:r>
        <w:rPr>
          <w:caps w:val="0"/>
        </w:rPr>
        <w:t xml:space="preserve"> учреждения</w:t>
      </w:r>
      <w:r w:rsidRPr="00002D31">
        <w:rPr>
          <w:caps w:val="0"/>
        </w:rPr>
        <w:t xml:space="preserve"> (ф. 0503738);</w:t>
      </w:r>
    </w:p>
    <w:p w:rsidR="00E545A1" w:rsidRDefault="00E545A1" w:rsidP="00E545A1">
      <w:pPr>
        <w:spacing w:after="100" w:afterAutospacing="1"/>
        <w:ind w:firstLine="709"/>
        <w:contextualSpacing/>
        <w:jc w:val="both"/>
        <w:rPr>
          <w:caps w:val="0"/>
        </w:rPr>
      </w:pPr>
      <w:r w:rsidRPr="00002D31">
        <w:rPr>
          <w:caps w:val="0"/>
        </w:rPr>
        <w:t>Отчет о</w:t>
      </w:r>
      <w:r>
        <w:rPr>
          <w:caps w:val="0"/>
        </w:rPr>
        <w:t>б</w:t>
      </w:r>
      <w:r w:rsidRPr="00002D31">
        <w:rPr>
          <w:caps w:val="0"/>
        </w:rPr>
        <w:t xml:space="preserve"> обязательствах</w:t>
      </w:r>
      <w:r>
        <w:rPr>
          <w:caps w:val="0"/>
        </w:rPr>
        <w:t xml:space="preserve"> учреждения</w:t>
      </w:r>
      <w:r w:rsidRPr="00002D31">
        <w:rPr>
          <w:caps w:val="0"/>
        </w:rPr>
        <w:t xml:space="preserve"> (ф. 0503738</w:t>
      </w:r>
      <w:r>
        <w:rPr>
          <w:caps w:val="0"/>
        </w:rPr>
        <w:t>-НП</w:t>
      </w:r>
      <w:r w:rsidRPr="00002D31">
        <w:rPr>
          <w:caps w:val="0"/>
        </w:rPr>
        <w:t>);</w:t>
      </w:r>
    </w:p>
    <w:p w:rsidR="00E545A1" w:rsidRPr="00002D31" w:rsidRDefault="00E545A1" w:rsidP="00E545A1">
      <w:pPr>
        <w:spacing w:after="100" w:afterAutospacing="1"/>
        <w:ind w:firstLine="709"/>
        <w:contextualSpacing/>
        <w:jc w:val="both"/>
        <w:rPr>
          <w:caps w:val="0"/>
        </w:rPr>
      </w:pPr>
      <w:r w:rsidRPr="00002D31">
        <w:rPr>
          <w:caps w:val="0"/>
        </w:rPr>
        <w:t>Отчет о финансовых результатах деятельности учреждения (ф. 0503721);</w:t>
      </w:r>
    </w:p>
    <w:p w:rsidR="00E545A1" w:rsidRPr="00002D31" w:rsidRDefault="00E545A1" w:rsidP="00E545A1">
      <w:pPr>
        <w:spacing w:after="100" w:afterAutospacing="1"/>
        <w:ind w:firstLine="709"/>
        <w:contextualSpacing/>
        <w:jc w:val="both"/>
        <w:rPr>
          <w:caps w:val="0"/>
        </w:rPr>
      </w:pPr>
      <w:r w:rsidRPr="00002D31">
        <w:rPr>
          <w:caps w:val="0"/>
        </w:rPr>
        <w:t>Пояснительная записка к Балансу учреждения (ф. 0503760)</w:t>
      </w:r>
      <w:r>
        <w:rPr>
          <w:caps w:val="0"/>
        </w:rPr>
        <w:t>.</w:t>
      </w:r>
    </w:p>
    <w:p w:rsidR="00E545A1" w:rsidRDefault="00E545A1" w:rsidP="00E545A1">
      <w:pPr>
        <w:spacing w:after="100" w:afterAutospacing="1"/>
        <w:ind w:firstLine="709"/>
        <w:contextualSpacing/>
        <w:jc w:val="both"/>
        <w:rPr>
          <w:caps w:val="0"/>
        </w:rPr>
      </w:pPr>
    </w:p>
    <w:p w:rsidR="00E545A1" w:rsidRPr="00002D31" w:rsidRDefault="00E545A1" w:rsidP="00E545A1">
      <w:pPr>
        <w:spacing w:after="100" w:afterAutospacing="1"/>
        <w:ind w:firstLine="709"/>
        <w:contextualSpacing/>
        <w:jc w:val="both"/>
        <w:rPr>
          <w:caps w:val="0"/>
        </w:rPr>
      </w:pPr>
      <w:r w:rsidRPr="009D78A0">
        <w:rPr>
          <w:caps w:val="0"/>
        </w:rPr>
        <w:t>Пояснительная записка к Балансу учреждения (ф. 0503760)</w:t>
      </w:r>
      <w:r w:rsidRPr="00002D31">
        <w:rPr>
          <w:caps w:val="0"/>
        </w:rPr>
        <w:t xml:space="preserve"> составляется и представляется в составе следующих отчетных форм:</w:t>
      </w:r>
    </w:p>
    <w:p w:rsidR="00E545A1" w:rsidRPr="00002D31" w:rsidRDefault="00E545A1" w:rsidP="00E545A1">
      <w:pPr>
        <w:spacing w:after="100" w:afterAutospacing="1"/>
        <w:ind w:firstLine="709"/>
        <w:contextualSpacing/>
        <w:jc w:val="both"/>
        <w:rPr>
          <w:caps w:val="0"/>
        </w:rPr>
      </w:pPr>
      <w:r w:rsidRPr="00002D31">
        <w:rPr>
          <w:caps w:val="0"/>
        </w:rPr>
        <w:t>Текстовая часть в структуре разделов, установленной Инструкцией №33н</w:t>
      </w:r>
      <w:r>
        <w:rPr>
          <w:caps w:val="0"/>
        </w:rPr>
        <w:t>.</w:t>
      </w:r>
    </w:p>
    <w:p w:rsidR="00E545A1" w:rsidRPr="00002D31" w:rsidRDefault="00E545A1" w:rsidP="00E545A1">
      <w:pPr>
        <w:spacing w:after="100" w:afterAutospacing="1"/>
        <w:ind w:firstLine="709"/>
        <w:contextualSpacing/>
        <w:jc w:val="both"/>
        <w:rPr>
          <w:caps w:val="0"/>
        </w:rPr>
      </w:pPr>
      <w:r w:rsidRPr="00D467E0">
        <w:rPr>
          <w:b/>
          <w:caps w:val="0"/>
        </w:rPr>
        <w:t>Раздел 1</w:t>
      </w:r>
      <w:r w:rsidRPr="00002D31">
        <w:rPr>
          <w:caps w:val="0"/>
        </w:rPr>
        <w:t xml:space="preserve"> «Организационная структура учреждения», включающий:</w:t>
      </w:r>
    </w:p>
    <w:p w:rsidR="00E545A1" w:rsidRPr="00002D31" w:rsidRDefault="00E545A1" w:rsidP="00E545A1">
      <w:pPr>
        <w:spacing w:after="100" w:afterAutospacing="1"/>
        <w:ind w:firstLine="709"/>
        <w:contextualSpacing/>
        <w:jc w:val="both"/>
        <w:rPr>
          <w:caps w:val="0"/>
        </w:rPr>
      </w:pPr>
      <w:r w:rsidRPr="00002D31">
        <w:rPr>
          <w:caps w:val="0"/>
        </w:rPr>
        <w:t>Сведения об основных направлениях деятельности (Таблица 1);</w:t>
      </w:r>
    </w:p>
    <w:p w:rsidR="00E545A1" w:rsidRPr="00002D31" w:rsidRDefault="00E545A1" w:rsidP="00E545A1">
      <w:pPr>
        <w:spacing w:after="100" w:afterAutospacing="1"/>
        <w:ind w:firstLine="709"/>
        <w:contextualSpacing/>
        <w:jc w:val="both"/>
        <w:rPr>
          <w:caps w:val="0"/>
        </w:rPr>
      </w:pPr>
      <w:r w:rsidRPr="00002D31">
        <w:rPr>
          <w:caps w:val="0"/>
        </w:rPr>
        <w:t>Сведения о количестве обособленных подразделений (ф.0503761). Даннаясправка составляетсяучреждениямидляпредставления</w:t>
      </w:r>
      <w:r>
        <w:rPr>
          <w:caps w:val="0"/>
        </w:rPr>
        <w:t xml:space="preserve"> ГРБС (</w:t>
      </w:r>
      <w:r w:rsidRPr="00002D31">
        <w:rPr>
          <w:caps w:val="0"/>
        </w:rPr>
        <w:t>учредителю</w:t>
      </w:r>
      <w:r>
        <w:rPr>
          <w:caps w:val="0"/>
        </w:rPr>
        <w:t>)</w:t>
      </w:r>
      <w:r w:rsidRPr="00002D31">
        <w:rPr>
          <w:caps w:val="0"/>
        </w:rPr>
        <w:t xml:space="preserve">.В </w:t>
      </w:r>
      <w:r>
        <w:rPr>
          <w:caps w:val="0"/>
        </w:rPr>
        <w:t>Финансовое управление</w:t>
      </w:r>
      <w:r w:rsidRPr="00002D31">
        <w:rPr>
          <w:caps w:val="0"/>
        </w:rPr>
        <w:t xml:space="preserve">  ф.0503761 не представляется;</w:t>
      </w:r>
    </w:p>
    <w:p w:rsidR="00E545A1" w:rsidRPr="00002D31" w:rsidRDefault="00E545A1" w:rsidP="00E545A1">
      <w:pPr>
        <w:spacing w:after="100" w:afterAutospacing="1"/>
        <w:ind w:firstLine="709"/>
        <w:contextualSpacing/>
        <w:jc w:val="both"/>
        <w:rPr>
          <w:caps w:val="0"/>
        </w:rPr>
      </w:pPr>
      <w:r w:rsidRPr="00D467E0">
        <w:rPr>
          <w:b/>
          <w:caps w:val="0"/>
        </w:rPr>
        <w:t>Раздел 2</w:t>
      </w:r>
      <w:r w:rsidRPr="00002D31">
        <w:rPr>
          <w:caps w:val="0"/>
        </w:rPr>
        <w:t xml:space="preserve"> «Результаты деятельности учреждения», включающий:</w:t>
      </w:r>
    </w:p>
    <w:p w:rsidR="00E545A1" w:rsidRPr="00002D31" w:rsidRDefault="00E545A1" w:rsidP="00E545A1">
      <w:pPr>
        <w:autoSpaceDE w:val="0"/>
        <w:autoSpaceDN w:val="0"/>
        <w:adjustRightInd w:val="0"/>
        <w:spacing w:after="100" w:afterAutospacing="1"/>
        <w:ind w:firstLine="709"/>
        <w:contextualSpacing/>
        <w:jc w:val="both"/>
        <w:rPr>
          <w:rFonts w:eastAsia="Calibri"/>
          <w:caps w:val="0"/>
        </w:rPr>
      </w:pPr>
      <w:r w:rsidRPr="00002D31">
        <w:rPr>
          <w:rFonts w:eastAsia="Calibri"/>
          <w:caps w:val="0"/>
        </w:rPr>
        <w:t>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 (ф. 0503762);</w:t>
      </w:r>
    </w:p>
    <w:p w:rsidR="00E545A1" w:rsidRPr="00002D31" w:rsidRDefault="00E545A1" w:rsidP="00E545A1">
      <w:pPr>
        <w:spacing w:after="100" w:afterAutospacing="1"/>
        <w:ind w:firstLine="709"/>
        <w:contextualSpacing/>
        <w:jc w:val="both"/>
        <w:rPr>
          <w:caps w:val="0"/>
        </w:rPr>
      </w:pPr>
      <w:r w:rsidRPr="00002D31">
        <w:rPr>
          <w:caps w:val="0"/>
        </w:rPr>
        <w:t xml:space="preserve">Информацию, характеризующую результаты деятельности учреждения </w:t>
      </w:r>
      <w:r w:rsidRPr="00002D31">
        <w:rPr>
          <w:caps w:val="0"/>
        </w:rPr>
        <w:br/>
        <w:t>за отчетный период, не нашедшую отражения в таблицах и приложениях, включаемых в раздел:</w:t>
      </w:r>
    </w:p>
    <w:p w:rsidR="00E545A1" w:rsidRPr="00002D31" w:rsidRDefault="00E545A1" w:rsidP="00E545A1">
      <w:pPr>
        <w:spacing w:after="100" w:afterAutospacing="1"/>
        <w:ind w:firstLine="709"/>
        <w:contextualSpacing/>
        <w:jc w:val="both"/>
        <w:rPr>
          <w:caps w:val="0"/>
        </w:rPr>
      </w:pPr>
      <w:r w:rsidRPr="00002D31">
        <w:rPr>
          <w:caps w:val="0"/>
        </w:rPr>
        <w:t xml:space="preserve">- данные о количестве учреждений, выполнивших/не выполнивших </w:t>
      </w:r>
      <w:r>
        <w:rPr>
          <w:caps w:val="0"/>
        </w:rPr>
        <w:t xml:space="preserve">муниципальное </w:t>
      </w:r>
      <w:r w:rsidRPr="00002D31">
        <w:rPr>
          <w:caps w:val="0"/>
        </w:rPr>
        <w:t xml:space="preserve">задание. В случае невыполнения </w:t>
      </w:r>
      <w:r>
        <w:rPr>
          <w:caps w:val="0"/>
        </w:rPr>
        <w:t>муниципального</w:t>
      </w:r>
      <w:r w:rsidRPr="00002D31">
        <w:rPr>
          <w:caps w:val="0"/>
        </w:rPr>
        <w:t xml:space="preserve"> задания указать его причины;</w:t>
      </w:r>
    </w:p>
    <w:p w:rsidR="00E545A1" w:rsidRPr="00002D31" w:rsidRDefault="00E545A1" w:rsidP="00E545A1">
      <w:pPr>
        <w:tabs>
          <w:tab w:val="left" w:pos="567"/>
        </w:tabs>
        <w:spacing w:after="100" w:afterAutospacing="1"/>
        <w:ind w:firstLine="709"/>
        <w:contextualSpacing/>
        <w:jc w:val="both"/>
        <w:rPr>
          <w:caps w:val="0"/>
        </w:rPr>
      </w:pPr>
      <w:r w:rsidRPr="00002D31">
        <w:rPr>
          <w:caps w:val="0"/>
        </w:rPr>
        <w:t xml:space="preserve">- объем субсидий на выполнение </w:t>
      </w:r>
      <w:r>
        <w:rPr>
          <w:caps w:val="0"/>
        </w:rPr>
        <w:t>муниципального</w:t>
      </w:r>
      <w:r w:rsidRPr="00002D31">
        <w:rPr>
          <w:caps w:val="0"/>
        </w:rPr>
        <w:t xml:space="preserve"> задания (утверждено/исполнено).</w:t>
      </w:r>
    </w:p>
    <w:p w:rsidR="00E545A1" w:rsidRPr="00002D31" w:rsidRDefault="00E545A1" w:rsidP="00E545A1">
      <w:pPr>
        <w:spacing w:after="100" w:afterAutospacing="1"/>
        <w:ind w:firstLine="709"/>
        <w:contextualSpacing/>
        <w:jc w:val="both"/>
        <w:rPr>
          <w:caps w:val="0"/>
        </w:rPr>
      </w:pPr>
      <w:r w:rsidRPr="00D467E0">
        <w:rPr>
          <w:b/>
          <w:caps w:val="0"/>
        </w:rPr>
        <w:t>Раздел 3</w:t>
      </w:r>
      <w:r w:rsidRPr="00002D31">
        <w:rPr>
          <w:caps w:val="0"/>
        </w:rPr>
        <w:t xml:space="preserve"> «Анализ отчета об исполнении учреждением плана его деятельности», включающий:</w:t>
      </w:r>
    </w:p>
    <w:p w:rsidR="00E545A1" w:rsidRDefault="00E545A1" w:rsidP="00E545A1">
      <w:pPr>
        <w:spacing w:after="100" w:afterAutospacing="1"/>
        <w:ind w:firstLine="709"/>
        <w:contextualSpacing/>
        <w:jc w:val="both"/>
        <w:rPr>
          <w:caps w:val="0"/>
        </w:rPr>
      </w:pPr>
      <w:r w:rsidRPr="00002D31">
        <w:rPr>
          <w:caps w:val="0"/>
        </w:rPr>
        <w:t xml:space="preserve">Сведения об исполнении мероприятий в рамках субсидий на иные цели </w:t>
      </w:r>
      <w:r w:rsidRPr="00002D31">
        <w:rPr>
          <w:caps w:val="0"/>
        </w:rPr>
        <w:br/>
        <w:t xml:space="preserve">и </w:t>
      </w:r>
      <w:r>
        <w:rPr>
          <w:caps w:val="0"/>
        </w:rPr>
        <w:t>на цели осуществления капитальных вложений</w:t>
      </w:r>
      <w:r w:rsidRPr="00002D31">
        <w:rPr>
          <w:caps w:val="0"/>
        </w:rPr>
        <w:t xml:space="preserve"> (ф. 0503766);</w:t>
      </w:r>
    </w:p>
    <w:p w:rsidR="00E545A1" w:rsidRPr="00A52838" w:rsidRDefault="00E545A1" w:rsidP="00E545A1">
      <w:pPr>
        <w:spacing w:after="100" w:afterAutospacing="1"/>
        <w:ind w:firstLine="709"/>
        <w:contextualSpacing/>
        <w:jc w:val="both"/>
        <w:rPr>
          <w:caps w:val="0"/>
        </w:rPr>
      </w:pPr>
      <w:r w:rsidRPr="00A52838">
        <w:rPr>
          <w:rFonts w:eastAsia="Calibri"/>
          <w:caps w:val="0"/>
        </w:rPr>
        <w:t xml:space="preserve">Информация в  Приложении </w:t>
      </w:r>
      <w:hyperlink r:id="rId8" w:history="1">
        <w:r w:rsidRPr="00A52838">
          <w:rPr>
            <w:rFonts w:eastAsia="Calibri"/>
            <w:caps w:val="0"/>
          </w:rPr>
          <w:t>(ф. 0503766)</w:t>
        </w:r>
      </w:hyperlink>
      <w:r w:rsidRPr="00A52838">
        <w:rPr>
          <w:rFonts w:eastAsia="Calibri"/>
          <w:caps w:val="0"/>
        </w:rPr>
        <w:t xml:space="preserve"> содержит данные об исполнении учреждением  мероприятий, финансовое обеспечение которых осуществляется за счет субсидий на иные цели, в том числе на цели осуществления капитальных вложений.</w:t>
      </w:r>
    </w:p>
    <w:p w:rsidR="00E545A1" w:rsidRPr="00002D31" w:rsidRDefault="00E545A1" w:rsidP="00E545A1">
      <w:pPr>
        <w:spacing w:after="100" w:afterAutospacing="1"/>
        <w:ind w:firstLine="709"/>
        <w:contextualSpacing/>
        <w:jc w:val="both"/>
        <w:rPr>
          <w:caps w:val="0"/>
        </w:rPr>
      </w:pPr>
      <w:r w:rsidRPr="00002D31">
        <w:rPr>
          <w:caps w:val="0"/>
        </w:rPr>
        <w:t>Сведения о</w:t>
      </w:r>
      <w:r>
        <w:rPr>
          <w:caps w:val="0"/>
        </w:rPr>
        <w:t>б использовании</w:t>
      </w:r>
      <w:r w:rsidRPr="00002D31">
        <w:rPr>
          <w:caps w:val="0"/>
        </w:rPr>
        <w:t xml:space="preserve"> целевых иностранных кредит</w:t>
      </w:r>
      <w:r>
        <w:rPr>
          <w:caps w:val="0"/>
        </w:rPr>
        <w:t>ов</w:t>
      </w:r>
      <w:r w:rsidRPr="00002D31">
        <w:rPr>
          <w:caps w:val="0"/>
        </w:rPr>
        <w:t xml:space="preserve"> (ф. 0503767);</w:t>
      </w:r>
    </w:p>
    <w:p w:rsidR="00E545A1" w:rsidRPr="00002D31" w:rsidRDefault="00E545A1" w:rsidP="00E545A1">
      <w:pPr>
        <w:spacing w:after="100" w:afterAutospacing="1"/>
        <w:ind w:firstLine="709"/>
        <w:contextualSpacing/>
        <w:jc w:val="both"/>
        <w:rPr>
          <w:caps w:val="0"/>
        </w:rPr>
      </w:pPr>
      <w:r w:rsidRPr="00002D31">
        <w:rPr>
          <w:caps w:val="0"/>
        </w:rPr>
        <w:t>Также в текстовой части данного раздела необходимо указать:</w:t>
      </w:r>
    </w:p>
    <w:p w:rsidR="00E545A1" w:rsidRPr="00002D31" w:rsidRDefault="00E545A1" w:rsidP="00E545A1">
      <w:pPr>
        <w:spacing w:after="100" w:afterAutospacing="1"/>
        <w:ind w:firstLine="709"/>
        <w:contextualSpacing/>
        <w:jc w:val="both"/>
        <w:rPr>
          <w:caps w:val="0"/>
        </w:rPr>
      </w:pPr>
      <w:r w:rsidRPr="00002D31">
        <w:rPr>
          <w:caps w:val="0"/>
        </w:rPr>
        <w:t>- общая сумма доходов (</w:t>
      </w:r>
      <w:proofErr w:type="gramStart"/>
      <w:r w:rsidRPr="00002D31">
        <w:rPr>
          <w:caps w:val="0"/>
        </w:rPr>
        <w:t>утверждено</w:t>
      </w:r>
      <w:proofErr w:type="gramEnd"/>
      <w:r w:rsidRPr="00002D31">
        <w:rPr>
          <w:caps w:val="0"/>
        </w:rPr>
        <w:t>/исполнено), в том числе сумма доходов от приносящей доход деятельности (утверждено/исполнено);</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 общая сумма расходов (утверждено/исполнено).</w:t>
      </w:r>
    </w:p>
    <w:p w:rsidR="00E545A1" w:rsidRPr="00002D31" w:rsidRDefault="00E545A1" w:rsidP="00E545A1">
      <w:pPr>
        <w:spacing w:after="100" w:afterAutospacing="1"/>
        <w:ind w:firstLine="709"/>
        <w:contextualSpacing/>
        <w:jc w:val="both"/>
        <w:rPr>
          <w:caps w:val="0"/>
        </w:rPr>
      </w:pPr>
      <w:r w:rsidRPr="00D467E0">
        <w:rPr>
          <w:b/>
          <w:caps w:val="0"/>
        </w:rPr>
        <w:t>Раздел 4</w:t>
      </w:r>
      <w:r w:rsidRPr="00002D31">
        <w:rPr>
          <w:caps w:val="0"/>
        </w:rPr>
        <w:t xml:space="preserve"> «Анализ показателей отчетности учреждения», включающий:</w:t>
      </w:r>
    </w:p>
    <w:p w:rsidR="00E545A1" w:rsidRPr="00002D31" w:rsidRDefault="00E545A1" w:rsidP="00E545A1">
      <w:pPr>
        <w:spacing w:after="100" w:afterAutospacing="1"/>
        <w:ind w:firstLine="709"/>
        <w:contextualSpacing/>
        <w:jc w:val="both"/>
        <w:rPr>
          <w:caps w:val="0"/>
        </w:rPr>
      </w:pPr>
      <w:r w:rsidRPr="00002D31">
        <w:rPr>
          <w:caps w:val="0"/>
        </w:rPr>
        <w:t>Сведения о движении нефинансовых активов учреждения (ф. 0503768);</w:t>
      </w:r>
    </w:p>
    <w:p w:rsidR="00E545A1" w:rsidRPr="00002D31" w:rsidRDefault="00E545A1" w:rsidP="00E545A1">
      <w:pPr>
        <w:spacing w:after="100" w:afterAutospacing="1"/>
        <w:ind w:firstLine="709"/>
        <w:contextualSpacing/>
        <w:jc w:val="both"/>
        <w:rPr>
          <w:caps w:val="0"/>
        </w:rPr>
      </w:pPr>
      <w:r w:rsidRPr="00002D31">
        <w:rPr>
          <w:caps w:val="0"/>
        </w:rPr>
        <w:t xml:space="preserve">Сведения по дебиторской и кредиторской задолженности учреждения </w:t>
      </w:r>
      <w:r w:rsidRPr="00002D31">
        <w:rPr>
          <w:caps w:val="0"/>
        </w:rPr>
        <w:br/>
        <w:t>(ф. 0503769);</w:t>
      </w:r>
    </w:p>
    <w:p w:rsidR="00E545A1" w:rsidRPr="00002D31" w:rsidRDefault="00E545A1" w:rsidP="00E545A1">
      <w:pPr>
        <w:spacing w:after="100" w:afterAutospacing="1"/>
        <w:ind w:firstLine="709"/>
        <w:contextualSpacing/>
        <w:jc w:val="both"/>
        <w:rPr>
          <w:caps w:val="0"/>
        </w:rPr>
      </w:pPr>
      <w:r w:rsidRPr="00002D31">
        <w:rPr>
          <w:caps w:val="0"/>
        </w:rPr>
        <w:t>Сведения о финансовых вложениях учреждения (ф. 0503771);</w:t>
      </w:r>
    </w:p>
    <w:p w:rsidR="00E545A1" w:rsidRPr="00002D31" w:rsidRDefault="00E545A1" w:rsidP="00E545A1">
      <w:pPr>
        <w:spacing w:after="100" w:afterAutospacing="1"/>
        <w:ind w:firstLine="709"/>
        <w:contextualSpacing/>
        <w:jc w:val="both"/>
        <w:rPr>
          <w:caps w:val="0"/>
        </w:rPr>
      </w:pPr>
      <w:r w:rsidRPr="00002D31">
        <w:rPr>
          <w:caps w:val="0"/>
        </w:rPr>
        <w:t>Сведения о суммах заимствований (ф. 0503772);</w:t>
      </w:r>
    </w:p>
    <w:p w:rsidR="00E545A1" w:rsidRPr="00002D31" w:rsidRDefault="00E545A1" w:rsidP="00E545A1">
      <w:pPr>
        <w:spacing w:after="100" w:afterAutospacing="1"/>
        <w:ind w:firstLine="709"/>
        <w:contextualSpacing/>
        <w:jc w:val="both"/>
        <w:rPr>
          <w:caps w:val="0"/>
        </w:rPr>
      </w:pPr>
      <w:r w:rsidRPr="00002D31">
        <w:rPr>
          <w:caps w:val="0"/>
        </w:rPr>
        <w:t>Сведенияобизмененииостатковвалютыбалансаучреждения(ф. 0503773);</w:t>
      </w:r>
    </w:p>
    <w:p w:rsidR="00E545A1" w:rsidRPr="00002D31" w:rsidRDefault="00E545A1" w:rsidP="00E545A1">
      <w:pPr>
        <w:spacing w:after="100" w:afterAutospacing="1"/>
        <w:ind w:firstLine="709"/>
        <w:contextualSpacing/>
        <w:jc w:val="both"/>
        <w:rPr>
          <w:caps w:val="0"/>
        </w:rPr>
      </w:pPr>
      <w:r w:rsidRPr="00002D31">
        <w:rPr>
          <w:rFonts w:eastAsia="Calibri"/>
          <w:caps w:val="0"/>
        </w:rPr>
        <w:t>Сведения о принятых и неисполненных обязательствах (ф. 0503775);</w:t>
      </w:r>
    </w:p>
    <w:p w:rsidR="00E545A1" w:rsidRPr="00002D31" w:rsidRDefault="00E545A1" w:rsidP="00E545A1">
      <w:pPr>
        <w:spacing w:after="100" w:afterAutospacing="1"/>
        <w:ind w:firstLine="709"/>
        <w:contextualSpacing/>
        <w:jc w:val="both"/>
        <w:rPr>
          <w:caps w:val="0"/>
        </w:rPr>
      </w:pPr>
      <w:r w:rsidRPr="00002D31">
        <w:rPr>
          <w:caps w:val="0"/>
        </w:rPr>
        <w:t>Сведения об остатках денежных средств учреждения (ф. 0503779);</w:t>
      </w:r>
    </w:p>
    <w:p w:rsidR="00E545A1" w:rsidRPr="00A52838" w:rsidRDefault="00E545A1" w:rsidP="00E545A1">
      <w:pPr>
        <w:autoSpaceDE w:val="0"/>
        <w:autoSpaceDN w:val="0"/>
        <w:adjustRightInd w:val="0"/>
        <w:ind w:firstLine="709"/>
        <w:jc w:val="both"/>
        <w:rPr>
          <w:caps w:val="0"/>
          <w:szCs w:val="24"/>
        </w:rPr>
      </w:pPr>
      <w:r w:rsidRPr="00A52838">
        <w:rPr>
          <w:caps w:val="0"/>
          <w:szCs w:val="24"/>
        </w:rPr>
        <w:t>Сведения о вложениях в объекты недвижимого имущества, об объектах незавершенного строительства бюджетного (автономного) учреждения (ф. 0503790)</w:t>
      </w:r>
      <w:r>
        <w:rPr>
          <w:caps w:val="0"/>
          <w:szCs w:val="24"/>
        </w:rPr>
        <w:t>;</w:t>
      </w:r>
    </w:p>
    <w:p w:rsidR="00E545A1" w:rsidRDefault="00E545A1" w:rsidP="00E545A1">
      <w:pPr>
        <w:autoSpaceDE w:val="0"/>
        <w:autoSpaceDN w:val="0"/>
        <w:adjustRightInd w:val="0"/>
        <w:ind w:firstLine="709"/>
        <w:jc w:val="both"/>
        <w:rPr>
          <w:rFonts w:eastAsia="Calibri"/>
          <w:caps w:val="0"/>
        </w:rPr>
      </w:pPr>
      <w:r w:rsidRPr="00002D31">
        <w:rPr>
          <w:rFonts w:eastAsia="Calibri"/>
          <w:caps w:val="0"/>
        </w:rPr>
        <w:t xml:space="preserve">Сведения об исполнении судебных решений по денежным обязательствам учреждения </w:t>
      </w:r>
      <w:hyperlink r:id="rId9" w:history="1">
        <w:r w:rsidRPr="00002D31">
          <w:rPr>
            <w:rFonts w:eastAsia="Calibri"/>
            <w:caps w:val="0"/>
          </w:rPr>
          <w:t>(ф. 0503295)</w:t>
        </w:r>
      </w:hyperlink>
      <w:r>
        <w:rPr>
          <w:rFonts w:eastAsia="Calibri"/>
          <w:caps w:val="0"/>
        </w:rPr>
        <w:t>.</w:t>
      </w:r>
    </w:p>
    <w:p w:rsidR="00E545A1" w:rsidRPr="00002D31" w:rsidRDefault="00E545A1" w:rsidP="00E545A1">
      <w:pPr>
        <w:spacing w:after="100" w:afterAutospacing="1"/>
        <w:ind w:firstLine="709"/>
        <w:contextualSpacing/>
        <w:jc w:val="both"/>
        <w:rPr>
          <w:caps w:val="0"/>
        </w:rPr>
      </w:pPr>
      <w:r w:rsidRPr="00D467E0">
        <w:rPr>
          <w:b/>
          <w:caps w:val="0"/>
        </w:rPr>
        <w:t>Раздел 5</w:t>
      </w:r>
      <w:r w:rsidRPr="00002D31">
        <w:rPr>
          <w:caps w:val="0"/>
        </w:rPr>
        <w:t xml:space="preserve"> «Прочие вопросы деятельности учреждения», включающий:</w:t>
      </w:r>
    </w:p>
    <w:p w:rsidR="00E545A1" w:rsidRPr="00002D31" w:rsidRDefault="00E545A1" w:rsidP="00E545A1">
      <w:pPr>
        <w:spacing w:after="100" w:afterAutospacing="1"/>
        <w:ind w:firstLine="709"/>
        <w:contextualSpacing/>
        <w:jc w:val="both"/>
        <w:rPr>
          <w:caps w:val="0"/>
        </w:rPr>
      </w:pPr>
      <w:r w:rsidRPr="00002D31">
        <w:rPr>
          <w:caps w:val="0"/>
        </w:rPr>
        <w:t>Сведения об особенностях ведения учреждением бухгалтерского учета (Таблица 4);</w:t>
      </w:r>
    </w:p>
    <w:p w:rsidR="00E545A1" w:rsidRPr="00002D31" w:rsidRDefault="00E545A1" w:rsidP="00E545A1">
      <w:pPr>
        <w:spacing w:after="100" w:afterAutospacing="1"/>
        <w:ind w:firstLine="709"/>
        <w:contextualSpacing/>
        <w:jc w:val="both"/>
        <w:rPr>
          <w:caps w:val="0"/>
        </w:rPr>
      </w:pPr>
      <w:r w:rsidRPr="00002D31">
        <w:rPr>
          <w:caps w:val="0"/>
        </w:rPr>
        <w:lastRenderedPageBreak/>
        <w:t xml:space="preserve">В данные сведения просим включать только информацию, характеризующую </w:t>
      </w:r>
      <w:r w:rsidRPr="00002D31">
        <w:rPr>
          <w:b/>
          <w:caps w:val="0"/>
        </w:rPr>
        <w:t>особенности ведения бухгалтерского учета</w:t>
      </w:r>
      <w:r w:rsidRPr="00002D31">
        <w:rPr>
          <w:caps w:val="0"/>
        </w:rPr>
        <w:t>. Если учет ведется без особенностей, данная таблица не заполняется.</w:t>
      </w:r>
    </w:p>
    <w:p w:rsidR="00E545A1" w:rsidRPr="00002D31" w:rsidRDefault="00E545A1" w:rsidP="00E545A1">
      <w:pPr>
        <w:spacing w:after="100" w:afterAutospacing="1"/>
        <w:ind w:firstLine="709"/>
        <w:contextualSpacing/>
        <w:jc w:val="both"/>
        <w:rPr>
          <w:caps w:val="0"/>
        </w:rPr>
      </w:pPr>
      <w:r w:rsidRPr="00002D31">
        <w:rPr>
          <w:caps w:val="0"/>
        </w:rPr>
        <w:t>Сведения о результатах мероприятий внутреннего государственного (муниципального) финансового контроля (Таблица 5);</w:t>
      </w:r>
    </w:p>
    <w:p w:rsidR="00E545A1" w:rsidRPr="00002D31" w:rsidRDefault="00E545A1" w:rsidP="00E545A1">
      <w:pPr>
        <w:autoSpaceDE w:val="0"/>
        <w:autoSpaceDN w:val="0"/>
        <w:adjustRightInd w:val="0"/>
        <w:ind w:firstLine="709"/>
        <w:jc w:val="both"/>
        <w:rPr>
          <w:rFonts w:eastAsia="Calibri"/>
          <w:caps w:val="0"/>
        </w:rPr>
      </w:pPr>
      <w:r w:rsidRPr="00002D31">
        <w:rPr>
          <w:rFonts w:eastAsia="Calibri"/>
          <w:caps w:val="0"/>
        </w:rPr>
        <w:t>Информация в таблице характеризует результаты контрольных мероприятий, проведенных в отчетном периоде органами государственного (муниципального) финансового контроля в части выявленных в ходе проведения проверок нарушений.</w:t>
      </w:r>
    </w:p>
    <w:p w:rsidR="00E545A1" w:rsidRPr="00002D31" w:rsidRDefault="00E545A1" w:rsidP="00E545A1">
      <w:pPr>
        <w:spacing w:after="100" w:afterAutospacing="1"/>
        <w:ind w:firstLine="709"/>
        <w:contextualSpacing/>
        <w:jc w:val="both"/>
        <w:rPr>
          <w:caps w:val="0"/>
        </w:rPr>
      </w:pPr>
      <w:r w:rsidRPr="00002D31">
        <w:rPr>
          <w:caps w:val="0"/>
        </w:rPr>
        <w:t>Сведения о проведении инвентаризаций (Таблица 6);</w:t>
      </w:r>
    </w:p>
    <w:p w:rsidR="00E545A1" w:rsidRPr="00C728F5" w:rsidRDefault="00E545A1" w:rsidP="00E545A1">
      <w:pPr>
        <w:spacing w:after="100" w:afterAutospacing="1"/>
        <w:ind w:firstLine="709"/>
        <w:contextualSpacing/>
        <w:jc w:val="both"/>
        <w:rPr>
          <w:caps w:val="0"/>
        </w:rPr>
      </w:pPr>
      <w:r w:rsidRPr="00C728F5">
        <w:rPr>
          <w:caps w:val="0"/>
        </w:rPr>
        <w:t xml:space="preserve">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w:t>
      </w:r>
      <w:proofErr w:type="gramStart"/>
      <w:r w:rsidRPr="00C728F5">
        <w:rPr>
          <w:caps w:val="0"/>
        </w:rPr>
        <w:t>части</w:t>
      </w:r>
      <w:proofErr w:type="gramEnd"/>
      <w:r w:rsidRPr="00C728F5">
        <w:rPr>
          <w:caps w:val="0"/>
        </w:rPr>
        <w:t xml:space="preserve"> выявленных в ходе проведения инвентаризации расхождений. </w:t>
      </w:r>
    </w:p>
    <w:p w:rsidR="00E545A1" w:rsidRPr="00C728F5" w:rsidRDefault="00E545A1" w:rsidP="00E545A1">
      <w:pPr>
        <w:spacing w:after="100" w:afterAutospacing="1"/>
        <w:ind w:firstLine="709"/>
        <w:contextualSpacing/>
        <w:jc w:val="both"/>
        <w:rPr>
          <w:caps w:val="0"/>
        </w:rPr>
      </w:pPr>
      <w:r w:rsidRPr="00C728F5">
        <w:rPr>
          <w:caps w:val="0"/>
        </w:rPr>
        <w:t>При отсутствии расхождений по результатам инвентаризации, проведенной в целях подтверждения показателей годовой бухгалтерской отчетности, Таблица № 6 не заполняется. Факт проведения годовой инвентаризации отражается в текстовой части раздела 5 «Прочие вопросы деятельности учреждения» Пояснительной записки.</w:t>
      </w:r>
    </w:p>
    <w:p w:rsidR="00E545A1" w:rsidRPr="00002D31" w:rsidRDefault="00E545A1" w:rsidP="00E545A1">
      <w:pPr>
        <w:spacing w:after="100" w:afterAutospacing="1"/>
        <w:ind w:firstLine="709"/>
        <w:contextualSpacing/>
        <w:jc w:val="both"/>
        <w:rPr>
          <w:caps w:val="0"/>
        </w:rPr>
      </w:pPr>
      <w:r w:rsidRPr="00002D31">
        <w:rPr>
          <w:caps w:val="0"/>
        </w:rPr>
        <w:t>Сведения о результатах внешнего государственного (муниципального) финансового контроля (Таблица7);</w:t>
      </w:r>
    </w:p>
    <w:p w:rsidR="00E545A1" w:rsidRDefault="00E545A1" w:rsidP="00E545A1">
      <w:pPr>
        <w:spacing w:after="100" w:afterAutospacing="1"/>
        <w:ind w:firstLine="709"/>
        <w:contextualSpacing/>
        <w:jc w:val="both"/>
        <w:rPr>
          <w:caps w:val="0"/>
        </w:rPr>
      </w:pPr>
      <w:r w:rsidRPr="00002D31">
        <w:rPr>
          <w:caps w:val="0"/>
        </w:rPr>
        <w:t>Информация в таблице характеризует результаты проведенных Счетной палатой, контрольно-счетнымиорганамисубъектовРоссийскойФедерации</w:t>
      </w:r>
      <w:r>
        <w:rPr>
          <w:caps w:val="0"/>
        </w:rPr>
        <w:t xml:space="preserve"> и муниципальных образований</w:t>
      </w:r>
      <w:r w:rsidRPr="00002D31">
        <w:rPr>
          <w:caps w:val="0"/>
        </w:rPr>
        <w:t>в отчетном периоде мероприятий по контролю за соблюдением требований законодательства Российской Федерации в области бухгалтерского учета, соблюдением финансовой дисциплины и эффективным использованием материальных и финансовых ресурсов, а также правильным ведением бухгалтерскогоучетаисоставлениембухгалтерско</w:t>
      </w:r>
      <w:proofErr w:type="gramStart"/>
      <w:r w:rsidRPr="00002D31">
        <w:rPr>
          <w:caps w:val="0"/>
        </w:rPr>
        <w:t>й(</w:t>
      </w:r>
      <w:proofErr w:type="gramEnd"/>
      <w:r w:rsidRPr="00002D31">
        <w:rPr>
          <w:caps w:val="0"/>
        </w:rPr>
        <w:t>финансовой)отчетностив учреждении в части нарушений, выявленных в ходе проведения проверок.</w:t>
      </w:r>
    </w:p>
    <w:p w:rsidR="00E545A1" w:rsidRPr="00002D31" w:rsidRDefault="00E545A1" w:rsidP="00E545A1">
      <w:pPr>
        <w:spacing w:after="100" w:afterAutospacing="1"/>
        <w:ind w:firstLine="709"/>
        <w:contextualSpacing/>
        <w:jc w:val="both"/>
        <w:rPr>
          <w:caps w:val="0"/>
        </w:rPr>
      </w:pPr>
    </w:p>
    <w:p w:rsidR="00E545A1" w:rsidRPr="00A50618" w:rsidRDefault="00E545A1" w:rsidP="00E545A1">
      <w:pPr>
        <w:numPr>
          <w:ilvl w:val="0"/>
          <w:numId w:val="1"/>
        </w:numPr>
        <w:spacing w:after="100" w:afterAutospacing="1"/>
        <w:contextualSpacing/>
        <w:jc w:val="both"/>
        <w:rPr>
          <w:b/>
          <w:caps w:val="0"/>
          <w:szCs w:val="24"/>
        </w:rPr>
      </w:pPr>
      <w:r w:rsidRPr="00A50618">
        <w:rPr>
          <w:b/>
          <w:caps w:val="0"/>
          <w:szCs w:val="24"/>
        </w:rPr>
        <w:t>Особенности формирования форм бухгалтерской отчетности.</w:t>
      </w:r>
    </w:p>
    <w:p w:rsidR="00E545A1" w:rsidRPr="00A50618" w:rsidRDefault="00E545A1" w:rsidP="00E545A1">
      <w:pPr>
        <w:pStyle w:val="20"/>
        <w:shd w:val="clear" w:color="auto" w:fill="auto"/>
        <w:tabs>
          <w:tab w:val="left" w:pos="1081"/>
        </w:tabs>
        <w:spacing w:before="0" w:line="322" w:lineRule="exact"/>
        <w:ind w:right="20" w:firstLine="560"/>
        <w:rPr>
          <w:sz w:val="24"/>
          <w:szCs w:val="24"/>
        </w:rPr>
      </w:pPr>
      <w:proofErr w:type="gramStart"/>
      <w:r w:rsidRPr="00A50618">
        <w:rPr>
          <w:sz w:val="24"/>
          <w:szCs w:val="24"/>
        </w:rPr>
        <w:t>1.1 Формирование Баланса государственного (муниципального) учреждения (ф. 0503730) (далее - Баланс (ф. 0503730) осуществляется с учетом следующих положений:</w:t>
      </w:r>
      <w:proofErr w:type="gramEnd"/>
    </w:p>
    <w:p w:rsidR="00E545A1" w:rsidRPr="00A50618" w:rsidRDefault="00E545A1" w:rsidP="00E545A1">
      <w:pPr>
        <w:spacing w:after="100" w:afterAutospacing="1"/>
        <w:ind w:firstLine="709"/>
        <w:contextualSpacing/>
        <w:jc w:val="both"/>
        <w:rPr>
          <w:caps w:val="0"/>
          <w:szCs w:val="24"/>
        </w:rPr>
      </w:pPr>
      <w:r w:rsidRPr="00A50618">
        <w:rPr>
          <w:caps w:val="0"/>
          <w:szCs w:val="24"/>
        </w:rPr>
        <w:t>Баланс (ф.0503730) формируется и представляется в разрезе видов финансового обеспечения (деятельности) учреждения:</w:t>
      </w:r>
    </w:p>
    <w:p w:rsidR="00E545A1" w:rsidRPr="00A50618" w:rsidRDefault="00E545A1" w:rsidP="00E545A1">
      <w:pPr>
        <w:spacing w:after="100" w:afterAutospacing="1"/>
        <w:ind w:firstLine="709"/>
        <w:contextualSpacing/>
        <w:jc w:val="both"/>
        <w:rPr>
          <w:rFonts w:eastAsia="Calibri"/>
          <w:caps w:val="0"/>
          <w:szCs w:val="24"/>
        </w:rPr>
      </w:pPr>
      <w:r w:rsidRPr="00A50618">
        <w:rPr>
          <w:rFonts w:eastAsia="Calibri"/>
          <w:caps w:val="0"/>
          <w:szCs w:val="24"/>
        </w:rPr>
        <w:t>- субсидий на иные цели (ОКВФО 5) и на цели осуществления капитальных вложений (ОКВФО 6) (далее в целях составления бухгалтерской отчетности – деятельность с целевыми средствами) (графы 3, 7);</w:t>
      </w:r>
    </w:p>
    <w:p w:rsidR="00E545A1" w:rsidRPr="00A50618" w:rsidRDefault="00E545A1" w:rsidP="00E545A1">
      <w:pPr>
        <w:spacing w:after="100" w:afterAutospacing="1"/>
        <w:ind w:firstLine="709"/>
        <w:contextualSpacing/>
        <w:jc w:val="both"/>
        <w:rPr>
          <w:rFonts w:eastAsia="Calibri"/>
          <w:caps w:val="0"/>
          <w:szCs w:val="24"/>
        </w:rPr>
      </w:pPr>
      <w:r w:rsidRPr="00A50618">
        <w:rPr>
          <w:rFonts w:eastAsia="Calibri"/>
          <w:caps w:val="0"/>
          <w:szCs w:val="24"/>
        </w:rPr>
        <w:t>- субсидий на выполнение государственного (муниципального) задания (ОКВФО 4) (далее в целях составления бухгалтерской отчетности – деятельность по государственному заданию) (графы 4, 8);</w:t>
      </w:r>
    </w:p>
    <w:p w:rsidR="00E545A1" w:rsidRPr="00A50618" w:rsidRDefault="00E545A1" w:rsidP="00E545A1">
      <w:pPr>
        <w:spacing w:after="100" w:afterAutospacing="1"/>
        <w:ind w:firstLine="709"/>
        <w:contextualSpacing/>
        <w:jc w:val="both"/>
        <w:rPr>
          <w:caps w:val="0"/>
          <w:szCs w:val="24"/>
        </w:rPr>
      </w:pPr>
      <w:r w:rsidRPr="00A50618">
        <w:rPr>
          <w:rFonts w:eastAsia="Calibri"/>
          <w:caps w:val="0"/>
          <w:szCs w:val="24"/>
        </w:rPr>
        <w:t>- собственных доходов учреждения, в том числе доходов от оказания услуг (работ) (ОКВФО 2), средств по обязательному медицинскому страхованию (ОКВФО 7), средств во временном распоряжении  (ОКВФО 3) (далее в целях составления бухгалтерской отчетности – приносящая доход деятельность) (графы 5, 9)</w:t>
      </w:r>
      <w:r w:rsidRPr="00A50618">
        <w:rPr>
          <w:caps w:val="0"/>
          <w:szCs w:val="24"/>
        </w:rPr>
        <w:t>.</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Перед составлением бухгалтерской отчетности, в целях качественного </w:t>
      </w:r>
      <w:r w:rsidRPr="00A50618">
        <w:rPr>
          <w:caps w:val="0"/>
          <w:szCs w:val="24"/>
        </w:rPr>
        <w:br/>
        <w:t xml:space="preserve">ее формирования, необходимо провести инвентаризацию объектов, состоящих </w:t>
      </w:r>
      <w:r w:rsidRPr="00A50618">
        <w:rPr>
          <w:caps w:val="0"/>
          <w:szCs w:val="24"/>
        </w:rPr>
        <w:br/>
        <w:t>на счете 010600000 «Вложения в нефинансовые активы».</w:t>
      </w:r>
    </w:p>
    <w:p w:rsidR="00E545A1" w:rsidRPr="00A50618" w:rsidRDefault="00E545A1" w:rsidP="00E545A1">
      <w:pPr>
        <w:ind w:firstLine="709"/>
        <w:jc w:val="both"/>
        <w:rPr>
          <w:rFonts w:eastAsia="Calibri"/>
          <w:caps w:val="0"/>
          <w:szCs w:val="24"/>
        </w:rPr>
      </w:pPr>
      <w:r w:rsidRPr="00A50618">
        <w:rPr>
          <w:caps w:val="0"/>
          <w:szCs w:val="24"/>
        </w:rPr>
        <w:t>Показатели по счету 010610000 «Вложения в недвижимое имущество учреждения» должны бытьидентичныданным</w:t>
      </w:r>
      <w:proofErr w:type="gramStart"/>
      <w:r w:rsidRPr="00A50618">
        <w:rPr>
          <w:caps w:val="0"/>
          <w:szCs w:val="24"/>
        </w:rPr>
        <w:t>,о</w:t>
      </w:r>
      <w:proofErr w:type="gramEnd"/>
      <w:r w:rsidRPr="00A50618">
        <w:rPr>
          <w:caps w:val="0"/>
          <w:szCs w:val="24"/>
        </w:rPr>
        <w:t>траженнымв</w:t>
      </w:r>
      <w:r w:rsidRPr="00A50618">
        <w:rPr>
          <w:rFonts w:eastAsia="Calibri"/>
          <w:caps w:val="0"/>
          <w:szCs w:val="24"/>
        </w:rPr>
        <w:t>Сведенияхо вложениях в объекты недвижимого имущества, об объектах незавершенного строительства бюджетного (автономного) учреждения</w:t>
      </w:r>
      <w:hyperlink r:id="rId10" w:history="1">
        <w:r w:rsidRPr="00A50618">
          <w:rPr>
            <w:rFonts w:eastAsia="Calibri"/>
            <w:caps w:val="0"/>
            <w:szCs w:val="24"/>
          </w:rPr>
          <w:t>(ф. 0503790)</w:t>
        </w:r>
      </w:hyperlink>
      <w:r w:rsidRPr="00A50618">
        <w:rPr>
          <w:rFonts w:eastAsia="Calibri"/>
          <w:caps w:val="0"/>
          <w:szCs w:val="24"/>
        </w:rPr>
        <w:t xml:space="preserve">, а также информации </w:t>
      </w:r>
      <w:r w:rsidRPr="00A50618">
        <w:rPr>
          <w:caps w:val="0"/>
          <w:szCs w:val="24"/>
        </w:rPr>
        <w:t>об объектах незавершенного строительства, а также о финансовых вложениях в создание указанных объектов, источником финансового обеспечения которых являются средства бюджетов бюджетной системы Российской Федерации</w:t>
      </w:r>
      <w:r w:rsidRPr="00A50618">
        <w:rPr>
          <w:rFonts w:eastAsia="Calibri"/>
          <w:caps w:val="0"/>
          <w:szCs w:val="24"/>
        </w:rPr>
        <w:t xml:space="preserve">, представленной   </w:t>
      </w:r>
      <w:r w:rsidRPr="00A50618">
        <w:rPr>
          <w:caps w:val="0"/>
          <w:szCs w:val="24"/>
        </w:rPr>
        <w:t>вэлектронномвидепутем размещения в закрытой части портала ГАС «Управление», по форме, разработанной Министерством экономического развития Российской Федерации.</w:t>
      </w:r>
    </w:p>
    <w:p w:rsidR="00E545A1" w:rsidRPr="00A50618" w:rsidRDefault="00E545A1" w:rsidP="00E545A1">
      <w:pPr>
        <w:ind w:firstLine="709"/>
        <w:jc w:val="both"/>
        <w:rPr>
          <w:rFonts w:eastAsia="Calibri"/>
          <w:caps w:val="0"/>
          <w:szCs w:val="24"/>
        </w:rPr>
      </w:pPr>
      <w:r w:rsidRPr="00A50618">
        <w:rPr>
          <w:rFonts w:eastAsia="Calibri"/>
          <w:caps w:val="0"/>
          <w:szCs w:val="24"/>
        </w:rPr>
        <w:t>АктивыиобязательствавБаланс</w:t>
      </w:r>
      <w:proofErr w:type="gramStart"/>
      <w:r w:rsidRPr="00A50618">
        <w:rPr>
          <w:rFonts w:eastAsia="Calibri"/>
          <w:caps w:val="0"/>
          <w:szCs w:val="24"/>
        </w:rPr>
        <w:t>е(</w:t>
      </w:r>
      <w:proofErr w:type="gramEnd"/>
      <w:r w:rsidRPr="00A50618">
        <w:rPr>
          <w:rFonts w:eastAsia="Calibri"/>
          <w:caps w:val="0"/>
          <w:szCs w:val="24"/>
        </w:rPr>
        <w:t>ф.0503730)представляютсясподразделениемнадолгосрочные (</w:t>
      </w:r>
      <w:proofErr w:type="spellStart"/>
      <w:r w:rsidRPr="00A50618">
        <w:rPr>
          <w:rFonts w:eastAsia="Calibri"/>
          <w:caps w:val="0"/>
          <w:szCs w:val="24"/>
        </w:rPr>
        <w:t>внеоборотные</w:t>
      </w:r>
      <w:proofErr w:type="spellEnd"/>
      <w:r w:rsidRPr="00A50618">
        <w:rPr>
          <w:rFonts w:eastAsia="Calibri"/>
          <w:caps w:val="0"/>
          <w:szCs w:val="24"/>
        </w:rPr>
        <w:t>) и краткосрочные (оборотные).</w:t>
      </w:r>
    </w:p>
    <w:p w:rsidR="00E545A1" w:rsidRPr="00A50618" w:rsidRDefault="00E545A1" w:rsidP="00E545A1">
      <w:pPr>
        <w:ind w:firstLine="709"/>
        <w:jc w:val="both"/>
        <w:rPr>
          <w:rFonts w:eastAsia="Calibri"/>
          <w:caps w:val="0"/>
          <w:szCs w:val="24"/>
        </w:rPr>
      </w:pPr>
      <w:r w:rsidRPr="00A50618">
        <w:rPr>
          <w:rFonts w:eastAsia="Calibri"/>
          <w:caps w:val="0"/>
          <w:szCs w:val="24"/>
        </w:rPr>
        <w:lastRenderedPageBreak/>
        <w:t xml:space="preserve">В разделе «Нефинансовые активы» по строке 160 отражается остаток </w:t>
      </w:r>
      <w:r w:rsidRPr="00A50618">
        <w:rPr>
          <w:rFonts w:eastAsia="Calibri"/>
          <w:caps w:val="0"/>
          <w:szCs w:val="24"/>
        </w:rPr>
        <w:br/>
        <w:t>по счету 040150000 «Расходы будущих периодов».</w:t>
      </w:r>
    </w:p>
    <w:p w:rsidR="00E545A1" w:rsidRPr="00A50618" w:rsidRDefault="00E545A1" w:rsidP="00E545A1">
      <w:pPr>
        <w:pStyle w:val="20"/>
        <w:shd w:val="clear" w:color="auto" w:fill="auto"/>
        <w:spacing w:before="0" w:line="240" w:lineRule="auto"/>
        <w:ind w:left="20" w:right="20" w:firstLine="540"/>
        <w:rPr>
          <w:sz w:val="24"/>
          <w:szCs w:val="24"/>
        </w:rPr>
      </w:pPr>
      <w:r w:rsidRPr="00A50618">
        <w:rPr>
          <w:sz w:val="24"/>
          <w:szCs w:val="24"/>
        </w:rPr>
        <w:t>Наличие остатков в графах 3-5, 7-9 по строке 433 «Расчеты с прочими кредиторами (030406000)» Баланса ф. 0503730 допускается в части  незавершенных на отчетную дату расчетов. Например, по незавершенным внутренним заимствованиям средств между видами финансового обеспечения деятельности учреждений. При этом в Пояснительной записке (ф. 0503760) проводится раскрытие показателей, отраженных по строке 433 Баланса. 0503730. Дебетовый остаток по счету 030406000 «Расчеты с прочими кредиторами» отражается сознаком«минус».Вслучае,когдадо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rsidR="00E545A1" w:rsidRPr="00A50618" w:rsidRDefault="00E545A1" w:rsidP="00E545A1">
      <w:pPr>
        <w:spacing w:after="100" w:afterAutospacing="1"/>
        <w:ind w:firstLine="709"/>
        <w:contextualSpacing/>
        <w:jc w:val="both"/>
        <w:rPr>
          <w:caps w:val="0"/>
          <w:szCs w:val="24"/>
        </w:rPr>
      </w:pPr>
      <w:proofErr w:type="gramStart"/>
      <w:r w:rsidRPr="00A50618">
        <w:rPr>
          <w:caps w:val="0"/>
          <w:szCs w:val="24"/>
        </w:rPr>
        <w:t xml:space="preserve">Показатели по строке 480 по счету 021006000 «Расчеты с учредителем», сформированному на 01.01.2020 года и отраженному в сводном Балансе государственного (муниципального) учреждения (ф.0503730) в размере балансовой стоимости, должны быть идентичны показателю по счету 120433000 «Участие в государственных (муниципальных) учреждениях» отраженному </w:t>
      </w:r>
      <w:r w:rsidRPr="00A50618">
        <w:rPr>
          <w:caps w:val="0"/>
          <w:szCs w:val="24"/>
        </w:rPr>
        <w:br/>
        <w:t xml:space="preserve">в Сведениях о финансовых вложениях (ф.0503171) сформированных на 01.01.2020 года и отраженных в бюджетной отчетности. </w:t>
      </w:r>
      <w:proofErr w:type="gramEnd"/>
    </w:p>
    <w:p w:rsidR="00E545A1" w:rsidRPr="00A50618" w:rsidRDefault="00E545A1" w:rsidP="00E545A1">
      <w:pPr>
        <w:ind w:firstLine="540"/>
        <w:jc w:val="both"/>
        <w:rPr>
          <w:rFonts w:eastAsia="Calibri"/>
          <w:caps w:val="0"/>
          <w:szCs w:val="24"/>
        </w:rPr>
      </w:pPr>
      <w:r w:rsidRPr="00A50618">
        <w:rPr>
          <w:caps w:val="0"/>
          <w:szCs w:val="24"/>
        </w:rPr>
        <w:t xml:space="preserve">Кроме того, в разделе «Обязательства» по </w:t>
      </w:r>
      <w:r w:rsidRPr="00A50618">
        <w:rPr>
          <w:rFonts w:eastAsia="Calibri"/>
          <w:caps w:val="0"/>
          <w:szCs w:val="24"/>
        </w:rPr>
        <w:t xml:space="preserve">строке 510 отражается остаток </w:t>
      </w:r>
      <w:r w:rsidRPr="00A50618">
        <w:rPr>
          <w:rFonts w:eastAsia="Calibri"/>
          <w:caps w:val="0"/>
          <w:szCs w:val="24"/>
        </w:rPr>
        <w:br/>
        <w:t xml:space="preserve">по счету 040140000 «Доходы будущих периодов», по строке 520 - остаток </w:t>
      </w:r>
      <w:r w:rsidRPr="00A50618">
        <w:rPr>
          <w:rFonts w:eastAsia="Calibri"/>
          <w:caps w:val="0"/>
          <w:szCs w:val="24"/>
        </w:rPr>
        <w:br/>
        <w:t>по счету 040160000 «Резервы предстоящих расходов».</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Видырезервовпредстоящихрасходовпрописанывпункте302.1 Инструкции, утвержденной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545A1" w:rsidRPr="00A50618" w:rsidRDefault="00E545A1" w:rsidP="00E545A1">
      <w:pPr>
        <w:ind w:firstLine="709"/>
        <w:contextualSpacing/>
        <w:jc w:val="both"/>
        <w:rPr>
          <w:caps w:val="0"/>
          <w:szCs w:val="24"/>
        </w:rPr>
      </w:pPr>
      <w:r w:rsidRPr="00A50618">
        <w:rPr>
          <w:caps w:val="0"/>
          <w:szCs w:val="24"/>
        </w:rPr>
        <w:t>Обращаем внимание, что расчеты по доходам, возникающим в ходе хозяйственной деятельности учреждения, в том числе при использовании имущества или его выбытии, а также при компенсации затрат государства (учреждений) (не предусмотренных функционалом учреждения) должны учитываться на счете 020900000 «Расчеты по ущербу и иным доходам».</w:t>
      </w:r>
    </w:p>
    <w:p w:rsidR="00E545A1" w:rsidRPr="00A50618" w:rsidRDefault="00E545A1" w:rsidP="00E545A1">
      <w:pPr>
        <w:ind w:firstLine="709"/>
        <w:contextualSpacing/>
        <w:jc w:val="both"/>
        <w:rPr>
          <w:caps w:val="0"/>
          <w:color w:val="FF0000"/>
          <w:szCs w:val="24"/>
        </w:rPr>
      </w:pP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Справка о наличии имущества и обязательств на </w:t>
      </w:r>
      <w:proofErr w:type="spellStart"/>
      <w:r w:rsidRPr="00A50618">
        <w:rPr>
          <w:caps w:val="0"/>
          <w:szCs w:val="24"/>
        </w:rPr>
        <w:t>забалансовых</w:t>
      </w:r>
      <w:proofErr w:type="spellEnd"/>
      <w:r w:rsidRPr="00A50618">
        <w:rPr>
          <w:caps w:val="0"/>
          <w:szCs w:val="24"/>
        </w:rPr>
        <w:t xml:space="preserve"> счетах </w:t>
      </w:r>
      <w:r w:rsidRPr="00A50618">
        <w:rPr>
          <w:caps w:val="0"/>
          <w:szCs w:val="24"/>
        </w:rPr>
        <w:br/>
        <w:t xml:space="preserve">в составе Баланса государственного (муниципального) учреждения (ф.0503730) (далее – Справка) формируетсянаоснованиипоказателейпоучетуимуществаиобязательств,отраженныхна </w:t>
      </w:r>
      <w:proofErr w:type="spellStart"/>
      <w:r w:rsidRPr="00A50618">
        <w:rPr>
          <w:caps w:val="0"/>
          <w:szCs w:val="24"/>
        </w:rPr>
        <w:t>забалансовых</w:t>
      </w:r>
      <w:proofErr w:type="spellEnd"/>
      <w:r w:rsidRPr="00A50618">
        <w:rPr>
          <w:caps w:val="0"/>
          <w:szCs w:val="24"/>
        </w:rPr>
        <w:t xml:space="preserve"> счетах.</w:t>
      </w:r>
    </w:p>
    <w:p w:rsidR="00E545A1" w:rsidRPr="00A50618" w:rsidRDefault="00E545A1" w:rsidP="00E545A1">
      <w:pPr>
        <w:ind w:firstLine="709"/>
        <w:contextualSpacing/>
        <w:jc w:val="both"/>
        <w:rPr>
          <w:caps w:val="0"/>
          <w:szCs w:val="24"/>
        </w:rPr>
      </w:pPr>
      <w:r w:rsidRPr="00A50618">
        <w:rPr>
          <w:caps w:val="0"/>
          <w:szCs w:val="24"/>
        </w:rPr>
        <w:t xml:space="preserve">При формировании показателей по строкам 170 - 173, 180 - 183 графы 10 Справки о наличии имущества и обязательств на </w:t>
      </w:r>
      <w:proofErr w:type="spellStart"/>
      <w:r w:rsidRPr="00A50618">
        <w:rPr>
          <w:caps w:val="0"/>
          <w:szCs w:val="24"/>
        </w:rPr>
        <w:t>забалансовых</w:t>
      </w:r>
      <w:proofErr w:type="spellEnd"/>
      <w:r w:rsidRPr="00A50618">
        <w:rPr>
          <w:caps w:val="0"/>
          <w:szCs w:val="24"/>
        </w:rPr>
        <w:t xml:space="preserve"> счетах в составе Баланса (ф. 0503730) показатель поступлений средств во временном распоряжении отражается по строке 173, показательвыбытиясредствво временном распоряжении отражается по строке 183. Отражение по строкам 171 показателей со знаком «минус» допустимо в случаях, предусмотренных Инструкциями № 157н, № 33н.</w:t>
      </w:r>
    </w:p>
    <w:p w:rsidR="00E545A1" w:rsidRPr="00A50618" w:rsidRDefault="00E545A1" w:rsidP="00E545A1">
      <w:pPr>
        <w:spacing w:after="100" w:afterAutospacing="1"/>
        <w:ind w:firstLine="709"/>
        <w:contextualSpacing/>
        <w:jc w:val="both"/>
        <w:rPr>
          <w:caps w:val="0"/>
          <w:szCs w:val="24"/>
        </w:rPr>
      </w:pPr>
      <w:r w:rsidRPr="00A50618">
        <w:rPr>
          <w:caps w:val="0"/>
          <w:szCs w:val="24"/>
        </w:rPr>
        <w:t>1.2 Справка по консолидируемым расчетам учреждения (ф.0503725)</w:t>
      </w:r>
    </w:p>
    <w:p w:rsidR="00E545A1" w:rsidRPr="00A50618" w:rsidRDefault="00E545A1" w:rsidP="00E545A1">
      <w:pPr>
        <w:spacing w:after="100" w:afterAutospacing="1"/>
        <w:ind w:firstLine="709"/>
        <w:contextualSpacing/>
        <w:jc w:val="both"/>
        <w:rPr>
          <w:caps w:val="0"/>
          <w:szCs w:val="24"/>
        </w:rPr>
      </w:pPr>
      <w:proofErr w:type="gramStart"/>
      <w:r w:rsidRPr="00A50618">
        <w:rPr>
          <w:caps w:val="0"/>
          <w:szCs w:val="24"/>
        </w:rPr>
        <w:t xml:space="preserve">Сводные справки по консолидируемым расчетам (ф.0503725) (далее </w:t>
      </w:r>
      <w:r w:rsidRPr="00A50618">
        <w:rPr>
          <w:rFonts w:eastAsia="Calibri"/>
          <w:caps w:val="0"/>
          <w:szCs w:val="24"/>
        </w:rPr>
        <w:t>–</w:t>
      </w:r>
      <w:r w:rsidRPr="00A50618">
        <w:rPr>
          <w:caps w:val="0"/>
          <w:szCs w:val="24"/>
        </w:rPr>
        <w:t xml:space="preserve"> Справка ф.0503725) составляются и представляются в </w:t>
      </w:r>
      <w:r>
        <w:rPr>
          <w:caps w:val="0"/>
          <w:szCs w:val="24"/>
        </w:rPr>
        <w:t>Финансовое управление</w:t>
      </w:r>
      <w:r w:rsidRPr="00A50618">
        <w:rPr>
          <w:caps w:val="0"/>
          <w:szCs w:val="24"/>
        </w:rPr>
        <w:t xml:space="preserve"> только </w:t>
      </w:r>
      <w:r w:rsidRPr="00A50618">
        <w:rPr>
          <w:caps w:val="0"/>
          <w:szCs w:val="24"/>
        </w:rPr>
        <w:br/>
        <w:t>по счету 030406000 «Расчеты с прочими кредиторами» раздельно по видам финансового обеспечения (коды 2, 4, 5, 6, 7) в части бухгалтерских операций бюджетных и автономных учреждений по изменению их типа в течение финансового года.</w:t>
      </w:r>
      <w:proofErr w:type="gramEnd"/>
      <w:r w:rsidRPr="00A50618">
        <w:rPr>
          <w:caps w:val="0"/>
          <w:szCs w:val="24"/>
        </w:rPr>
        <w:t xml:space="preserve"> Обращаем внимание на изменение структуры формы в части КБК и кода корреспондирующего счета бюджетного учета. Отражение в данной форме корреспондирующих счетов 040110000 и 040120000 недопустимо. </w:t>
      </w:r>
    </w:p>
    <w:p w:rsidR="00E545A1" w:rsidRPr="00A50618" w:rsidRDefault="00E545A1" w:rsidP="00E545A1">
      <w:pPr>
        <w:spacing w:after="100" w:afterAutospacing="1"/>
        <w:ind w:firstLine="709"/>
        <w:contextualSpacing/>
        <w:jc w:val="both"/>
        <w:rPr>
          <w:caps w:val="0"/>
          <w:szCs w:val="24"/>
        </w:rPr>
      </w:pPr>
      <w:r w:rsidRPr="00A50618">
        <w:rPr>
          <w:caps w:val="0"/>
          <w:szCs w:val="24"/>
        </w:rPr>
        <w:t>Показатели сводной Справки ф.0503725 по соответствующим аналитическим счетам счета 030406000 должны быть идентичны показателям Справки ф.0503125 по счетам 130406000, сформированной и представленной ГРБ</w:t>
      </w:r>
      <w:r>
        <w:rPr>
          <w:caps w:val="0"/>
          <w:szCs w:val="24"/>
        </w:rPr>
        <w:t>С</w:t>
      </w:r>
      <w:r w:rsidRPr="00A50618">
        <w:rPr>
          <w:caps w:val="0"/>
          <w:szCs w:val="24"/>
        </w:rPr>
        <w:t xml:space="preserve"> в составе годовой бюджетной отчетности (в соответствии с Инструкцией № 191н) в </w:t>
      </w:r>
      <w:r>
        <w:rPr>
          <w:caps w:val="0"/>
          <w:szCs w:val="24"/>
        </w:rPr>
        <w:t>Финансовое управление</w:t>
      </w:r>
      <w:r w:rsidRPr="00A50618">
        <w:rPr>
          <w:caps w:val="0"/>
          <w:szCs w:val="24"/>
        </w:rPr>
        <w:t>.</w:t>
      </w:r>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spacing w:after="100" w:afterAutospacing="1"/>
        <w:ind w:firstLine="709"/>
        <w:contextualSpacing/>
        <w:jc w:val="both"/>
        <w:rPr>
          <w:caps w:val="0"/>
          <w:szCs w:val="24"/>
        </w:rPr>
      </w:pPr>
      <w:r w:rsidRPr="00A50618">
        <w:rPr>
          <w:caps w:val="0"/>
          <w:szCs w:val="24"/>
        </w:rPr>
        <w:lastRenderedPageBreak/>
        <w:t xml:space="preserve">1.3 Справка по заключению учреждением счетов бухгалтерского учета отчетного финансового года (ф.0503710) (далее - Справка ф. 0503710). В данной форме отражаются обороты посчетамбухгалтерскогоучета,подлежащимв установленном порядке закрытию по завершении отчетногофинансовогогода,в разрезе деятельности с целевыми средствами, деятельности </w:t>
      </w:r>
      <w:r w:rsidRPr="00A50618">
        <w:rPr>
          <w:caps w:val="0"/>
          <w:szCs w:val="24"/>
        </w:rPr>
        <w:br/>
        <w:t>по государственному заданию и приносящей доход деятельности (п. 31 Инструкции № 33н).</w:t>
      </w:r>
    </w:p>
    <w:p w:rsidR="00E545A1" w:rsidRPr="00A50618" w:rsidRDefault="00E545A1" w:rsidP="00E545A1">
      <w:pPr>
        <w:ind w:firstLine="540"/>
        <w:jc w:val="both"/>
        <w:rPr>
          <w:rFonts w:eastAsia="Calibri"/>
          <w:caps w:val="0"/>
          <w:szCs w:val="24"/>
        </w:rPr>
      </w:pPr>
      <w:proofErr w:type="gramStart"/>
      <w:r w:rsidRPr="00A50618">
        <w:rPr>
          <w:rFonts w:eastAsia="Calibri"/>
          <w:caps w:val="0"/>
          <w:szCs w:val="24"/>
        </w:rPr>
        <w:t>Показатели отражаются в отчете без учета показателей по операциям исправления ошибок прошлых лет (без учета операций по счетам 040118100 "Доходы финансового года, предшествующего отчетному", 040119100 "Доходы прошлых финансовых лет", 040128200 "Расходы финансового года, предшествующего отчетному", 040129200 "Расходы прошлых финансовых лет", 030484000 "Консолидируемые расчеты года, предшествующие отчетному", 030494000 "Консолидируемые расчеты иных прошлых лет", 030486000 "Иные расчеты года, предшествующего отчетному", 030496000 "Иные</w:t>
      </w:r>
      <w:proofErr w:type="gramEnd"/>
      <w:r w:rsidRPr="00A50618">
        <w:rPr>
          <w:rFonts w:eastAsia="Calibri"/>
          <w:caps w:val="0"/>
          <w:szCs w:val="24"/>
        </w:rPr>
        <w:t xml:space="preserve"> расчеты прошлых лет").</w:t>
      </w:r>
    </w:p>
    <w:p w:rsidR="00E545A1" w:rsidRPr="00A50618" w:rsidRDefault="00E545A1" w:rsidP="00E545A1">
      <w:pPr>
        <w:spacing w:after="100" w:afterAutospacing="1"/>
        <w:ind w:firstLine="709"/>
        <w:contextualSpacing/>
        <w:jc w:val="both"/>
        <w:rPr>
          <w:caps w:val="0"/>
          <w:szCs w:val="24"/>
        </w:rPr>
      </w:pPr>
      <w:r w:rsidRPr="00A50618">
        <w:rPr>
          <w:caps w:val="0"/>
          <w:szCs w:val="24"/>
        </w:rPr>
        <w:t>Согласно п. 32 Инструкции № 33н раздел 1 вышеуказанной справки формируется на основании данных по соответствующим счетам:</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030404000 "Внутриведомственные расчеты", </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030406000 «Расчеты с прочими кредиторами», </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040110000 "Доходы текущего финансового года", </w:t>
      </w:r>
    </w:p>
    <w:p w:rsidR="00E545A1" w:rsidRPr="00A50618" w:rsidRDefault="00E545A1" w:rsidP="00E545A1">
      <w:pPr>
        <w:spacing w:after="100" w:afterAutospacing="1"/>
        <w:ind w:firstLine="709"/>
        <w:contextualSpacing/>
        <w:jc w:val="both"/>
        <w:rPr>
          <w:caps w:val="0"/>
          <w:szCs w:val="24"/>
        </w:rPr>
      </w:pPr>
      <w:r w:rsidRPr="00A50618">
        <w:rPr>
          <w:caps w:val="0"/>
          <w:szCs w:val="24"/>
        </w:rPr>
        <w:t>040120000 "Расходы текущего финансового года"</w:t>
      </w:r>
    </w:p>
    <w:p w:rsidR="00E545A1" w:rsidRPr="00A50618" w:rsidRDefault="00E545A1" w:rsidP="00E545A1">
      <w:pPr>
        <w:contextualSpacing/>
        <w:jc w:val="both"/>
        <w:rPr>
          <w:caps w:val="0"/>
          <w:szCs w:val="24"/>
        </w:rPr>
      </w:pPr>
      <w:r w:rsidRPr="00A50618">
        <w:rPr>
          <w:caps w:val="0"/>
          <w:szCs w:val="24"/>
        </w:rPr>
        <w:t>в сумме показателей, сформированных по состоянию на 1 января года, следующего за отчетным, до проведениязаключительныхопераци</w:t>
      </w:r>
      <w:proofErr w:type="gramStart"/>
      <w:r w:rsidRPr="00A50618">
        <w:rPr>
          <w:caps w:val="0"/>
          <w:szCs w:val="24"/>
        </w:rPr>
        <w:t>й(</w:t>
      </w:r>
      <w:proofErr w:type="gramEnd"/>
      <w:r w:rsidRPr="00A50618">
        <w:rPr>
          <w:caps w:val="0"/>
          <w:szCs w:val="24"/>
        </w:rPr>
        <w:t>графы2-5)и в сумме заключительных операций по закрытию счетов,произведенных31 декабря, по завершении отчетного финансового года (графы 6 - 13).</w:t>
      </w:r>
    </w:p>
    <w:p w:rsidR="00E545A1" w:rsidRPr="00A50618" w:rsidRDefault="00E545A1" w:rsidP="00E545A1">
      <w:pPr>
        <w:pStyle w:val="20"/>
        <w:shd w:val="clear" w:color="auto" w:fill="auto"/>
        <w:tabs>
          <w:tab w:val="left" w:pos="1326"/>
        </w:tabs>
        <w:spacing w:before="0"/>
        <w:ind w:right="40" w:firstLine="709"/>
        <w:rPr>
          <w:sz w:val="24"/>
          <w:szCs w:val="24"/>
        </w:rPr>
      </w:pPr>
      <w:r w:rsidRPr="00A50618">
        <w:rPr>
          <w:sz w:val="24"/>
          <w:szCs w:val="24"/>
        </w:rPr>
        <w:t>При формировании Справки ф. 0503710 в графе 1 «Номер счета бухгалтерского учета» отражаются номера счетов с указанием:</w:t>
      </w:r>
    </w:p>
    <w:p w:rsidR="00E545A1" w:rsidRPr="00A50618" w:rsidRDefault="00E545A1" w:rsidP="00E545A1">
      <w:pPr>
        <w:pStyle w:val="20"/>
        <w:shd w:val="clear" w:color="auto" w:fill="auto"/>
        <w:spacing w:before="0"/>
        <w:ind w:left="20" w:right="40" w:firstLine="709"/>
        <w:rPr>
          <w:sz w:val="24"/>
          <w:szCs w:val="24"/>
        </w:rPr>
      </w:pPr>
      <w:r w:rsidRPr="00A50618">
        <w:rPr>
          <w:sz w:val="24"/>
          <w:szCs w:val="24"/>
        </w:rPr>
        <w:t>в 1 - 4 разрядах разделов</w:t>
      </w:r>
      <w:r>
        <w:rPr>
          <w:sz w:val="24"/>
          <w:szCs w:val="24"/>
        </w:rPr>
        <w:t>,</w:t>
      </w:r>
      <w:r w:rsidRPr="00A50618">
        <w:rPr>
          <w:sz w:val="24"/>
          <w:szCs w:val="24"/>
        </w:rPr>
        <w:t xml:space="preserve"> подразделов расходов (счета 040120000 «Расходы текущего финансового года», 040110000 «Доходы текущего финансового года»);</w:t>
      </w:r>
    </w:p>
    <w:p w:rsidR="00E545A1" w:rsidRPr="00A50618" w:rsidRDefault="00E545A1" w:rsidP="00E545A1">
      <w:pPr>
        <w:pStyle w:val="20"/>
        <w:shd w:val="clear" w:color="auto" w:fill="auto"/>
        <w:spacing w:before="0"/>
        <w:ind w:left="20" w:right="40" w:firstLine="709"/>
        <w:rPr>
          <w:sz w:val="24"/>
          <w:szCs w:val="24"/>
        </w:rPr>
      </w:pPr>
      <w:r w:rsidRPr="00A50618">
        <w:rPr>
          <w:sz w:val="24"/>
          <w:szCs w:val="24"/>
        </w:rPr>
        <w:t xml:space="preserve">в 15 - 17 разрядах </w:t>
      </w:r>
      <w:proofErr w:type="gramStart"/>
      <w:r w:rsidRPr="00A50618">
        <w:rPr>
          <w:sz w:val="24"/>
          <w:szCs w:val="24"/>
        </w:rPr>
        <w:t>номера счета аналитической группы подвида доходов</w:t>
      </w:r>
      <w:proofErr w:type="gramEnd"/>
      <w:r w:rsidRPr="00A50618">
        <w:rPr>
          <w:sz w:val="24"/>
          <w:szCs w:val="24"/>
        </w:rPr>
        <w:t xml:space="preserve"> бюджетов (счет 040110000), кодов видов расходов (счет 040120000), аналитической группы вида источников финансирования дефицитов бюджетов (счет 040110000).</w:t>
      </w:r>
    </w:p>
    <w:p w:rsidR="00E545A1" w:rsidRPr="00A50618" w:rsidRDefault="00E545A1" w:rsidP="00E545A1">
      <w:pPr>
        <w:pStyle w:val="20"/>
        <w:shd w:val="clear" w:color="auto" w:fill="auto"/>
        <w:spacing w:before="0"/>
        <w:ind w:left="20" w:right="40" w:firstLine="709"/>
        <w:rPr>
          <w:sz w:val="24"/>
          <w:szCs w:val="24"/>
        </w:rPr>
      </w:pPr>
      <w:r w:rsidRPr="00A50618">
        <w:rPr>
          <w:sz w:val="24"/>
          <w:szCs w:val="24"/>
        </w:rPr>
        <w:t>по счетам 0 30404000 «Внутриведомственные расчеты», 030406000 «Расчеты с прочими кредиторами» - в 1 - 17 разрядах нулей.</w:t>
      </w:r>
    </w:p>
    <w:p w:rsidR="00E545A1" w:rsidRPr="00A50618" w:rsidRDefault="00E545A1" w:rsidP="00E545A1">
      <w:pPr>
        <w:pStyle w:val="20"/>
        <w:shd w:val="clear" w:color="auto" w:fill="auto"/>
        <w:spacing w:before="0"/>
        <w:ind w:left="20" w:right="40" w:firstLine="709"/>
        <w:rPr>
          <w:sz w:val="24"/>
          <w:szCs w:val="24"/>
        </w:rPr>
      </w:pPr>
      <w:proofErr w:type="gramStart"/>
      <w:r w:rsidRPr="00A50618">
        <w:rPr>
          <w:sz w:val="24"/>
          <w:szCs w:val="24"/>
        </w:rPr>
        <w:t>Показатели, отраженные в Справке (ф. 0503710) по соответствующим счетам аналитического учета счетов 040110171 «Доходы от переоценки активов», 040110173 «Чрезвычайные доходы от операций с активами», 040110189 «Иные доходы», 040120273 «Чрезвычайные расходы по операциям с активами», подлежат раскрытию в текстовой части раздела 4 Пояснительной записки (ф. 0503760) по корреспондирующим кодам счетов учета активов и обязательств с обобщенным описанием наиболее значимых операций (исходя</w:t>
      </w:r>
      <w:proofErr w:type="gramEnd"/>
      <w:r w:rsidRPr="00A50618">
        <w:rPr>
          <w:sz w:val="24"/>
          <w:szCs w:val="24"/>
        </w:rPr>
        <w:t xml:space="preserve"> из принципа существенности).</w:t>
      </w:r>
    </w:p>
    <w:p w:rsidR="00E545A1" w:rsidRPr="00A50618" w:rsidRDefault="00E545A1" w:rsidP="00E545A1">
      <w:pPr>
        <w:ind w:firstLine="709"/>
        <w:jc w:val="both"/>
        <w:rPr>
          <w:rFonts w:eastAsia="Calibri"/>
          <w:caps w:val="0"/>
          <w:szCs w:val="24"/>
        </w:rPr>
      </w:pPr>
      <w:r w:rsidRPr="00A50618">
        <w:rPr>
          <w:rFonts w:eastAsia="Calibri"/>
          <w:caps w:val="0"/>
          <w:szCs w:val="24"/>
        </w:rPr>
        <w:t xml:space="preserve">Раздел 2 Справки (ф. 0503710) к Балансу (ф. 0503730) </w:t>
      </w:r>
      <w:r w:rsidRPr="00A50618">
        <w:rPr>
          <w:caps w:val="0"/>
          <w:szCs w:val="24"/>
        </w:rPr>
        <w:t>«Расшифровка расходов, принятых в уменьшениедоходовотчетногопериода</w:t>
      </w:r>
      <w:proofErr w:type="gramStart"/>
      <w:r w:rsidRPr="00A50618">
        <w:rPr>
          <w:caps w:val="0"/>
          <w:szCs w:val="24"/>
        </w:rPr>
        <w:t>»ф</w:t>
      </w:r>
      <w:proofErr w:type="gramEnd"/>
      <w:r w:rsidRPr="00A50618">
        <w:rPr>
          <w:caps w:val="0"/>
          <w:szCs w:val="24"/>
        </w:rPr>
        <w:t>ормируется</w:t>
      </w:r>
      <w:r w:rsidRPr="00A50618">
        <w:rPr>
          <w:rFonts w:eastAsia="Calibri"/>
          <w:caps w:val="0"/>
          <w:szCs w:val="24"/>
        </w:rPr>
        <w:t>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счета 010960000 "Себестоимость готовой продукции, работ, услуг", 010980000 "Общехозяйственные расходы", счета 010527000 "Готовая продукция - особо ценное движимое имущество", счета 010529000 "Наценка стоимости товаров - особо ценного движимого имущества учреждения", счета 010537000 "Готовая продукция - иное движимое имущество", 010538000 "Товары - иное движимое имущество учреждения", 010539000 "Наценка на товары - иное движимое имущество", 040120200 "Расходы экономического субъекта", сформированных до заключительныхоперацийпо закрытию счетов.</w:t>
      </w:r>
    </w:p>
    <w:p w:rsidR="00E545A1" w:rsidRPr="00A50618" w:rsidRDefault="00E545A1" w:rsidP="00E545A1">
      <w:pPr>
        <w:spacing w:after="100" w:afterAutospacing="1"/>
        <w:contextualSpacing/>
        <w:jc w:val="both"/>
        <w:rPr>
          <w:caps w:val="0"/>
          <w:color w:val="FF0000"/>
          <w:szCs w:val="24"/>
        </w:rPr>
      </w:pPr>
    </w:p>
    <w:p w:rsidR="00E545A1" w:rsidRPr="00A50618" w:rsidRDefault="00E545A1" w:rsidP="00E545A1">
      <w:pPr>
        <w:ind w:firstLine="709"/>
        <w:jc w:val="both"/>
        <w:rPr>
          <w:caps w:val="0"/>
          <w:szCs w:val="24"/>
        </w:rPr>
      </w:pPr>
      <w:r w:rsidRPr="00A50618">
        <w:rPr>
          <w:caps w:val="0"/>
          <w:szCs w:val="24"/>
        </w:rPr>
        <w:t>1.4 Отчет о движении денежных средств учреждения (ф. 0503723) составляется в разрезе кодовКОСГУ</w:t>
      </w:r>
      <w:proofErr w:type="gramStart"/>
      <w:r w:rsidRPr="00A50618">
        <w:rPr>
          <w:caps w:val="0"/>
          <w:szCs w:val="24"/>
        </w:rPr>
        <w:t>,н</w:t>
      </w:r>
      <w:proofErr w:type="gramEnd"/>
      <w:r w:rsidRPr="00A50618">
        <w:rPr>
          <w:caps w:val="0"/>
          <w:szCs w:val="24"/>
        </w:rPr>
        <w:t xml:space="preserve">аоснованиианалитическихданныхпо видам поступлений и выбытий, отраженным на </w:t>
      </w:r>
      <w:proofErr w:type="spellStart"/>
      <w:r w:rsidRPr="00A50618">
        <w:rPr>
          <w:caps w:val="0"/>
          <w:szCs w:val="24"/>
        </w:rPr>
        <w:t>забалансовых</w:t>
      </w:r>
      <w:proofErr w:type="spellEnd"/>
      <w:r w:rsidRPr="00A50618">
        <w:rPr>
          <w:caps w:val="0"/>
          <w:szCs w:val="24"/>
        </w:rPr>
        <w:t xml:space="preserve"> счетах17 "Поступления денежных средств", 18 "Выбытия денежных средств", открытых к счетам 020111000 "Денежные средства учреждения на лицевых счетах в </w:t>
      </w:r>
      <w:r w:rsidRPr="00A50618">
        <w:rPr>
          <w:caps w:val="0"/>
          <w:szCs w:val="24"/>
        </w:rPr>
        <w:lastRenderedPageBreak/>
        <w:t xml:space="preserve">органеказначейства",020121000"Денежныесредстваучреждениянасчетах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финансовым органом по наличным денежным средствам".  </w:t>
      </w:r>
    </w:p>
    <w:p w:rsidR="00E545A1" w:rsidRPr="00A50618" w:rsidRDefault="00E545A1" w:rsidP="00E545A1">
      <w:pPr>
        <w:ind w:firstLine="709"/>
        <w:jc w:val="both"/>
        <w:rPr>
          <w:caps w:val="0"/>
          <w:szCs w:val="24"/>
        </w:rPr>
      </w:pPr>
      <w:r w:rsidRPr="00A50618">
        <w:rPr>
          <w:caps w:val="0"/>
          <w:szCs w:val="24"/>
        </w:rPr>
        <w:t>Формирование показателей отчета осуществляется в разрезе детализированных КОСГУ. Приэтомданныепографе5отражаютсяпо сопоставимым показателям.</w:t>
      </w:r>
    </w:p>
    <w:p w:rsidR="00E545A1" w:rsidRPr="00A50618" w:rsidRDefault="00E545A1" w:rsidP="00E545A1">
      <w:pPr>
        <w:ind w:firstLine="709"/>
        <w:jc w:val="both"/>
        <w:rPr>
          <w:caps w:val="0"/>
          <w:szCs w:val="24"/>
        </w:rPr>
      </w:pPr>
      <w:proofErr w:type="gramStart"/>
      <w:r w:rsidRPr="00A50618">
        <w:rPr>
          <w:caps w:val="0"/>
          <w:szCs w:val="24"/>
        </w:rPr>
        <w:t xml:space="preserve">Показатели в графе 4 по строкам 4630, 4640, 5010, 5020 Отчета (ф. 0503723) отражаются с учетом показателей по поступлениям (выбытиям) денежных средств, отраженных на </w:t>
      </w:r>
      <w:proofErr w:type="spellStart"/>
      <w:r w:rsidRPr="00A50618">
        <w:rPr>
          <w:caps w:val="0"/>
          <w:szCs w:val="24"/>
        </w:rPr>
        <w:t>забалансовых</w:t>
      </w:r>
      <w:proofErr w:type="spellEnd"/>
      <w:r w:rsidRPr="00A50618">
        <w:rPr>
          <w:caps w:val="0"/>
          <w:szCs w:val="24"/>
        </w:rPr>
        <w:t xml:space="preserve">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w:t>
      </w:r>
      <w:r w:rsidRPr="00A50618">
        <w:rPr>
          <w:caps w:val="0"/>
          <w:szCs w:val="24"/>
        </w:rPr>
        <w:br/>
        <w:t>в пределах</w:t>
      </w:r>
      <w:proofErr w:type="gramEnd"/>
      <w:r w:rsidRPr="00A50618">
        <w:rPr>
          <w:caps w:val="0"/>
          <w:szCs w:val="24"/>
        </w:rPr>
        <w:t xml:space="preserve"> остатка денежных средств на лицевом счете учреждения (заимствование средств между видами деятельности).</w:t>
      </w:r>
    </w:p>
    <w:p w:rsidR="00E545A1" w:rsidRPr="00A50618" w:rsidRDefault="00E545A1" w:rsidP="00E545A1">
      <w:pPr>
        <w:ind w:firstLine="709"/>
        <w:jc w:val="both"/>
        <w:rPr>
          <w:caps w:val="0"/>
          <w:szCs w:val="24"/>
        </w:rPr>
      </w:pPr>
      <w:r w:rsidRPr="00A36A0C">
        <w:rPr>
          <w:caps w:val="0"/>
          <w:szCs w:val="24"/>
        </w:rPr>
        <w:t xml:space="preserve">Также обращаем внимание, что при формировании показателей </w:t>
      </w:r>
      <w:r w:rsidRPr="00A36A0C">
        <w:rPr>
          <w:caps w:val="0"/>
          <w:szCs w:val="24"/>
        </w:rPr>
        <w:br/>
        <w:t>по движению</w:t>
      </w:r>
      <w:r w:rsidRPr="00A50618">
        <w:rPr>
          <w:caps w:val="0"/>
          <w:szCs w:val="24"/>
        </w:rPr>
        <w:t xml:space="preserve"> денежных средств по строкам 5010 и 5020 обороты по счету 020122000 «Денежные средстваучреждения,размещенныенадепозитыв кредитной организации» не учитываются. Данныеоборотыследуетотражатьпо строкам 4610 и 4620. </w:t>
      </w:r>
    </w:p>
    <w:p w:rsidR="00E545A1" w:rsidRPr="00A50618" w:rsidRDefault="00E545A1" w:rsidP="00E545A1">
      <w:pPr>
        <w:ind w:firstLine="709"/>
        <w:jc w:val="both"/>
        <w:rPr>
          <w:caps w:val="0"/>
          <w:szCs w:val="24"/>
        </w:rPr>
      </w:pPr>
      <w:r w:rsidRPr="00A50618">
        <w:rPr>
          <w:caps w:val="0"/>
          <w:szCs w:val="24"/>
        </w:rPr>
        <w:t>Показатели строки 900 «Расходы, всего» раздела 4 Отчета ф. 0503723 детализируются по КОСГУ(графа3),кодамвидоврасходов(графа4)и соответствующим  кодам раздела подраздела расходов (графа 5). При этом  графа 6 раздела 4 не заполняется.</w:t>
      </w:r>
    </w:p>
    <w:p w:rsidR="00E545A1" w:rsidRPr="00A50618" w:rsidRDefault="00E545A1" w:rsidP="00E545A1">
      <w:pPr>
        <w:ind w:firstLine="709"/>
        <w:jc w:val="both"/>
        <w:rPr>
          <w:caps w:val="0"/>
          <w:color w:val="FF0000"/>
          <w:szCs w:val="24"/>
        </w:rPr>
      </w:pPr>
    </w:p>
    <w:p w:rsidR="00E545A1" w:rsidRPr="00A50618" w:rsidRDefault="00E545A1" w:rsidP="00E545A1">
      <w:pPr>
        <w:spacing w:after="100" w:afterAutospacing="1"/>
        <w:ind w:firstLine="709"/>
        <w:contextualSpacing/>
        <w:jc w:val="both"/>
        <w:rPr>
          <w:caps w:val="0"/>
          <w:szCs w:val="24"/>
        </w:rPr>
      </w:pPr>
      <w:r w:rsidRPr="00A50618">
        <w:rPr>
          <w:caps w:val="0"/>
          <w:szCs w:val="24"/>
        </w:rPr>
        <w:t>1.5 Отчет об исполнении учреждением плана его финансово-хозяйственной деятельности (ф.0503737)(далее–Отчетф.0503737)формируетсяи представляется в Министерство раздельно по видам финансового обеспечения (коды 2,4,5,6,7) в соответствии с требованиями Инструкции №33н.</w:t>
      </w:r>
    </w:p>
    <w:p w:rsidR="00E545A1" w:rsidRPr="00A50618" w:rsidRDefault="00E545A1" w:rsidP="00E545A1">
      <w:pPr>
        <w:widowControl w:val="0"/>
        <w:spacing w:after="100" w:afterAutospacing="1"/>
        <w:ind w:firstLine="709"/>
        <w:contextualSpacing/>
        <w:jc w:val="both"/>
        <w:rPr>
          <w:caps w:val="0"/>
          <w:szCs w:val="24"/>
        </w:rPr>
      </w:pPr>
      <w:r w:rsidRPr="008C4ACF">
        <w:rPr>
          <w:caps w:val="0"/>
          <w:szCs w:val="24"/>
        </w:rPr>
        <w:t>Формирование показателей Отчета ф. 0503737 по строкам отчета осуществляется с указание</w:t>
      </w:r>
      <w:r w:rsidRPr="00A50618">
        <w:rPr>
          <w:caps w:val="0"/>
          <w:szCs w:val="24"/>
        </w:rPr>
        <w:t>м: кода аналитической группы подвида доходов бюджетов  раздел 1 «Доходы учреждения» разряды с 18 по 20 кода классификации доходов бюджетов, кода вида расхода раздел 2 «Расходы учреждения» разряды с 18 по 20 кода классификации расходов бюджета, кода аналитической группы вида источников финансирования дефицитов бюджетов раздел  3 «Источники финансированиядефицитасредствучреждения</w:t>
      </w:r>
      <w:proofErr w:type="gramStart"/>
      <w:r w:rsidRPr="00A50618">
        <w:rPr>
          <w:caps w:val="0"/>
          <w:szCs w:val="24"/>
        </w:rPr>
        <w:t>»р</w:t>
      </w:r>
      <w:proofErr w:type="gramEnd"/>
      <w:r w:rsidRPr="00A50618">
        <w:rPr>
          <w:caps w:val="0"/>
          <w:szCs w:val="24"/>
        </w:rPr>
        <w:t xml:space="preserve">азряды с 18 по 20 кода </w:t>
      </w:r>
      <w:proofErr w:type="gramStart"/>
      <w:r w:rsidRPr="00A50618">
        <w:rPr>
          <w:caps w:val="0"/>
          <w:szCs w:val="24"/>
        </w:rPr>
        <w:t>классификации источников финансирования дефицита бюджета</w:t>
      </w:r>
      <w:proofErr w:type="gramEnd"/>
      <w:r w:rsidRPr="00A50618">
        <w:rPr>
          <w:caps w:val="0"/>
          <w:szCs w:val="24"/>
        </w:rPr>
        <w:t xml:space="preserve">.    </w:t>
      </w:r>
    </w:p>
    <w:p w:rsidR="00E545A1" w:rsidRPr="00A50618" w:rsidRDefault="00E545A1" w:rsidP="00E545A1">
      <w:pPr>
        <w:widowControl w:val="0"/>
        <w:spacing w:after="100" w:afterAutospacing="1"/>
        <w:ind w:firstLine="709"/>
        <w:contextualSpacing/>
        <w:jc w:val="both"/>
        <w:rPr>
          <w:caps w:val="0"/>
          <w:szCs w:val="24"/>
        </w:rPr>
      </w:pPr>
      <w:r w:rsidRPr="00A50618">
        <w:rPr>
          <w:caps w:val="0"/>
          <w:szCs w:val="24"/>
        </w:rPr>
        <w:t>Показатели строки 911 детализируются с отражением кода аналитики – 610.</w:t>
      </w:r>
    </w:p>
    <w:p w:rsidR="00E545A1" w:rsidRPr="00A50618" w:rsidRDefault="00E545A1" w:rsidP="00E545A1">
      <w:pPr>
        <w:widowControl w:val="0"/>
        <w:spacing w:after="100" w:afterAutospacing="1"/>
        <w:ind w:firstLine="709"/>
        <w:contextualSpacing/>
        <w:jc w:val="both"/>
        <w:rPr>
          <w:caps w:val="0"/>
          <w:szCs w:val="24"/>
        </w:rPr>
      </w:pPr>
      <w:r w:rsidRPr="00A50618">
        <w:rPr>
          <w:caps w:val="0"/>
          <w:szCs w:val="24"/>
        </w:rPr>
        <w:t>Показатели строки 951 детализируются с отражением кода аналитики – 510.</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Показатели Отчета ф.0503737 в части полученных субсидий должны соответствовать расходам учредителя, отраженным в Отчете ф. 0503127 бюджетной отчетности, по следующим видам расходов: </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611 –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p w:rsidR="00E545A1" w:rsidRPr="00A50618" w:rsidRDefault="00E545A1" w:rsidP="00E545A1">
      <w:pPr>
        <w:spacing w:after="100" w:afterAutospacing="1"/>
        <w:ind w:firstLine="709"/>
        <w:contextualSpacing/>
        <w:jc w:val="both"/>
        <w:rPr>
          <w:caps w:val="0"/>
          <w:szCs w:val="24"/>
        </w:rPr>
      </w:pPr>
      <w:r w:rsidRPr="00A50618">
        <w:rPr>
          <w:caps w:val="0"/>
          <w:szCs w:val="24"/>
        </w:rPr>
        <w:t>612 – Субсидии бюджетным учреждениям на иные цели;</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621 –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p w:rsidR="00E545A1" w:rsidRPr="00A50618" w:rsidRDefault="00E545A1" w:rsidP="00E545A1">
      <w:pPr>
        <w:spacing w:after="100" w:afterAutospacing="1"/>
        <w:ind w:firstLine="709"/>
        <w:contextualSpacing/>
        <w:jc w:val="both"/>
        <w:rPr>
          <w:caps w:val="0"/>
          <w:szCs w:val="24"/>
        </w:rPr>
      </w:pPr>
      <w:r w:rsidRPr="00A50618">
        <w:rPr>
          <w:caps w:val="0"/>
          <w:szCs w:val="24"/>
        </w:rPr>
        <w:t>622 – Субсидии автономным учреждениям на иные цели;</w:t>
      </w:r>
    </w:p>
    <w:p w:rsidR="00E545A1" w:rsidRPr="00A50618" w:rsidRDefault="00E545A1" w:rsidP="00E545A1">
      <w:pPr>
        <w:spacing w:after="100" w:afterAutospacing="1"/>
        <w:ind w:firstLine="709"/>
        <w:contextualSpacing/>
        <w:jc w:val="both"/>
        <w:rPr>
          <w:caps w:val="0"/>
          <w:szCs w:val="24"/>
        </w:rPr>
      </w:pPr>
      <w:r w:rsidRPr="00A50618">
        <w:rPr>
          <w:caps w:val="0"/>
          <w:szCs w:val="24"/>
        </w:rPr>
        <w:t>В графе 8 «Некассовые операции» Отчета ф. 0503737 отражаются операции, исполненные без движения средств учреждения на лицевом счете, например:</w:t>
      </w:r>
    </w:p>
    <w:p w:rsidR="00E545A1" w:rsidRPr="00A50618" w:rsidRDefault="00E545A1" w:rsidP="00E545A1">
      <w:pPr>
        <w:spacing w:after="100" w:afterAutospacing="1"/>
        <w:ind w:firstLine="709"/>
        <w:contextualSpacing/>
        <w:jc w:val="both"/>
        <w:rPr>
          <w:caps w:val="0"/>
          <w:szCs w:val="24"/>
        </w:rPr>
      </w:pPr>
      <w:r w:rsidRPr="00A50618">
        <w:rPr>
          <w:caps w:val="0"/>
          <w:szCs w:val="24"/>
        </w:rPr>
        <w:t>- удержание из суммы, подлежащей оплате контрагенту, суммы начисленных штрафных санкций за нарушение условий договора;</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 в части сумм, сформированных в результате операций по удержанию </w:t>
      </w:r>
      <w:r w:rsidRPr="00A50618">
        <w:rPr>
          <w:caps w:val="0"/>
          <w:szCs w:val="24"/>
        </w:rPr>
        <w:br/>
        <w:t xml:space="preserve">из заработной платы работников сумм возмещения недостач материальных ценностей, сумм на погашениенеизрасходованногоисвоевременноне возвращенного аванса, выданного в связи со </w:t>
      </w:r>
      <w:r w:rsidRPr="00A50618">
        <w:rPr>
          <w:caps w:val="0"/>
          <w:szCs w:val="24"/>
        </w:rPr>
        <w:lastRenderedPageBreak/>
        <w:t>служебнойкомандировкойилина осуществление хозяйственных расходов и иные аналогичные операции;</w:t>
      </w:r>
    </w:p>
    <w:p w:rsidR="00E545A1" w:rsidRPr="00A50618" w:rsidRDefault="00E545A1" w:rsidP="00E545A1">
      <w:pPr>
        <w:spacing w:after="100" w:afterAutospacing="1"/>
        <w:ind w:firstLine="709"/>
        <w:contextualSpacing/>
        <w:jc w:val="both"/>
        <w:rPr>
          <w:caps w:val="0"/>
          <w:szCs w:val="24"/>
        </w:rPr>
      </w:pPr>
      <w:r w:rsidRPr="00A50618">
        <w:rPr>
          <w:caps w:val="0"/>
          <w:szCs w:val="24"/>
        </w:rPr>
        <w:t>- суммы, удержанные банком при оплате за услуги через платежный терминал.</w:t>
      </w:r>
    </w:p>
    <w:p w:rsidR="00E545A1" w:rsidRPr="00A50618" w:rsidRDefault="00E545A1" w:rsidP="00E545A1">
      <w:pPr>
        <w:spacing w:after="100" w:afterAutospacing="1"/>
        <w:ind w:firstLine="709"/>
        <w:contextualSpacing/>
        <w:jc w:val="both"/>
        <w:rPr>
          <w:caps w:val="0"/>
          <w:szCs w:val="24"/>
        </w:rPr>
      </w:pPr>
      <w:r w:rsidRPr="00A50618">
        <w:rPr>
          <w:caps w:val="0"/>
          <w:szCs w:val="24"/>
        </w:rPr>
        <w:t>Одновременно с этим обращаем внимание, что при осуществлении кредитной организацией переводаденежныхсредств</w:t>
      </w:r>
      <w:proofErr w:type="gramStart"/>
      <w:r w:rsidRPr="00A50618">
        <w:rPr>
          <w:caps w:val="0"/>
          <w:szCs w:val="24"/>
        </w:rPr>
        <w:t>,п</w:t>
      </w:r>
      <w:proofErr w:type="gramEnd"/>
      <w:r w:rsidRPr="00A50618">
        <w:rPr>
          <w:caps w:val="0"/>
          <w:szCs w:val="24"/>
        </w:rPr>
        <w:t xml:space="preserve">олученныхот потребителей услуг бюджетного учреждения в адрес учреждения, следует учитывать положения части 10 статьи 8 Федерального закона от 27.06.2011 №161-ФЗ «О национальной платежной системе», предусматривающие, что вознаграждение оператора по переводу денежных средств (при его взимании) </w:t>
      </w:r>
      <w:r w:rsidRPr="00A50618">
        <w:rPr>
          <w:caps w:val="0"/>
          <w:szCs w:val="24"/>
        </w:rPr>
        <w:br/>
        <w:t xml:space="preserve">не может быть удержано из суммы перевода денежных средств, за исключением случаев осуществления трансграничных переводов денежных средств (Письмо Центрального Банка РоссийскойФедерацииот30.07.2013№14-27/763«По вопросу о возможности заключения </w:t>
      </w:r>
      <w:proofErr w:type="spellStart"/>
      <w:r w:rsidRPr="00A50618">
        <w:rPr>
          <w:caps w:val="0"/>
          <w:szCs w:val="24"/>
        </w:rPr>
        <w:t>бюджетнымучреждениемдоговораоб</w:t>
      </w:r>
      <w:proofErr w:type="spellEnd"/>
      <w:r w:rsidRPr="00A50618">
        <w:rPr>
          <w:caps w:val="0"/>
          <w:szCs w:val="24"/>
        </w:rPr>
        <w:t xml:space="preserve"> осуществлении </w:t>
      </w:r>
      <w:proofErr w:type="spellStart"/>
      <w:r w:rsidRPr="00A50618">
        <w:rPr>
          <w:caps w:val="0"/>
          <w:szCs w:val="24"/>
        </w:rPr>
        <w:t>эквайринга</w:t>
      </w:r>
      <w:proofErr w:type="spellEnd"/>
      <w:r w:rsidRPr="00A50618">
        <w:rPr>
          <w:caps w:val="0"/>
          <w:szCs w:val="24"/>
        </w:rPr>
        <w:t>»).</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Отражение операций по </w:t>
      </w:r>
      <w:proofErr w:type="spellStart"/>
      <w:r w:rsidRPr="00A50618">
        <w:rPr>
          <w:caps w:val="0"/>
          <w:szCs w:val="24"/>
        </w:rPr>
        <w:t>эквайрингу</w:t>
      </w:r>
      <w:proofErr w:type="spellEnd"/>
      <w:r w:rsidRPr="00A50618">
        <w:rPr>
          <w:caps w:val="0"/>
          <w:szCs w:val="24"/>
        </w:rPr>
        <w:t xml:space="preserve"> должно осуществляться с учетом разъяснений, отраженныхвписьмеМинфинаРоссииот01.07.2015№ 02-07-07/38257 «О дополнении к письму МинфинаРоссииот15.04.2015№ 02-07-07/21402». При этом возможно наличие отклонений при проведении </w:t>
      </w:r>
      <w:proofErr w:type="spellStart"/>
      <w:r w:rsidRPr="00A50618">
        <w:rPr>
          <w:caps w:val="0"/>
          <w:szCs w:val="24"/>
        </w:rPr>
        <w:t>междокументного</w:t>
      </w:r>
      <w:proofErr w:type="spellEnd"/>
      <w:r w:rsidRPr="00A50618">
        <w:rPr>
          <w:caps w:val="0"/>
          <w:szCs w:val="24"/>
        </w:rPr>
        <w:t xml:space="preserve"> контроля с ф. 0503779, пояснения по возникшим расхождениям обязательно следует отразить в текстовой части Пояснительной записки </w:t>
      </w:r>
      <w:r w:rsidRPr="00A50618">
        <w:rPr>
          <w:caps w:val="0"/>
          <w:szCs w:val="24"/>
        </w:rPr>
        <w:br/>
        <w:t xml:space="preserve">ф. 0503760. </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По таким операциям дополнительно просим представить информацию </w:t>
      </w:r>
      <w:r w:rsidRPr="00A50618">
        <w:rPr>
          <w:caps w:val="0"/>
          <w:szCs w:val="24"/>
        </w:rPr>
        <w:br/>
        <w:t xml:space="preserve">по расшифровке сумм, отраженных в графе 8 «Некассовые операции» Отчета </w:t>
      </w:r>
      <w:r w:rsidRPr="00A50618">
        <w:rPr>
          <w:caps w:val="0"/>
          <w:szCs w:val="24"/>
        </w:rPr>
        <w:br/>
        <w:t>ф. 0503737 по форме, согласно Приложению 1.</w:t>
      </w:r>
    </w:p>
    <w:p w:rsidR="00E545A1" w:rsidRPr="00A50618" w:rsidRDefault="00E545A1" w:rsidP="00E545A1">
      <w:pPr>
        <w:ind w:firstLine="540"/>
        <w:jc w:val="both"/>
        <w:rPr>
          <w:caps w:val="0"/>
          <w:szCs w:val="24"/>
        </w:rPr>
      </w:pPr>
      <w:proofErr w:type="gramStart"/>
      <w:r w:rsidRPr="00A50618">
        <w:rPr>
          <w:caps w:val="0"/>
          <w:szCs w:val="24"/>
        </w:rPr>
        <w:t>Движение денежных средств между счетами: 020111000 "Денежные средства учреждения на лицевых счетах в органе казначейства", 020121000 "Денежные средства учреждения на счетах в кредитной организации",  020126000 "Денежные средства учреждения на специальных счетах в кредитной организации", 020127000 "Денежные средства учреждения в иностранной валюте на счетахв кредитной организации" и счетом 020134000 "Касса" отражается в соответствие п.44 Инструкции № 33н.</w:t>
      </w:r>
      <w:proofErr w:type="gramEnd"/>
      <w:r w:rsidRPr="00A50618">
        <w:rPr>
          <w:caps w:val="0"/>
          <w:szCs w:val="24"/>
        </w:rPr>
        <w:t xml:space="preserve"> При этом необходимо учесть, что строка 730 графы  9 должна быть равна нулю (отражение показателей недопустимо).</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В Отчете ф.0503737 по виду финансового обеспечения 5 «Субсидии </w:t>
      </w:r>
      <w:r w:rsidRPr="00A50618">
        <w:rPr>
          <w:caps w:val="0"/>
          <w:szCs w:val="24"/>
        </w:rPr>
        <w:br/>
        <w:t>на иные цели», 6 «Субсидии на цели осуществления капитальных вложений» раздела 1 «Доходы учреждения подлежат заполнению строки 010,100.</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Необходимо обратить внимание на отражение в отчетности операций </w:t>
      </w:r>
      <w:r w:rsidRPr="00A50618">
        <w:rPr>
          <w:caps w:val="0"/>
          <w:szCs w:val="24"/>
        </w:rPr>
        <w:br/>
        <w:t>по поступлению доходов в кассу и их перечисление на счет. Если доходы поступают в кассу,  то данная операция должна отражаться в 7-й графе раздела 1 как доходы, а при движении средств из кассы на лицевой счет или на счет, открытый в кредитной организации</w:t>
      </w:r>
      <w:r>
        <w:rPr>
          <w:caps w:val="0"/>
          <w:szCs w:val="24"/>
        </w:rPr>
        <w:t>,</w:t>
      </w:r>
      <w:r w:rsidRPr="00A50618">
        <w:rPr>
          <w:caps w:val="0"/>
          <w:szCs w:val="24"/>
        </w:rPr>
        <w:t xml:space="preserve"> операция отражается только в разделе 3 Отчета ф. 0503737, по 700-м и 730-м строкам.</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В случае если в графе 7 «Исполнено плановых назначений через кассу» отражены показатели,тообязательнодолжнобытьотраженодвижениепо строкам 731 и 732. </w:t>
      </w:r>
    </w:p>
    <w:p w:rsidR="00E545A1" w:rsidRPr="00A50618" w:rsidRDefault="00E545A1" w:rsidP="00E545A1">
      <w:pPr>
        <w:spacing w:after="100" w:afterAutospacing="1"/>
        <w:ind w:firstLine="709"/>
        <w:contextualSpacing/>
        <w:jc w:val="both"/>
        <w:rPr>
          <w:caps w:val="0"/>
          <w:szCs w:val="24"/>
        </w:rPr>
      </w:pPr>
      <w:r w:rsidRPr="00A50618">
        <w:rPr>
          <w:caps w:val="0"/>
          <w:szCs w:val="24"/>
        </w:rPr>
        <w:t>По строкам 831 и 832 отражаются:</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 осуществление оплаты в пределах остатка средств на лицевом счете 20 </w:t>
      </w:r>
      <w:r w:rsidRPr="00A50618">
        <w:rPr>
          <w:caps w:val="0"/>
          <w:szCs w:val="24"/>
        </w:rPr>
        <w:br/>
        <w:t>за счет других источников финансового обеспечения;</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 осуществление некассовых операций по исполнению обязательств, принятых за счет иных видов финансового обеспечения.  </w:t>
      </w:r>
    </w:p>
    <w:p w:rsidR="00E545A1" w:rsidRPr="00A50618" w:rsidRDefault="00E545A1" w:rsidP="00E545A1">
      <w:pPr>
        <w:spacing w:after="100" w:afterAutospacing="1"/>
        <w:ind w:firstLine="709"/>
        <w:contextualSpacing/>
        <w:jc w:val="both"/>
        <w:rPr>
          <w:caps w:val="0"/>
          <w:szCs w:val="24"/>
        </w:rPr>
      </w:pPr>
      <w:r w:rsidRPr="00A50618">
        <w:rPr>
          <w:caps w:val="0"/>
          <w:szCs w:val="24"/>
        </w:rPr>
        <w:t>Допускается наличие остатка по внутренним заимствованиям между видами финансового обеспечения.</w:t>
      </w:r>
    </w:p>
    <w:p w:rsidR="00E545A1" w:rsidRPr="00A50618" w:rsidRDefault="00E545A1" w:rsidP="00E545A1">
      <w:pPr>
        <w:spacing w:after="100" w:afterAutospacing="1"/>
        <w:ind w:firstLine="709"/>
        <w:contextualSpacing/>
        <w:jc w:val="both"/>
        <w:rPr>
          <w:caps w:val="0"/>
          <w:szCs w:val="24"/>
        </w:rPr>
      </w:pPr>
      <w:r w:rsidRPr="00A50618">
        <w:rPr>
          <w:caps w:val="0"/>
          <w:szCs w:val="24"/>
        </w:rPr>
        <w:t>Показатели в разделе 1 «Доходы учреждения» в графе 7 «Исполнено плановых назначений через кассу учреждения» Отчета ф.0503737 заполняются только по виду финансового обеспечения 2 «Собственные доходы учреждения».</w:t>
      </w:r>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1.6 Отчет об обязательствах учреждения (ф. 0503738) представляется </w:t>
      </w:r>
      <w:r w:rsidRPr="00A50618">
        <w:rPr>
          <w:caps w:val="0"/>
          <w:szCs w:val="24"/>
        </w:rPr>
        <w:br/>
        <w:t>с учетом положений пунктов 46 - 49 Инструкции № 33н.</w:t>
      </w:r>
    </w:p>
    <w:p w:rsidR="00E545A1" w:rsidRPr="00A50618" w:rsidRDefault="00E545A1" w:rsidP="00E545A1">
      <w:pPr>
        <w:spacing w:after="100" w:afterAutospacing="1"/>
        <w:ind w:firstLine="709"/>
        <w:contextualSpacing/>
        <w:jc w:val="both"/>
        <w:rPr>
          <w:caps w:val="0"/>
          <w:szCs w:val="24"/>
        </w:rPr>
      </w:pPr>
      <w:r w:rsidRPr="00A50618">
        <w:rPr>
          <w:caps w:val="0"/>
          <w:szCs w:val="24"/>
        </w:rPr>
        <w:t xml:space="preserve">В целях раскрытия информации о ходе реализации национальных проектов (региональных проектов в составе национальных проектов) учреждения дополнительно формируют Отчет (ф.0503738-НП),содержащийданныео принятии и исполнении учреждением обязательств в ходе реализации национальных проектов (программ), комплексного плана модернизации </w:t>
      </w:r>
      <w:r w:rsidRPr="00A50618">
        <w:rPr>
          <w:caps w:val="0"/>
          <w:szCs w:val="24"/>
        </w:rPr>
        <w:br/>
      </w:r>
      <w:r w:rsidRPr="00A50618">
        <w:rPr>
          <w:caps w:val="0"/>
          <w:szCs w:val="24"/>
        </w:rPr>
        <w:lastRenderedPageBreak/>
        <w:t xml:space="preserve">и расширения магистральной инфраструктуры (региональных проектов в составе национальных проектов).Формированиеданнойформыпроизводитсяв соответствии с пунктами 48.1, 49.1 Инструкции № 33н. </w:t>
      </w:r>
    </w:p>
    <w:p w:rsidR="00E545A1" w:rsidRPr="00A50618" w:rsidRDefault="00E545A1" w:rsidP="00E545A1">
      <w:pPr>
        <w:spacing w:after="100" w:afterAutospacing="1"/>
        <w:ind w:firstLine="709"/>
        <w:contextualSpacing/>
        <w:jc w:val="both"/>
        <w:rPr>
          <w:caps w:val="0"/>
          <w:szCs w:val="24"/>
        </w:rPr>
      </w:pPr>
      <w:r w:rsidRPr="00A50618">
        <w:rPr>
          <w:caps w:val="0"/>
          <w:szCs w:val="24"/>
        </w:rPr>
        <w:t>Отчет (ф. 0503738-НП) составляется раздельно по видам финансового обеспечения (деятельности): субсидии на иные цели, субсидии на цели осуществления капитальных вложений.</w:t>
      </w:r>
    </w:p>
    <w:p w:rsidR="00E545A1" w:rsidRPr="00A50618" w:rsidRDefault="00E545A1" w:rsidP="00E545A1">
      <w:pPr>
        <w:spacing w:after="100" w:afterAutospacing="1"/>
        <w:ind w:firstLine="709"/>
        <w:contextualSpacing/>
        <w:jc w:val="both"/>
        <w:rPr>
          <w:caps w:val="0"/>
          <w:szCs w:val="24"/>
        </w:rPr>
      </w:pPr>
    </w:p>
    <w:p w:rsidR="00E545A1" w:rsidRPr="00A50618" w:rsidRDefault="00E545A1" w:rsidP="00E545A1">
      <w:pPr>
        <w:spacing w:after="100" w:afterAutospacing="1"/>
        <w:ind w:firstLine="709"/>
        <w:contextualSpacing/>
        <w:jc w:val="both"/>
        <w:rPr>
          <w:b/>
          <w:caps w:val="0"/>
          <w:szCs w:val="24"/>
        </w:rPr>
      </w:pPr>
      <w:proofErr w:type="gramStart"/>
      <w:r w:rsidRPr="00A50618">
        <w:rPr>
          <w:caps w:val="0"/>
          <w:szCs w:val="24"/>
        </w:rPr>
        <w:t xml:space="preserve">1.7  Отчет о финансовых результатах деятельности учреждения </w:t>
      </w:r>
      <w:r w:rsidRPr="00A50618">
        <w:rPr>
          <w:caps w:val="0"/>
          <w:szCs w:val="24"/>
        </w:rPr>
        <w:br/>
        <w:t>(ф. 0503721)(далее - Отчет (ф. 0503721) формируется с учетом следующих особенностей</w:t>
      </w:r>
      <w:r w:rsidRPr="00A50618">
        <w:rPr>
          <w:b/>
          <w:caps w:val="0"/>
          <w:szCs w:val="24"/>
        </w:rPr>
        <w:t>.</w:t>
      </w:r>
      <w:proofErr w:type="gramEnd"/>
    </w:p>
    <w:p w:rsidR="00E545A1" w:rsidRPr="00A50618" w:rsidRDefault="00E545A1" w:rsidP="00E545A1">
      <w:pPr>
        <w:ind w:firstLine="709"/>
        <w:jc w:val="both"/>
        <w:rPr>
          <w:rFonts w:eastAsia="Calibri"/>
          <w:caps w:val="0"/>
          <w:szCs w:val="24"/>
        </w:rPr>
      </w:pPr>
      <w:proofErr w:type="gramStart"/>
      <w:r w:rsidRPr="00A50618">
        <w:rPr>
          <w:rFonts w:eastAsia="Calibri"/>
          <w:caps w:val="0"/>
          <w:szCs w:val="24"/>
        </w:rPr>
        <w:t xml:space="preserve">Показатели отражаются в отчете в разрезе деятельности с целевыми средствами (графа 4),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(графа 6) </w:t>
      </w:r>
      <w:r w:rsidRPr="00A50618">
        <w:rPr>
          <w:rFonts w:eastAsia="Calibri"/>
          <w:caps w:val="0"/>
          <w:szCs w:val="24"/>
        </w:rPr>
        <w:br/>
        <w:t>и итогового показателя (графа 7, равная сумме показателей по графам 4, 5, 6).</w:t>
      </w:r>
      <w:proofErr w:type="gramEnd"/>
    </w:p>
    <w:p w:rsidR="00E545A1" w:rsidRPr="00A50618" w:rsidRDefault="00E545A1" w:rsidP="00E545A1">
      <w:pPr>
        <w:ind w:firstLine="709"/>
        <w:jc w:val="both"/>
        <w:rPr>
          <w:rFonts w:eastAsia="Calibri"/>
          <w:caps w:val="0"/>
          <w:szCs w:val="24"/>
        </w:rPr>
      </w:pPr>
      <w:r w:rsidRPr="00A50618">
        <w:rPr>
          <w:rFonts w:eastAsia="Calibri"/>
          <w:caps w:val="0"/>
          <w:szCs w:val="24"/>
        </w:rPr>
        <w:t xml:space="preserve">Показатели, формируемые по графам 4 - 7 Отчета (ф. 0503721), </w:t>
      </w:r>
      <w:r w:rsidRPr="00A50618">
        <w:rPr>
          <w:rFonts w:eastAsia="Calibri"/>
          <w:caps w:val="0"/>
          <w:szCs w:val="24"/>
        </w:rPr>
        <w:br/>
        <w:t>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w:t>
      </w:r>
    </w:p>
    <w:p w:rsidR="00E545A1" w:rsidRPr="00A50618" w:rsidRDefault="00E545A1" w:rsidP="00E545A1">
      <w:pPr>
        <w:pStyle w:val="20"/>
        <w:shd w:val="clear" w:color="auto" w:fill="auto"/>
        <w:spacing w:before="0"/>
        <w:ind w:left="20" w:right="20" w:firstLine="540"/>
        <w:rPr>
          <w:sz w:val="24"/>
          <w:szCs w:val="24"/>
        </w:rPr>
      </w:pPr>
      <w:r w:rsidRPr="00A50618">
        <w:rPr>
          <w:sz w:val="24"/>
          <w:szCs w:val="24"/>
        </w:rPr>
        <w:t xml:space="preserve">Показатель по строке 092 графы 5 и 6 Отчета (ф. 0503721) формируется </w:t>
      </w:r>
      <w:r w:rsidRPr="00A50618">
        <w:rPr>
          <w:sz w:val="24"/>
          <w:szCs w:val="24"/>
        </w:rPr>
        <w:br/>
        <w:t xml:space="preserve">с учетом операций по корректировке показателей счета 021006000 «Расчеты </w:t>
      </w:r>
      <w:r w:rsidRPr="00A50618">
        <w:rPr>
          <w:sz w:val="24"/>
          <w:szCs w:val="24"/>
        </w:rPr>
        <w:br/>
        <w:t>с учредителем», осуществляемых в корреспонденции со счетом 040110172 «Доходы от операций с активами», без отражения указанных данных по строке 093, 096.</w:t>
      </w:r>
    </w:p>
    <w:p w:rsidR="00E545A1" w:rsidRPr="00A50618" w:rsidRDefault="00E545A1" w:rsidP="00E545A1">
      <w:pPr>
        <w:ind w:firstLine="709"/>
        <w:jc w:val="both"/>
        <w:rPr>
          <w:rFonts w:eastAsia="Calibri"/>
          <w:caps w:val="0"/>
          <w:szCs w:val="24"/>
        </w:rPr>
      </w:pPr>
      <w:proofErr w:type="gramStart"/>
      <w:r w:rsidRPr="00A50618">
        <w:rPr>
          <w:rFonts w:eastAsia="Calibri"/>
          <w:caps w:val="0"/>
          <w:szCs w:val="24"/>
        </w:rPr>
        <w:t xml:space="preserve">Финансовый результат, отраженный в графах 4 (5 и 6) по </w:t>
      </w:r>
      <w:hyperlink r:id="rId11" w:history="1">
        <w:r w:rsidRPr="00A50618">
          <w:rPr>
            <w:rFonts w:eastAsia="Calibri"/>
            <w:caps w:val="0"/>
            <w:szCs w:val="24"/>
          </w:rPr>
          <w:t>строке 300</w:t>
        </w:r>
      </w:hyperlink>
      <w:r w:rsidRPr="00A50618">
        <w:rPr>
          <w:rFonts w:eastAsia="Calibri"/>
          <w:caps w:val="0"/>
          <w:szCs w:val="24"/>
        </w:rPr>
        <w:t xml:space="preserve"> Отчета (ф. 0503721), должен соответствовать отраженному в Балансе </w:t>
      </w:r>
      <w:hyperlink r:id="rId12" w:history="1">
        <w:r w:rsidRPr="00A50618">
          <w:rPr>
            <w:rFonts w:eastAsia="Calibri"/>
            <w:caps w:val="0"/>
            <w:szCs w:val="24"/>
          </w:rPr>
          <w:t>(ф. 0503730)</w:t>
        </w:r>
      </w:hyperlink>
      <w:r w:rsidRPr="00A50618">
        <w:rPr>
          <w:rFonts w:eastAsia="Calibri"/>
          <w:caps w:val="0"/>
          <w:szCs w:val="24"/>
        </w:rPr>
        <w:t xml:space="preserve"> финансовому результату (сумма разницпоказателейграф7и3(8и4;9и5)по стр. 570 соответственно), уменьшенному на сумму сформированногоза отчетный период сальдо по соответствующим счетам аналитического учета счета 030406000 "Расчеты с прочими кредиторами", отраженному в Справке </w:t>
      </w:r>
      <w:r w:rsidRPr="00A50618">
        <w:rPr>
          <w:rFonts w:eastAsia="Calibri"/>
          <w:caps w:val="0"/>
          <w:szCs w:val="24"/>
        </w:rPr>
        <w:br/>
      </w:r>
      <w:hyperlink r:id="rId13" w:history="1">
        <w:r w:rsidRPr="00A50618">
          <w:rPr>
            <w:rFonts w:eastAsia="Calibri"/>
            <w:caps w:val="0"/>
            <w:szCs w:val="24"/>
          </w:rPr>
          <w:t>(ф. 0503710)</w:t>
        </w:r>
      </w:hyperlink>
      <w:r w:rsidRPr="00A50618">
        <w:rPr>
          <w:rFonts w:eastAsia="Calibri"/>
          <w:caps w:val="0"/>
          <w:szCs w:val="24"/>
        </w:rPr>
        <w:t>.</w:t>
      </w:r>
      <w:proofErr w:type="gramEnd"/>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numPr>
          <w:ilvl w:val="0"/>
          <w:numId w:val="1"/>
        </w:numPr>
        <w:spacing w:after="100" w:afterAutospacing="1"/>
        <w:contextualSpacing/>
        <w:jc w:val="both"/>
        <w:rPr>
          <w:caps w:val="0"/>
          <w:szCs w:val="24"/>
        </w:rPr>
      </w:pPr>
      <w:r w:rsidRPr="00A50618">
        <w:rPr>
          <w:caps w:val="0"/>
          <w:szCs w:val="24"/>
        </w:rPr>
        <w:t xml:space="preserve">Особенности формирования отчетных форм Пояснительной записки </w:t>
      </w:r>
    </w:p>
    <w:p w:rsidR="00E545A1" w:rsidRPr="00A50618" w:rsidRDefault="00E545A1" w:rsidP="00E545A1">
      <w:pPr>
        <w:spacing w:after="100" w:afterAutospacing="1"/>
        <w:ind w:left="1069"/>
        <w:contextualSpacing/>
        <w:jc w:val="both"/>
        <w:rPr>
          <w:caps w:val="0"/>
          <w:szCs w:val="24"/>
        </w:rPr>
      </w:pPr>
      <w:r w:rsidRPr="00A50618">
        <w:rPr>
          <w:caps w:val="0"/>
          <w:szCs w:val="24"/>
        </w:rPr>
        <w:t xml:space="preserve">                 к Балансу учреждения (ф. 0503760) </w:t>
      </w:r>
    </w:p>
    <w:p w:rsidR="00E545A1" w:rsidRPr="00A50618" w:rsidRDefault="00E545A1" w:rsidP="00E545A1">
      <w:pPr>
        <w:pStyle w:val="20"/>
        <w:shd w:val="clear" w:color="auto" w:fill="auto"/>
        <w:tabs>
          <w:tab w:val="left" w:pos="1124"/>
        </w:tabs>
        <w:spacing w:before="0"/>
        <w:ind w:right="20" w:firstLine="709"/>
        <w:rPr>
          <w:sz w:val="24"/>
          <w:szCs w:val="24"/>
        </w:rPr>
      </w:pPr>
      <w:r w:rsidRPr="00A50618">
        <w:rPr>
          <w:sz w:val="24"/>
          <w:szCs w:val="24"/>
        </w:rPr>
        <w:t>2.1 Формирование Сведений (ф. 0503768) следует осуществлять с учетом следующего:</w:t>
      </w:r>
    </w:p>
    <w:p w:rsidR="00E545A1" w:rsidRPr="00A50618" w:rsidRDefault="00E545A1" w:rsidP="00E545A1">
      <w:pPr>
        <w:spacing w:after="100" w:afterAutospacing="1"/>
        <w:ind w:firstLine="709"/>
        <w:contextualSpacing/>
        <w:jc w:val="both"/>
        <w:rPr>
          <w:caps w:val="0"/>
          <w:szCs w:val="24"/>
        </w:rPr>
      </w:pPr>
      <w:r w:rsidRPr="00A50618">
        <w:rPr>
          <w:caps w:val="0"/>
          <w:szCs w:val="24"/>
        </w:rPr>
        <w:t>Сведенияодвижениинефинансовыхактивовучреждени</w:t>
      </w:r>
      <w:proofErr w:type="gramStart"/>
      <w:r w:rsidRPr="00A50618">
        <w:rPr>
          <w:caps w:val="0"/>
          <w:szCs w:val="24"/>
        </w:rPr>
        <w:t>я(</w:t>
      </w:r>
      <w:proofErr w:type="gramEnd"/>
      <w:r w:rsidRPr="00A50618">
        <w:rPr>
          <w:caps w:val="0"/>
          <w:szCs w:val="24"/>
        </w:rPr>
        <w:t>ф. 0503768) (далее – Сведения ф.0503768) составляются и представляются раздельно по видам деятельности (2,4,5,6,7), при этом обращаем внимание, что выбытие нефинансовых активов при переводе актива с одного вида финансового обеспечения на другой (бухгалтерская запись по дебету счета 030406000 «Расчеты с прочими кредиторами» и кредиту соответствующих счетов аналитического учета 010000400 «Нефинансовые активы») подлежит отражению в графе 8 «Выбытие (уменьшение)» Сведений ф.0503768.</w:t>
      </w:r>
    </w:p>
    <w:p w:rsidR="00E545A1" w:rsidRPr="00A50618" w:rsidRDefault="00E545A1" w:rsidP="00E545A1">
      <w:pPr>
        <w:spacing w:after="100" w:afterAutospacing="1"/>
        <w:ind w:firstLine="709"/>
        <w:contextualSpacing/>
        <w:jc w:val="both"/>
        <w:rPr>
          <w:caps w:val="0"/>
          <w:szCs w:val="24"/>
        </w:rPr>
      </w:pPr>
      <w:r w:rsidRPr="00A50618">
        <w:rPr>
          <w:caps w:val="0"/>
          <w:szCs w:val="24"/>
        </w:rPr>
        <w:t>Правилами осуществления учреждениями вложений в нефинансовые активы не предусматривается формирование показателей по счетам: 710110000, 710610000, 510100000, 610100000.</w:t>
      </w:r>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numPr>
          <w:ilvl w:val="1"/>
          <w:numId w:val="1"/>
        </w:numPr>
        <w:ind w:left="0" w:firstLine="709"/>
        <w:contextualSpacing/>
        <w:jc w:val="both"/>
        <w:rPr>
          <w:caps w:val="0"/>
          <w:szCs w:val="24"/>
        </w:rPr>
      </w:pPr>
      <w:r w:rsidRPr="00A50618">
        <w:rPr>
          <w:caps w:val="0"/>
          <w:szCs w:val="24"/>
        </w:rPr>
        <w:t>Сведения по дебиторской и кредиторской задолженности учреждения (ф. 0503769) (далее – Сведения ф.0503769) составляются и представляются раздельно по видам деятельности (коды 2, 4, 5, 6, 7) и видам задолженности (дебиторская, кредиторская).</w:t>
      </w:r>
    </w:p>
    <w:p w:rsidR="00E545A1" w:rsidRPr="00A50618" w:rsidRDefault="00E545A1" w:rsidP="00E545A1">
      <w:pPr>
        <w:pStyle w:val="20"/>
        <w:shd w:val="clear" w:color="auto" w:fill="auto"/>
        <w:spacing w:before="0" w:line="322" w:lineRule="exact"/>
        <w:ind w:right="20" w:firstLine="709"/>
        <w:rPr>
          <w:sz w:val="24"/>
          <w:szCs w:val="24"/>
        </w:rPr>
      </w:pPr>
      <w:r w:rsidRPr="00A50618">
        <w:rPr>
          <w:sz w:val="24"/>
          <w:szCs w:val="24"/>
        </w:rPr>
        <w:t>Формирование Сведений (ф. 0503769) следует осуществлять с учетом следующего:</w:t>
      </w:r>
    </w:p>
    <w:p w:rsidR="00E545A1" w:rsidRPr="00A50618" w:rsidRDefault="00E545A1" w:rsidP="00E545A1">
      <w:pPr>
        <w:spacing w:after="100" w:afterAutospacing="1"/>
        <w:ind w:firstLine="709"/>
        <w:contextualSpacing/>
        <w:jc w:val="both"/>
        <w:rPr>
          <w:caps w:val="0"/>
          <w:szCs w:val="24"/>
        </w:rPr>
      </w:pPr>
      <w:r w:rsidRPr="00A50618">
        <w:rPr>
          <w:caps w:val="0"/>
          <w:szCs w:val="24"/>
        </w:rPr>
        <w:t>Дебетовые остатки на отчетную дату по соответствующим аналитическим счетам счета 020500000«Расчетыподоходам»</w:t>
      </w:r>
      <w:proofErr w:type="gramStart"/>
      <w:r w:rsidRPr="00A50618">
        <w:rPr>
          <w:caps w:val="0"/>
          <w:szCs w:val="24"/>
        </w:rPr>
        <w:t>,с</w:t>
      </w:r>
      <w:proofErr w:type="gramEnd"/>
      <w:r w:rsidRPr="00A50618">
        <w:rPr>
          <w:caps w:val="0"/>
          <w:szCs w:val="24"/>
        </w:rPr>
        <w:t xml:space="preserve">чета020600000«Расчетыпо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счета 030300000 «Расчеты по платежам в бюджеты» отражаются </w:t>
      </w:r>
      <w:r w:rsidRPr="00A50618">
        <w:rPr>
          <w:caps w:val="0"/>
          <w:szCs w:val="24"/>
        </w:rPr>
        <w:br/>
        <w:t>в составе дебиторской задолженности.</w:t>
      </w:r>
    </w:p>
    <w:p w:rsidR="00E545A1" w:rsidRPr="00A50618" w:rsidRDefault="00E545A1" w:rsidP="00E545A1">
      <w:pPr>
        <w:jc w:val="both"/>
        <w:rPr>
          <w:rFonts w:eastAsia="Calibri"/>
          <w:caps w:val="0"/>
          <w:szCs w:val="24"/>
        </w:rPr>
      </w:pPr>
      <w:r w:rsidRPr="00A50618">
        <w:rPr>
          <w:caps w:val="0"/>
          <w:szCs w:val="24"/>
        </w:rPr>
        <w:t>Кредитовые остатки на отчетную дату по соответствующим аналитическим счетам счета 030200000 «Расчеты по принятым обязательствам», счета 030300000 «Расчеты по платежам в бюджеты»</w:t>
      </w:r>
      <w:proofErr w:type="gramStart"/>
      <w:r w:rsidRPr="00A50618">
        <w:rPr>
          <w:caps w:val="0"/>
          <w:szCs w:val="24"/>
        </w:rPr>
        <w:t>,с</w:t>
      </w:r>
      <w:proofErr w:type="gramEnd"/>
      <w:r w:rsidRPr="00A50618">
        <w:rPr>
          <w:caps w:val="0"/>
          <w:szCs w:val="24"/>
        </w:rPr>
        <w:t xml:space="preserve">чета030402000«Расчетыс депонентами», счета 030403000 «Расчеты по удержаниям из </w:t>
      </w:r>
      <w:r w:rsidRPr="00A50618">
        <w:rPr>
          <w:caps w:val="0"/>
          <w:szCs w:val="24"/>
        </w:rPr>
        <w:lastRenderedPageBreak/>
        <w:t xml:space="preserve">выплат по оплате труда», </w:t>
      </w:r>
      <w:r w:rsidRPr="00A50618">
        <w:rPr>
          <w:rFonts w:eastAsia="Calibri"/>
          <w:caps w:val="0"/>
          <w:szCs w:val="24"/>
        </w:rPr>
        <w:t>030406000 «Расчеты с прочими кредиторами»</w:t>
      </w:r>
      <w:r w:rsidRPr="00A50618">
        <w:rPr>
          <w:caps w:val="0"/>
          <w:szCs w:val="24"/>
        </w:rPr>
        <w:t>, счета 020500000 «Расчеты по доходам», 020800000 «Расчеты с подотчетными лицами», счета 020900000 «Расчеты по ущербу и иным доходам»</w:t>
      </w:r>
      <w:r w:rsidRPr="00A50618">
        <w:rPr>
          <w:rFonts w:eastAsia="Calibri"/>
          <w:caps w:val="0"/>
          <w:szCs w:val="24"/>
        </w:rPr>
        <w:t>, счета 021010000 «Расчеты по налоговым вычетам по НДС», счета 040140000 «Доходы будущих периодов», счета 040160000 «Резервы предстоящих расходов» отражаются в составе кредиторской задолженности.</w:t>
      </w:r>
    </w:p>
    <w:p w:rsidR="00E545A1" w:rsidRPr="00A50618" w:rsidRDefault="00E545A1" w:rsidP="00E545A1">
      <w:pPr>
        <w:pStyle w:val="20"/>
        <w:shd w:val="clear" w:color="auto" w:fill="auto"/>
        <w:tabs>
          <w:tab w:val="left" w:pos="2386"/>
          <w:tab w:val="left" w:pos="4863"/>
          <w:tab w:val="left" w:pos="6159"/>
          <w:tab w:val="left" w:pos="9289"/>
        </w:tabs>
        <w:spacing w:before="0" w:line="322" w:lineRule="exact"/>
        <w:ind w:left="20" w:right="20" w:firstLine="540"/>
        <w:rPr>
          <w:sz w:val="24"/>
          <w:szCs w:val="24"/>
        </w:rPr>
      </w:pPr>
      <w:proofErr w:type="gramStart"/>
      <w:r w:rsidRPr="00A50618">
        <w:rPr>
          <w:sz w:val="24"/>
          <w:szCs w:val="24"/>
        </w:rPr>
        <w:t xml:space="preserve">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020600000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ХХХХ0000000000510020934000 (в части авансовых выплат, произведенных </w:t>
      </w:r>
      <w:r w:rsidRPr="00A50618">
        <w:rPr>
          <w:sz w:val="24"/>
          <w:szCs w:val="24"/>
        </w:rPr>
        <w:br/>
        <w:t>до 2018 года), ХХХХ0000000000КВР020934000 (в части авансов 2019</w:t>
      </w:r>
      <w:proofErr w:type="gramEnd"/>
      <w:r w:rsidRPr="00A50618">
        <w:rPr>
          <w:sz w:val="24"/>
          <w:szCs w:val="24"/>
        </w:rPr>
        <w:t xml:space="preserve"> года). При этом не исполненнаянаконецфинансовогогодазадолженностьпо возврату авансов 2019 года подлежит переносу на счет ХХХХ0000000000510020934000, с отражением в Сведениях (ф.0503769)в составе просроченной задолженности.</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 xml:space="preserve">В случае, если по результатам инвентаризации на 01.01.2020 года </w:t>
      </w:r>
      <w:r w:rsidRPr="00A50618">
        <w:rPr>
          <w:sz w:val="24"/>
          <w:szCs w:val="24"/>
        </w:rPr>
        <w:br/>
        <w:t>на счетах аналитического учета счета 020800000 «Расчеты с подотчетными лицами» выявлена задолженност</w:t>
      </w:r>
      <w:proofErr w:type="gramStart"/>
      <w:r w:rsidRPr="00A50618">
        <w:rPr>
          <w:sz w:val="24"/>
          <w:szCs w:val="24"/>
        </w:rPr>
        <w:t>ь(</w:t>
      </w:r>
      <w:proofErr w:type="gramEnd"/>
      <w:r w:rsidRPr="00A50618">
        <w:rPr>
          <w:sz w:val="24"/>
          <w:szCs w:val="24"/>
        </w:rPr>
        <w:t>дебетовыйостаток)физическоголица,с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ХХХХ0000000000510020934000иотражаетсявСведениях(ф.0503769)в составе просроченной задолженности.</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 xml:space="preserve">Показатели по счету 030406000 «Расчеты с прочими кредиторами» </w:t>
      </w:r>
      <w:r w:rsidRPr="00A50618">
        <w:rPr>
          <w:sz w:val="24"/>
          <w:szCs w:val="24"/>
        </w:rPr>
        <w:br/>
        <w:t>в Сведениях (ф. 0503769 по кредиторской задолженности)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(ф. 0503730).</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При этом в Сведениях (ф. 0503769) по кредиторской задолженности отражаются данные по счету 030406000 «Расчеты с прочими кредиторами» аналогично данным Баланса (ф.0503730)посчету030406000«Расчетыс прочими кредиторами».</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В Сведениях (ф. 0503769) по кредиторской задолженности дебетовый остаток по счету 030406000«Расчетыспрочимикредиторами</w:t>
      </w:r>
      <w:proofErr w:type="gramStart"/>
      <w:r w:rsidRPr="00A50618">
        <w:rPr>
          <w:sz w:val="24"/>
          <w:szCs w:val="24"/>
        </w:rPr>
        <w:t>»о</w:t>
      </w:r>
      <w:proofErr w:type="gramEnd"/>
      <w:r w:rsidRPr="00A50618">
        <w:rPr>
          <w:sz w:val="24"/>
          <w:szCs w:val="24"/>
        </w:rPr>
        <w:t>тражаетсясо знаком «минус» (графы 2, 9, 12 (при наличии).</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В графах 5, 7 раздела 1 Сведений (ф. 0503769 по кредиторской задолженности) по счету 030406000 отражается показатель равный разнице показателей графы 9 и графы 2:</w:t>
      </w:r>
    </w:p>
    <w:p w:rsidR="00E545A1" w:rsidRPr="00A50618" w:rsidRDefault="00E545A1" w:rsidP="00E545A1">
      <w:pPr>
        <w:pStyle w:val="20"/>
        <w:shd w:val="clear" w:color="auto" w:fill="auto"/>
        <w:spacing w:before="0" w:line="322" w:lineRule="exact"/>
        <w:ind w:left="20" w:firstLine="540"/>
        <w:rPr>
          <w:sz w:val="24"/>
          <w:szCs w:val="24"/>
        </w:rPr>
      </w:pPr>
      <w:r w:rsidRPr="00A50618">
        <w:rPr>
          <w:sz w:val="24"/>
          <w:szCs w:val="24"/>
        </w:rPr>
        <w:t>при отрицательном значении - в графе 7 (в положительном значении);</w:t>
      </w:r>
    </w:p>
    <w:p w:rsidR="00E545A1" w:rsidRPr="00A50618" w:rsidRDefault="00E545A1" w:rsidP="00E545A1">
      <w:pPr>
        <w:pStyle w:val="20"/>
        <w:shd w:val="clear" w:color="auto" w:fill="auto"/>
        <w:spacing w:before="0" w:line="322" w:lineRule="exact"/>
        <w:ind w:left="20" w:firstLine="540"/>
        <w:rPr>
          <w:sz w:val="24"/>
          <w:szCs w:val="24"/>
        </w:rPr>
      </w:pPr>
      <w:r w:rsidRPr="00A50618">
        <w:rPr>
          <w:sz w:val="24"/>
          <w:szCs w:val="24"/>
        </w:rPr>
        <w:t>при положительном значении - в графе 5;</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t>при значении равном «нулю» (равенстве значений граф 9, 2) - в графе 7 отражается значение равное «нулю».</w:t>
      </w:r>
    </w:p>
    <w:p w:rsidR="00E545A1" w:rsidRPr="00A50618" w:rsidRDefault="00E545A1" w:rsidP="00E545A1">
      <w:pPr>
        <w:ind w:firstLine="540"/>
        <w:jc w:val="both"/>
        <w:rPr>
          <w:rFonts w:eastAsia="Calibri"/>
          <w:caps w:val="0"/>
          <w:szCs w:val="24"/>
        </w:rPr>
      </w:pPr>
      <w:r w:rsidRPr="00A50618">
        <w:rPr>
          <w:rFonts w:eastAsia="Calibri"/>
          <w:caps w:val="0"/>
          <w:szCs w:val="24"/>
        </w:rPr>
        <w:t>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секторагосударственногоуправления(КОСГУ) в 24 - 26 разрядах номера счета.</w:t>
      </w:r>
    </w:p>
    <w:p w:rsidR="00E545A1" w:rsidRPr="00A50618" w:rsidRDefault="00E545A1" w:rsidP="00E545A1">
      <w:pPr>
        <w:ind w:firstLine="709"/>
        <w:contextualSpacing/>
        <w:jc w:val="both"/>
        <w:rPr>
          <w:caps w:val="0"/>
          <w:szCs w:val="24"/>
        </w:rPr>
      </w:pPr>
      <w:r w:rsidRPr="00A50618">
        <w:rPr>
          <w:caps w:val="0"/>
          <w:szCs w:val="24"/>
        </w:rPr>
        <w:t>Формирование  показателей по графам 6 и 8 «</w:t>
      </w:r>
      <w:proofErr w:type="spellStart"/>
      <w:r w:rsidRPr="00A50618">
        <w:rPr>
          <w:caps w:val="0"/>
          <w:szCs w:val="24"/>
        </w:rPr>
        <w:t>Неденежные</w:t>
      </w:r>
      <w:proofErr w:type="spellEnd"/>
      <w:r w:rsidRPr="00A50618">
        <w:rPr>
          <w:caps w:val="0"/>
          <w:szCs w:val="24"/>
        </w:rPr>
        <w:t xml:space="preserve"> расчеты»  раздела 1 Сведений (ф. 0503769) осуществляется по счетам 020600000 «Расчеты по выданным авансам» и 030200000 «</w:t>
      </w:r>
      <w:proofErr w:type="spellStart"/>
      <w:r w:rsidRPr="00A50618">
        <w:rPr>
          <w:caps w:val="0"/>
          <w:szCs w:val="24"/>
        </w:rPr>
        <w:t>Расчетыпопринятымобязательствам</w:t>
      </w:r>
      <w:proofErr w:type="spellEnd"/>
      <w:r w:rsidRPr="00A50618">
        <w:rPr>
          <w:caps w:val="0"/>
          <w:szCs w:val="24"/>
        </w:rPr>
        <w:t xml:space="preserve">».Под </w:t>
      </w:r>
      <w:proofErr w:type="spellStart"/>
      <w:r w:rsidRPr="00A50618">
        <w:rPr>
          <w:caps w:val="0"/>
          <w:szCs w:val="24"/>
        </w:rPr>
        <w:t>неденежными</w:t>
      </w:r>
      <w:proofErr w:type="spellEnd"/>
      <w:r w:rsidRPr="00A50618">
        <w:rPr>
          <w:caps w:val="0"/>
          <w:szCs w:val="24"/>
        </w:rPr>
        <w:t xml:space="preserve"> расчетами, в данном случае, понимаются операциипо увеличению (уменьшению) дебиторской (кредиторской) задолженности, </w:t>
      </w:r>
      <w:r w:rsidRPr="00A50618">
        <w:rPr>
          <w:caps w:val="0"/>
          <w:szCs w:val="24"/>
        </w:rPr>
        <w:br/>
        <w:t xml:space="preserve">за исключением расчетов, отражаемых в корреспонденции с соответствующими счетами аналитического учета счетов 020110000, 020120000, 020134000, 021003000. Расхождения показателей графы 7 и графы 8 по счету 020600000, показателей графы 5 и графы 6 по счету 30200000допустимывчастиоперацийпо восстановлению кассовых расходов, а также с </w:t>
      </w:r>
      <w:r w:rsidRPr="00A50618">
        <w:rPr>
          <w:caps w:val="0"/>
          <w:szCs w:val="24"/>
        </w:rPr>
        <w:lastRenderedPageBreak/>
        <w:t>осуществлением исправительных записей по проведеннымранееоперациям.Эти расхождения требуют пояснений.</w:t>
      </w:r>
    </w:p>
    <w:p w:rsidR="00E545A1" w:rsidRPr="00A50618" w:rsidRDefault="00E545A1" w:rsidP="00E545A1">
      <w:pPr>
        <w:pStyle w:val="20"/>
        <w:shd w:val="clear" w:color="auto" w:fill="auto"/>
        <w:spacing w:before="0"/>
        <w:ind w:left="20" w:right="20" w:firstLine="540"/>
        <w:rPr>
          <w:sz w:val="24"/>
          <w:szCs w:val="24"/>
        </w:rPr>
      </w:pPr>
      <w:r w:rsidRPr="00A50618">
        <w:rPr>
          <w:sz w:val="24"/>
          <w:szCs w:val="24"/>
        </w:rPr>
        <w:t>Наличие кредитовых остатков по счетам бухгалтерского учета 020600000 «Расчеты по выданным авансам», дебетовых остатков по счетам 030200000 «Расчеты по принятым обязательствам»,030400000«Прочиерасчетыс кредиторами» (за исключением счета 030406000 «Расчеты с прочими кредиторами») является недопустимым.</w:t>
      </w:r>
    </w:p>
    <w:p w:rsidR="00E545A1" w:rsidRPr="00A50618" w:rsidRDefault="00E545A1" w:rsidP="00E545A1">
      <w:pPr>
        <w:spacing w:after="100" w:afterAutospacing="1"/>
        <w:ind w:firstLine="709"/>
        <w:contextualSpacing/>
        <w:jc w:val="both"/>
        <w:rPr>
          <w:caps w:val="0"/>
          <w:szCs w:val="24"/>
        </w:rPr>
      </w:pPr>
      <w:r w:rsidRPr="00A50618">
        <w:rPr>
          <w:caps w:val="0"/>
          <w:szCs w:val="24"/>
        </w:rPr>
        <w:t>Показатели граф 12-14 раздела 1 Сведений (ф. 0503769) подлежат отражению вне зависимости от наличия показателей дебиторской (кредиторской) задолженности в текущем финансовом году в графах 2-11.</w:t>
      </w:r>
    </w:p>
    <w:p w:rsidR="00E545A1" w:rsidRPr="00A50618" w:rsidRDefault="00E545A1" w:rsidP="00E545A1">
      <w:pPr>
        <w:spacing w:after="100" w:afterAutospacing="1"/>
        <w:ind w:firstLine="709"/>
        <w:contextualSpacing/>
        <w:jc w:val="both"/>
        <w:rPr>
          <w:rFonts w:eastAsia="Calibri"/>
          <w:caps w:val="0"/>
          <w:szCs w:val="24"/>
        </w:rPr>
      </w:pPr>
      <w:r w:rsidRPr="00A50618">
        <w:rPr>
          <w:rFonts w:eastAsia="Calibri"/>
          <w:caps w:val="0"/>
          <w:szCs w:val="24"/>
        </w:rPr>
        <w:t>В разделе 2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w:t>
      </w:r>
    </w:p>
    <w:p w:rsidR="00E545A1" w:rsidRPr="00A50618" w:rsidRDefault="00E545A1" w:rsidP="00E545A1">
      <w:pPr>
        <w:ind w:firstLine="709"/>
        <w:contextualSpacing/>
        <w:jc w:val="both"/>
        <w:rPr>
          <w:rFonts w:eastAsia="Calibri"/>
          <w:caps w:val="0"/>
          <w:szCs w:val="24"/>
        </w:rPr>
      </w:pPr>
      <w:r w:rsidRPr="00A50618">
        <w:rPr>
          <w:rFonts w:eastAsia="Calibri"/>
          <w:caps w:val="0"/>
          <w:szCs w:val="24"/>
        </w:rPr>
        <w:t xml:space="preserve">В данный раздел следует включать информацию в разрезе контрагентов, </w:t>
      </w:r>
      <w:r w:rsidRPr="00A50618">
        <w:rPr>
          <w:rFonts w:eastAsia="Calibri"/>
          <w:caps w:val="0"/>
          <w:szCs w:val="24"/>
        </w:rPr>
        <w:br/>
        <w:t>по которым сумма просроченной кредиторской (дебиторской) задолженности превышает 100 тысяч рублей.</w:t>
      </w:r>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spacing w:after="100" w:afterAutospacing="1"/>
        <w:ind w:firstLine="709"/>
        <w:contextualSpacing/>
        <w:jc w:val="both"/>
        <w:rPr>
          <w:caps w:val="0"/>
          <w:szCs w:val="24"/>
        </w:rPr>
      </w:pPr>
      <w:r w:rsidRPr="00A50618">
        <w:rPr>
          <w:caps w:val="0"/>
          <w:szCs w:val="24"/>
        </w:rPr>
        <w:t>2.3 Сведения о финансовых вложениях учреждения (ф. 0503771) (далее – Сведения ф.0503771) формируются с учетом следующих особенностей.</w:t>
      </w:r>
    </w:p>
    <w:p w:rsidR="00E545A1" w:rsidRPr="00A50618" w:rsidRDefault="00E545A1" w:rsidP="00E545A1">
      <w:pPr>
        <w:spacing w:after="100" w:afterAutospacing="1"/>
        <w:ind w:firstLine="709"/>
        <w:contextualSpacing/>
        <w:jc w:val="both"/>
        <w:rPr>
          <w:caps w:val="0"/>
          <w:szCs w:val="24"/>
        </w:rPr>
      </w:pPr>
      <w:proofErr w:type="gramStart"/>
      <w:r w:rsidRPr="00A50618">
        <w:rPr>
          <w:caps w:val="0"/>
          <w:szCs w:val="24"/>
        </w:rPr>
        <w:t>В графе 1 «Номер счета бухгалтерского учета» Сведений ф. 0503771 указываются коды соответствующих аналитических счетов счета 2(4)20400000 «Финансовые вложения» и счета 2(4)21500000 «Вложения в финансовые активы», по которым на отчетную дату отражены остатки финансовых вложений и суммы финансовых вложений, числящихся по указанным счетам в разрезе кодов счетов бухгалтерского учета и кодов финансовых вложений.</w:t>
      </w:r>
      <w:proofErr w:type="gramEnd"/>
    </w:p>
    <w:p w:rsidR="00E545A1" w:rsidRPr="00A50618" w:rsidRDefault="00E545A1" w:rsidP="00E545A1">
      <w:pPr>
        <w:spacing w:after="100" w:afterAutospacing="1"/>
        <w:ind w:firstLine="709"/>
        <w:contextualSpacing/>
        <w:jc w:val="both"/>
        <w:rPr>
          <w:caps w:val="0"/>
          <w:color w:val="FF0000"/>
          <w:szCs w:val="24"/>
        </w:rPr>
      </w:pPr>
    </w:p>
    <w:p w:rsidR="003640C3" w:rsidRDefault="00E545A1" w:rsidP="00E545A1">
      <w:pPr>
        <w:spacing w:after="100" w:afterAutospacing="1"/>
        <w:ind w:firstLine="709"/>
        <w:contextualSpacing/>
        <w:jc w:val="both"/>
        <w:rPr>
          <w:caps w:val="0"/>
          <w:szCs w:val="24"/>
        </w:rPr>
      </w:pPr>
      <w:r w:rsidRPr="00A50618">
        <w:rPr>
          <w:caps w:val="0"/>
          <w:szCs w:val="24"/>
        </w:rPr>
        <w:t>2.4 Сведения о суммах заимствований (ф. 0503772) (далее – Сведения ф.0503772) формируется с указанием кодов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E545A1" w:rsidRPr="00A50618" w:rsidRDefault="00E545A1" w:rsidP="00E545A1">
      <w:pPr>
        <w:spacing w:after="100" w:afterAutospacing="1"/>
        <w:ind w:firstLine="709"/>
        <w:contextualSpacing/>
        <w:jc w:val="both"/>
        <w:rPr>
          <w:caps w:val="0"/>
          <w:szCs w:val="24"/>
        </w:rPr>
      </w:pPr>
      <w:bookmarkStart w:id="0" w:name="_GoBack"/>
      <w:bookmarkEnd w:id="0"/>
    </w:p>
    <w:p w:rsidR="00E545A1" w:rsidRPr="003640C3" w:rsidRDefault="00E545A1" w:rsidP="003640C3">
      <w:pPr>
        <w:ind w:firstLine="709"/>
        <w:jc w:val="both"/>
        <w:rPr>
          <w:caps w:val="0"/>
        </w:rPr>
      </w:pPr>
      <w:r w:rsidRPr="00A50618">
        <w:t xml:space="preserve">2.5 </w:t>
      </w:r>
      <w:r w:rsidRPr="003640C3">
        <w:rPr>
          <w:caps w:val="0"/>
        </w:rPr>
        <w:t xml:space="preserve">Сведения об изменении остатков валюты баланса учреждения </w:t>
      </w:r>
      <w:r w:rsidRPr="003640C3">
        <w:rPr>
          <w:caps w:val="0"/>
        </w:rPr>
        <w:br/>
        <w:t xml:space="preserve">(ф. 0503773) (далее - Сведения ф. 0503773) формируются и представляются </w:t>
      </w:r>
      <w:r w:rsidRPr="003640C3">
        <w:rPr>
          <w:caps w:val="0"/>
        </w:rPr>
        <w:br/>
        <w:t xml:space="preserve">по деятельности с целевыми средствами (КВФО 5,6), деятельности </w:t>
      </w:r>
      <w:r w:rsidRPr="003640C3">
        <w:rPr>
          <w:caps w:val="0"/>
        </w:rPr>
        <w:br/>
        <w:t>по государственному заданию (КВФО 4), приносящей доход деятельности (КВФО 2, 3,7).</w:t>
      </w:r>
    </w:p>
    <w:p w:rsidR="00E545A1" w:rsidRPr="00A50618" w:rsidRDefault="00E545A1" w:rsidP="003640C3">
      <w:pPr>
        <w:jc w:val="both"/>
      </w:pPr>
      <w:r w:rsidRPr="003640C3">
        <w:rPr>
          <w:caps w:val="0"/>
        </w:rPr>
        <w:t>Сведения (ф. 0503773) формируются с учетом положений п.72 Инструкции №33н</w:t>
      </w:r>
      <w:r w:rsidRPr="00A50618">
        <w:t>.</w:t>
      </w:r>
    </w:p>
    <w:p w:rsidR="00E545A1" w:rsidRPr="00A50618" w:rsidRDefault="00E545A1" w:rsidP="00E545A1">
      <w:pPr>
        <w:spacing w:after="100" w:afterAutospacing="1"/>
        <w:ind w:firstLine="709"/>
        <w:contextualSpacing/>
        <w:jc w:val="both"/>
        <w:rPr>
          <w:caps w:val="0"/>
          <w:color w:val="FF0000"/>
          <w:szCs w:val="24"/>
        </w:rPr>
      </w:pPr>
    </w:p>
    <w:p w:rsidR="00E545A1" w:rsidRPr="00A50618" w:rsidRDefault="00E545A1" w:rsidP="00E545A1">
      <w:pPr>
        <w:spacing w:after="100" w:afterAutospacing="1"/>
        <w:ind w:firstLine="709"/>
        <w:contextualSpacing/>
        <w:jc w:val="both"/>
        <w:rPr>
          <w:rFonts w:eastAsia="Calibri"/>
          <w:caps w:val="0"/>
          <w:szCs w:val="24"/>
        </w:rPr>
      </w:pPr>
      <w:r w:rsidRPr="00A50618">
        <w:rPr>
          <w:rFonts w:eastAsia="Calibri"/>
          <w:caps w:val="0"/>
          <w:szCs w:val="24"/>
        </w:rPr>
        <w:t>2.6  Сведения о принятых и неисполненных обязательствах (ф. 0503775).</w:t>
      </w:r>
    </w:p>
    <w:p w:rsidR="00E545A1" w:rsidRPr="00A50618" w:rsidRDefault="00E545A1" w:rsidP="00E545A1">
      <w:pPr>
        <w:ind w:firstLine="709"/>
        <w:contextualSpacing/>
        <w:jc w:val="both"/>
        <w:rPr>
          <w:rFonts w:eastAsia="Calibri"/>
          <w:caps w:val="0"/>
          <w:szCs w:val="24"/>
        </w:rPr>
      </w:pPr>
      <w:r w:rsidRPr="00A50618">
        <w:rPr>
          <w:rFonts w:eastAsia="Calibri"/>
          <w:caps w:val="0"/>
          <w:szCs w:val="24"/>
        </w:rPr>
        <w:t xml:space="preserve">Информация в приложении содержит аналитические данные </w:t>
      </w:r>
      <w:r w:rsidRPr="00A50618">
        <w:rPr>
          <w:rFonts w:eastAsia="Calibri"/>
          <w:caps w:val="0"/>
          <w:szCs w:val="24"/>
        </w:rPr>
        <w:br/>
        <w:t>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определения поставщиков. Порядок заполнения данной формы отражен в п.72.1 Инструкции №33н.</w:t>
      </w:r>
    </w:p>
    <w:p w:rsidR="00E545A1" w:rsidRPr="00A50618" w:rsidRDefault="00E545A1" w:rsidP="00E545A1">
      <w:pPr>
        <w:pStyle w:val="af"/>
        <w:ind w:left="0" w:firstLine="709"/>
        <w:rPr>
          <w:rFonts w:ascii="Times New Roman" w:hAnsi="Times New Roman"/>
          <w:b/>
          <w:sz w:val="24"/>
          <w:szCs w:val="24"/>
        </w:rPr>
      </w:pPr>
      <w:r w:rsidRPr="00A50618">
        <w:rPr>
          <w:rFonts w:ascii="Times New Roman" w:hAnsi="Times New Roman"/>
          <w:sz w:val="24"/>
          <w:szCs w:val="24"/>
        </w:rPr>
        <w:t xml:space="preserve">Сводные Сведения о принятых и неисполненных обязательствах (ф. 0503775) формируются без разделения по видам финансового обеспечения. </w:t>
      </w:r>
      <w:r w:rsidRPr="00A50618">
        <w:rPr>
          <w:rFonts w:ascii="Times New Roman" w:hAnsi="Times New Roman"/>
          <w:b/>
          <w:sz w:val="24"/>
          <w:szCs w:val="24"/>
        </w:rPr>
        <w:t>(Тип – сводный, вид финансового обеспечения – 0).</w:t>
      </w:r>
    </w:p>
    <w:p w:rsidR="00E545A1" w:rsidRPr="00A50618" w:rsidRDefault="00E545A1" w:rsidP="00E545A1">
      <w:pPr>
        <w:ind w:firstLine="709"/>
        <w:contextualSpacing/>
        <w:jc w:val="both"/>
        <w:rPr>
          <w:caps w:val="0"/>
          <w:szCs w:val="24"/>
        </w:rPr>
      </w:pPr>
      <w:r w:rsidRPr="00A50618">
        <w:rPr>
          <w:rFonts w:eastAsia="Calibri"/>
          <w:caps w:val="0"/>
          <w:szCs w:val="24"/>
        </w:rPr>
        <w:t>Обращаем внимание, что при заполнении  разделов 1, 2 Приложения следует включать информацию в разрезе контрагентов, по которым сумма принятых и неисполненных расходных, денежныхобязательствпревышает</w:t>
      </w:r>
      <w:proofErr w:type="gramStart"/>
      <w:r w:rsidRPr="00A50618">
        <w:rPr>
          <w:rFonts w:eastAsia="Calibri"/>
          <w:caps w:val="0"/>
          <w:szCs w:val="24"/>
        </w:rPr>
        <w:t>1</w:t>
      </w:r>
      <w:proofErr w:type="gramEnd"/>
      <w:r w:rsidRPr="00A50618">
        <w:rPr>
          <w:rFonts w:eastAsia="Calibri"/>
          <w:caps w:val="0"/>
          <w:szCs w:val="24"/>
        </w:rPr>
        <w:t xml:space="preserve"> миллион  рублей. </w:t>
      </w:r>
      <w:r w:rsidRPr="00A50618">
        <w:rPr>
          <w:caps w:val="0"/>
          <w:szCs w:val="24"/>
        </w:rPr>
        <w:t xml:space="preserve">В части сумм, по которым сумма неисполненияне превышает 1 миллион рублей, данные отражаются в общей сумме </w:t>
      </w:r>
      <w:r w:rsidRPr="00A50618">
        <w:rPr>
          <w:caps w:val="0"/>
          <w:szCs w:val="24"/>
        </w:rPr>
        <w:br/>
        <w:t>по соответствующим номерам счетов бюджетного учета без детализации по дате (месяц, год) обязательств,контрагентамипричинамнеисполнения(графы3–8не заполняются).</w:t>
      </w:r>
    </w:p>
    <w:p w:rsidR="00E545A1" w:rsidRPr="00A50618" w:rsidRDefault="00E545A1" w:rsidP="00E545A1">
      <w:pPr>
        <w:ind w:firstLine="567"/>
        <w:jc w:val="both"/>
        <w:rPr>
          <w:rFonts w:eastAsia="Calibri"/>
          <w:caps w:val="0"/>
          <w:szCs w:val="24"/>
        </w:rPr>
      </w:pPr>
      <w:r w:rsidRPr="00A50618">
        <w:rPr>
          <w:rFonts w:eastAsia="Calibri"/>
          <w:caps w:val="0"/>
          <w:szCs w:val="24"/>
        </w:rPr>
        <w:t xml:space="preserve">В разделе 3 Приложения отражается аналитическая информация </w:t>
      </w:r>
      <w:r w:rsidRPr="00A50618">
        <w:rPr>
          <w:rFonts w:eastAsia="Calibri"/>
          <w:caps w:val="0"/>
          <w:szCs w:val="24"/>
        </w:rPr>
        <w:br/>
        <w:t>на основании данных о расходных обязательствах, принятых сверх утвержденного плана хозяйственной (финансовой) деятельности учреждения.</w:t>
      </w:r>
    </w:p>
    <w:p w:rsidR="00E545A1" w:rsidRPr="00A50618" w:rsidRDefault="00E545A1" w:rsidP="00E545A1">
      <w:pPr>
        <w:pStyle w:val="20"/>
        <w:shd w:val="clear" w:color="auto" w:fill="auto"/>
        <w:spacing w:before="0" w:line="322" w:lineRule="exact"/>
        <w:ind w:left="20" w:right="20" w:firstLine="540"/>
        <w:rPr>
          <w:sz w:val="24"/>
          <w:szCs w:val="24"/>
        </w:rPr>
      </w:pPr>
      <w:r w:rsidRPr="00A50618">
        <w:rPr>
          <w:sz w:val="24"/>
          <w:szCs w:val="24"/>
        </w:rPr>
        <w:lastRenderedPageBreak/>
        <w:t>В разделе 4 Сведений (ф. 0503775) отражается аналитическая информация на основании данных об экономии при заключении договоров с применением конкурентных способов или при осуществлении закупки у единственного поставщика (подрядчика, исполнителя) при условии размещения в единой информационной системе извещения об осуществлении закупки.</w:t>
      </w:r>
    </w:p>
    <w:p w:rsidR="00E545A1" w:rsidRPr="00A50618" w:rsidRDefault="00E545A1" w:rsidP="00E545A1">
      <w:pPr>
        <w:ind w:firstLine="709"/>
        <w:contextualSpacing/>
        <w:jc w:val="both"/>
        <w:rPr>
          <w:rFonts w:eastAsia="Calibri"/>
          <w:caps w:val="0"/>
          <w:color w:val="FF0000"/>
          <w:szCs w:val="24"/>
        </w:rPr>
      </w:pPr>
    </w:p>
    <w:p w:rsidR="00E545A1" w:rsidRPr="00A50618" w:rsidRDefault="00E545A1" w:rsidP="00E545A1">
      <w:pPr>
        <w:tabs>
          <w:tab w:val="left" w:pos="142"/>
        </w:tabs>
        <w:spacing w:after="100" w:afterAutospacing="1"/>
        <w:ind w:firstLine="709"/>
        <w:contextualSpacing/>
        <w:jc w:val="both"/>
        <w:rPr>
          <w:caps w:val="0"/>
          <w:szCs w:val="24"/>
        </w:rPr>
      </w:pPr>
      <w:r w:rsidRPr="00A50618">
        <w:rPr>
          <w:caps w:val="0"/>
          <w:szCs w:val="24"/>
        </w:rPr>
        <w:t xml:space="preserve">2.7 Сведения об остатках денежных средств учреждения (ф. 0503779)(далее - Сведения ф.0503779)содержатданныеобостаткахденежныхсредствна счетах и в кассе учреждения. </w:t>
      </w:r>
    </w:p>
    <w:p w:rsidR="00E545A1" w:rsidRPr="00A50618" w:rsidRDefault="00E545A1" w:rsidP="00E545A1">
      <w:pPr>
        <w:widowControl w:val="0"/>
        <w:spacing w:after="100" w:afterAutospacing="1"/>
        <w:ind w:firstLine="709"/>
        <w:contextualSpacing/>
        <w:jc w:val="both"/>
        <w:rPr>
          <w:caps w:val="0"/>
          <w:szCs w:val="24"/>
        </w:rPr>
      </w:pPr>
      <w:r w:rsidRPr="00A50618">
        <w:rPr>
          <w:rFonts w:eastAsia="Calibri"/>
          <w:caps w:val="0"/>
          <w:szCs w:val="24"/>
        </w:rPr>
        <w:t xml:space="preserve">В Приложении </w:t>
      </w:r>
      <w:hyperlink r:id="rId14" w:history="1">
        <w:r w:rsidRPr="00A50618">
          <w:rPr>
            <w:rFonts w:eastAsia="Calibri"/>
            <w:caps w:val="0"/>
            <w:szCs w:val="24"/>
          </w:rPr>
          <w:t>(ф. 0503779)</w:t>
        </w:r>
      </w:hyperlink>
      <w:r w:rsidRPr="00A50618">
        <w:rPr>
          <w:rFonts w:eastAsia="Calibri"/>
          <w:caps w:val="0"/>
          <w:szCs w:val="24"/>
        </w:rP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денежныхсредствпонимнаначалои на конец отчетного периода. В графе 1 по разделам 1 и 2 Приложения</w:t>
      </w:r>
      <w:hyperlink r:id="rId15" w:history="1">
        <w:r w:rsidRPr="00A50618">
          <w:rPr>
            <w:rFonts w:eastAsia="Calibri"/>
            <w:caps w:val="0"/>
            <w:szCs w:val="24"/>
          </w:rPr>
          <w:t>(ф. 0503779)</w:t>
        </w:r>
      </w:hyperlink>
      <w:r w:rsidRPr="00A50618">
        <w:rPr>
          <w:rFonts w:eastAsia="Calibri"/>
          <w:caps w:val="0"/>
          <w:szCs w:val="24"/>
        </w:rPr>
        <w:t xml:space="preserve"> указываются номера банковских счетов и лицевых счетов, открытых учреждению (обособленному подразделению). В разделе 2 графа 1 отражается </w:t>
      </w:r>
      <w:r w:rsidRPr="00A50618">
        <w:rPr>
          <w:rFonts w:eastAsia="Calibri"/>
          <w:caps w:val="0"/>
          <w:szCs w:val="24"/>
        </w:rPr>
        <w:br/>
        <w:t xml:space="preserve">в структуре «ххххххххххх000000000» . </w:t>
      </w:r>
      <w:r w:rsidRPr="00A50618">
        <w:rPr>
          <w:caps w:val="0"/>
          <w:szCs w:val="24"/>
        </w:rPr>
        <w:t xml:space="preserve">Обращаем внимание на отражение в графе 1 раздела 1 по счетам 021003000 и 020123000 значения «00000000000000000000», за исключением итоговых строк. </w:t>
      </w:r>
    </w:p>
    <w:p w:rsidR="00E545A1" w:rsidRPr="00A50618" w:rsidRDefault="00E545A1" w:rsidP="00E545A1">
      <w:pPr>
        <w:ind w:firstLine="540"/>
        <w:jc w:val="both"/>
        <w:rPr>
          <w:rFonts w:eastAsia="Calibri"/>
          <w:caps w:val="0"/>
          <w:szCs w:val="24"/>
        </w:rPr>
      </w:pPr>
      <w:r w:rsidRPr="00A50618">
        <w:rPr>
          <w:rFonts w:eastAsia="Calibri"/>
          <w:caps w:val="0"/>
          <w:szCs w:val="24"/>
        </w:rPr>
        <w:t xml:space="preserve">Графа 1 </w:t>
      </w:r>
      <w:hyperlink r:id="rId16" w:history="1">
        <w:r w:rsidRPr="00A50618">
          <w:rPr>
            <w:rFonts w:eastAsia="Calibri"/>
            <w:caps w:val="0"/>
            <w:szCs w:val="24"/>
          </w:rPr>
          <w:t>раздела 3</w:t>
        </w:r>
      </w:hyperlink>
      <w:r w:rsidRPr="00A50618">
        <w:rPr>
          <w:rFonts w:eastAsia="Calibri"/>
          <w:caps w:val="0"/>
          <w:szCs w:val="24"/>
        </w:rPr>
        <w:t xml:space="preserve"> не заполняется.</w:t>
      </w:r>
    </w:p>
    <w:p w:rsidR="00E545A1" w:rsidRPr="00A50618" w:rsidRDefault="00E545A1" w:rsidP="00E545A1">
      <w:pPr>
        <w:tabs>
          <w:tab w:val="left" w:pos="142"/>
        </w:tabs>
        <w:ind w:firstLine="567"/>
        <w:contextualSpacing/>
        <w:jc w:val="both"/>
        <w:rPr>
          <w:caps w:val="0"/>
          <w:szCs w:val="24"/>
        </w:rPr>
      </w:pPr>
      <w:r w:rsidRPr="00A50618">
        <w:rPr>
          <w:caps w:val="0"/>
          <w:szCs w:val="24"/>
        </w:rPr>
        <w:t>Информация об остатках средств на счетах открытых в кредитных организациях, должна бытьсверенасвыпискамибанкапосостояниюна 01.01.2020 года.</w:t>
      </w:r>
    </w:p>
    <w:p w:rsidR="00E545A1" w:rsidRPr="00A50618" w:rsidRDefault="00E545A1" w:rsidP="00E545A1">
      <w:pPr>
        <w:pStyle w:val="20"/>
        <w:shd w:val="clear" w:color="auto" w:fill="auto"/>
        <w:spacing w:before="0"/>
        <w:ind w:left="20" w:right="20" w:firstLine="540"/>
        <w:rPr>
          <w:sz w:val="24"/>
          <w:szCs w:val="24"/>
        </w:rPr>
      </w:pPr>
      <w:r w:rsidRPr="00A50618">
        <w:rPr>
          <w:sz w:val="24"/>
          <w:szCs w:val="24"/>
        </w:rPr>
        <w:t xml:space="preserve">При этом в текстовой части Пояснительной записки (ф. 0503760) следует указать факторы, оказавшие влияние на размер остатков денежных средств </w:t>
      </w:r>
      <w:r w:rsidRPr="00A50618">
        <w:rPr>
          <w:sz w:val="24"/>
          <w:szCs w:val="24"/>
        </w:rPr>
        <w:br/>
        <w:t>на счетах учреждений раздельно по каждому виду деятельности.</w:t>
      </w:r>
    </w:p>
    <w:p w:rsidR="00E545A1" w:rsidRPr="00A50618" w:rsidRDefault="00E545A1" w:rsidP="00E545A1">
      <w:pPr>
        <w:tabs>
          <w:tab w:val="left" w:pos="142"/>
        </w:tabs>
        <w:ind w:firstLine="567"/>
        <w:contextualSpacing/>
        <w:jc w:val="both"/>
        <w:rPr>
          <w:caps w:val="0"/>
          <w:color w:val="FF0000"/>
          <w:szCs w:val="24"/>
        </w:rPr>
      </w:pPr>
    </w:p>
    <w:p w:rsidR="00E545A1" w:rsidRPr="00A50618" w:rsidRDefault="00E545A1" w:rsidP="00E545A1">
      <w:pPr>
        <w:pStyle w:val="ConsPlusNormal"/>
        <w:ind w:firstLine="540"/>
        <w:jc w:val="both"/>
        <w:rPr>
          <w:rFonts w:ascii="Times New Roman" w:hAnsi="Times New Roman" w:cs="Times New Roman"/>
          <w:sz w:val="24"/>
          <w:szCs w:val="24"/>
        </w:rPr>
      </w:pPr>
      <w:r w:rsidRPr="00A50618">
        <w:rPr>
          <w:rFonts w:ascii="Times New Roman" w:eastAsia="Calibri" w:hAnsi="Times New Roman" w:cs="Times New Roman"/>
          <w:sz w:val="24"/>
          <w:szCs w:val="24"/>
        </w:rPr>
        <w:t>2.8 Сведения об исполнении судебных решений по денежным обязательствам учреждения</w:t>
      </w:r>
      <w:hyperlink r:id="rId17" w:history="1">
        <w:r w:rsidRPr="00A50618">
          <w:rPr>
            <w:rFonts w:ascii="Times New Roman" w:eastAsia="Calibri" w:hAnsi="Times New Roman" w:cs="Times New Roman"/>
            <w:sz w:val="24"/>
            <w:szCs w:val="24"/>
          </w:rPr>
          <w:t>(ф. 0503295)</w:t>
        </w:r>
      </w:hyperlink>
      <w:r w:rsidRPr="00A50618">
        <w:rPr>
          <w:rFonts w:ascii="Times New Roman" w:hAnsi="Times New Roman" w:cs="Times New Roman"/>
          <w:sz w:val="24"/>
          <w:szCs w:val="24"/>
        </w:rPr>
        <w:t xml:space="preserve">представляются с учетом положений пункта 74.1 Инструкции № 33н. Одновременно в текстовой части Пояснительной записки к Балансу учреждения </w:t>
      </w:r>
      <w:hyperlink r:id="rId18" w:history="1">
        <w:r w:rsidRPr="00A50618">
          <w:rPr>
            <w:rFonts w:ascii="Times New Roman" w:hAnsi="Times New Roman" w:cs="Times New Roman"/>
            <w:sz w:val="24"/>
            <w:szCs w:val="24"/>
          </w:rPr>
          <w:t>(ф. 0503760)</w:t>
        </w:r>
      </w:hyperlink>
      <w:r w:rsidRPr="00A50618">
        <w:rPr>
          <w:rFonts w:ascii="Times New Roman" w:hAnsi="Times New Roman" w:cs="Times New Roman"/>
          <w:sz w:val="24"/>
          <w:szCs w:val="24"/>
        </w:rPr>
        <w:t xml:space="preserve"> раскрывается информацияо задолженности по исполнительным документам и правовом основании </w:t>
      </w:r>
      <w:r w:rsidRPr="00A50618">
        <w:rPr>
          <w:rFonts w:ascii="Times New Roman" w:hAnsi="Times New Roman" w:cs="Times New Roman"/>
          <w:sz w:val="24"/>
          <w:szCs w:val="24"/>
        </w:rPr>
        <w:br/>
        <w:t>ее возникновения.</w:t>
      </w:r>
    </w:p>
    <w:p w:rsidR="00E545A1" w:rsidRPr="00A50618" w:rsidRDefault="00E545A1" w:rsidP="00E545A1">
      <w:pPr>
        <w:pStyle w:val="ConsPlusNormal"/>
        <w:ind w:firstLine="540"/>
        <w:jc w:val="both"/>
        <w:rPr>
          <w:rFonts w:ascii="Times New Roman" w:hAnsi="Times New Roman" w:cs="Times New Roman"/>
          <w:color w:val="FF0000"/>
          <w:sz w:val="24"/>
          <w:szCs w:val="24"/>
        </w:rPr>
      </w:pPr>
    </w:p>
    <w:p w:rsidR="00E545A1" w:rsidRPr="00A50618" w:rsidRDefault="00E545A1" w:rsidP="00E545A1">
      <w:pPr>
        <w:pStyle w:val="ConsPlusNormal"/>
        <w:ind w:firstLine="540"/>
        <w:jc w:val="both"/>
        <w:rPr>
          <w:rFonts w:ascii="Times New Roman" w:hAnsi="Times New Roman" w:cs="Times New Roman"/>
          <w:sz w:val="24"/>
          <w:szCs w:val="24"/>
        </w:rPr>
      </w:pPr>
      <w:r w:rsidRPr="00A50618">
        <w:rPr>
          <w:rFonts w:ascii="Times New Roman" w:hAnsi="Times New Roman" w:cs="Times New Roman"/>
          <w:sz w:val="24"/>
          <w:szCs w:val="24"/>
        </w:rPr>
        <w:t xml:space="preserve">2.9  </w:t>
      </w:r>
      <w:r w:rsidRPr="00A50618">
        <w:rPr>
          <w:rFonts w:ascii="Times New Roman" w:eastAsia="Calibri" w:hAnsi="Times New Roman" w:cs="Times New Roman"/>
          <w:sz w:val="24"/>
          <w:szCs w:val="24"/>
        </w:rPr>
        <w:t xml:space="preserve">Сведения о вложениях в объекты недвижимого имущества, об объектах незавершенного строительствабюджетного(автономного)учреждения(ф. 0503790) </w:t>
      </w:r>
      <w:r w:rsidRPr="00A50618">
        <w:rPr>
          <w:rFonts w:ascii="Times New Roman" w:hAnsi="Times New Roman" w:cs="Times New Roman"/>
          <w:sz w:val="24"/>
          <w:szCs w:val="24"/>
        </w:rPr>
        <w:t>представляются с учетом положений пункта 75 Инструкции № 33н.</w:t>
      </w:r>
    </w:p>
    <w:p w:rsidR="00E545A1" w:rsidRPr="00A50618" w:rsidRDefault="00E545A1" w:rsidP="00E545A1">
      <w:pPr>
        <w:pStyle w:val="ConsPlusNormal"/>
        <w:ind w:firstLine="540"/>
        <w:jc w:val="both"/>
        <w:rPr>
          <w:rFonts w:ascii="Times New Roman" w:hAnsi="Times New Roman" w:cs="Times New Roman"/>
          <w:sz w:val="24"/>
          <w:szCs w:val="24"/>
        </w:rPr>
      </w:pPr>
      <w:r w:rsidRPr="00A50618">
        <w:rPr>
          <w:rFonts w:ascii="Times New Roman" w:hAnsi="Times New Roman" w:cs="Times New Roman"/>
          <w:bCs/>
          <w:iCs/>
          <w:sz w:val="24"/>
          <w:szCs w:val="24"/>
        </w:rPr>
        <w:t>Требуется соблюдение преемственности показателей по объектам незавершенного строительства с прошлым годом.</w:t>
      </w:r>
    </w:p>
    <w:p w:rsidR="00E545A1" w:rsidRPr="00A50618" w:rsidRDefault="00E545A1" w:rsidP="00E545A1">
      <w:pPr>
        <w:pStyle w:val="ConsPlusNormal"/>
        <w:ind w:firstLine="540"/>
        <w:jc w:val="both"/>
        <w:rPr>
          <w:rFonts w:ascii="Times New Roman" w:hAnsi="Times New Roman" w:cs="Times New Roman"/>
          <w:sz w:val="24"/>
          <w:szCs w:val="24"/>
        </w:rPr>
      </w:pPr>
      <w:r w:rsidRPr="00A50618">
        <w:rPr>
          <w:rFonts w:ascii="Times New Roman" w:hAnsi="Times New Roman" w:cs="Times New Roman"/>
          <w:sz w:val="24"/>
          <w:szCs w:val="24"/>
        </w:rPr>
        <w:t xml:space="preserve">Уникальный учетный номер объекта в графе 6 – допустимо расхождение, </w:t>
      </w:r>
      <w:r w:rsidRPr="00A50618">
        <w:rPr>
          <w:rFonts w:ascii="Times New Roman" w:hAnsi="Times New Roman" w:cs="Times New Roman"/>
          <w:sz w:val="24"/>
          <w:szCs w:val="24"/>
        </w:rPr>
        <w:br/>
        <w:t xml:space="preserve">в случае перемещения объекта из одного раздела формы 0503790 в другой </w:t>
      </w:r>
      <w:r w:rsidRPr="00A50618">
        <w:rPr>
          <w:rFonts w:ascii="Times New Roman" w:hAnsi="Times New Roman" w:cs="Times New Roman"/>
          <w:sz w:val="24"/>
          <w:szCs w:val="24"/>
        </w:rPr>
        <w:br/>
        <w:t>в течение отчетного периода.</w:t>
      </w:r>
    </w:p>
    <w:p w:rsidR="00E545A1" w:rsidRPr="00002D31" w:rsidRDefault="00E545A1" w:rsidP="00E545A1">
      <w:pPr>
        <w:spacing w:after="100" w:afterAutospacing="1"/>
        <w:ind w:firstLine="709"/>
        <w:contextualSpacing/>
        <w:jc w:val="both"/>
        <w:rPr>
          <w:caps w:val="0"/>
          <w:color w:val="FF0000"/>
        </w:rPr>
      </w:pPr>
    </w:p>
    <w:p w:rsidR="00E545A1" w:rsidRPr="00002D31" w:rsidRDefault="00E545A1" w:rsidP="00E545A1">
      <w:pPr>
        <w:tabs>
          <w:tab w:val="left" w:pos="142"/>
        </w:tabs>
        <w:spacing w:after="100" w:afterAutospacing="1"/>
        <w:ind w:firstLine="709"/>
        <w:contextualSpacing/>
        <w:jc w:val="both"/>
        <w:rPr>
          <w:caps w:val="0"/>
        </w:rPr>
      </w:pPr>
      <w:r w:rsidRPr="00002D31">
        <w:rPr>
          <w:caps w:val="0"/>
        </w:rPr>
        <w:t xml:space="preserve">Дополнительно с формами сводной бухгалтерской отчетности в </w:t>
      </w:r>
      <w:r>
        <w:rPr>
          <w:caps w:val="0"/>
        </w:rPr>
        <w:t xml:space="preserve">Финансовое управление </w:t>
      </w:r>
      <w:r w:rsidRPr="00002D31">
        <w:rPr>
          <w:caps w:val="0"/>
        </w:rPr>
        <w:t>представля</w:t>
      </w:r>
      <w:r>
        <w:rPr>
          <w:caps w:val="0"/>
        </w:rPr>
        <w:t>е</w:t>
      </w:r>
      <w:r w:rsidRPr="00002D31">
        <w:rPr>
          <w:caps w:val="0"/>
        </w:rPr>
        <w:t xml:space="preserve">тся </w:t>
      </w:r>
      <w:r>
        <w:rPr>
          <w:caps w:val="0"/>
        </w:rPr>
        <w:t xml:space="preserve">информация </w:t>
      </w:r>
      <w:r w:rsidRPr="00002D31">
        <w:rPr>
          <w:caps w:val="0"/>
        </w:rPr>
        <w:t>согласноПриложениям№№1-</w:t>
      </w:r>
      <w:r>
        <w:rPr>
          <w:caps w:val="0"/>
        </w:rPr>
        <w:t xml:space="preserve">4 </w:t>
      </w:r>
      <w:r w:rsidRPr="00002D31">
        <w:rPr>
          <w:caps w:val="0"/>
        </w:rPr>
        <w:t xml:space="preserve">к настоящему письму. </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Приложение 1 ««Сведения о некассовых операциях»;</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Приложение 2 «Сведения о количестве учреждений, об их отраслевой принадлежности, а также штатной и фактической численности»;</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Приложение 3 «Сведения о структуре особо ценного и недвижимого имущества закрепленного за учреждением»;</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 xml:space="preserve">Приложение 4 «Сведения о суммах и причинах образования остатков </w:t>
      </w:r>
      <w:r w:rsidRPr="00002D31">
        <w:rPr>
          <w:caps w:val="0"/>
        </w:rPr>
        <w:br/>
        <w:t>на счетах бюджетных и автономных учреждений»</w:t>
      </w:r>
      <w:r>
        <w:rPr>
          <w:caps w:val="0"/>
        </w:rPr>
        <w:t>.</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Данные формы представляются в электронном виде в программном комплексе</w:t>
      </w:r>
      <w:r>
        <w:rPr>
          <w:caps w:val="0"/>
        </w:rPr>
        <w:t xml:space="preserve"> «Свод-СМАРТ»</w:t>
      </w:r>
      <w:r w:rsidRPr="00002D31">
        <w:rPr>
          <w:caps w:val="0"/>
        </w:rPr>
        <w:t xml:space="preserve"> для составления отчетности. </w:t>
      </w:r>
    </w:p>
    <w:p w:rsidR="00E545A1" w:rsidRPr="00002D31" w:rsidRDefault="00E545A1" w:rsidP="00E545A1">
      <w:pPr>
        <w:tabs>
          <w:tab w:val="left" w:pos="142"/>
        </w:tabs>
        <w:spacing w:after="100" w:afterAutospacing="1"/>
        <w:ind w:firstLine="709"/>
        <w:contextualSpacing/>
        <w:jc w:val="both"/>
        <w:rPr>
          <w:caps w:val="0"/>
        </w:rPr>
      </w:pPr>
      <w:r w:rsidRPr="00002D31">
        <w:rPr>
          <w:caps w:val="0"/>
        </w:rPr>
        <w:t>При заполнении Приложения 1 «</w:t>
      </w:r>
      <w:r>
        <w:rPr>
          <w:caps w:val="0"/>
        </w:rPr>
        <w:t>Сведения</w:t>
      </w:r>
      <w:r w:rsidRPr="00002D31">
        <w:rPr>
          <w:caps w:val="0"/>
        </w:rPr>
        <w:t xml:space="preserve"> о некассовы</w:t>
      </w:r>
      <w:r>
        <w:rPr>
          <w:caps w:val="0"/>
        </w:rPr>
        <w:t>х</w:t>
      </w:r>
      <w:r w:rsidRPr="00002D31">
        <w:rPr>
          <w:caps w:val="0"/>
        </w:rPr>
        <w:t xml:space="preserve"> операция</w:t>
      </w:r>
      <w:r>
        <w:rPr>
          <w:caps w:val="0"/>
        </w:rPr>
        <w:t>х</w:t>
      </w:r>
      <w:r w:rsidRPr="00002D31">
        <w:rPr>
          <w:caps w:val="0"/>
        </w:rPr>
        <w:t>» информацию  по доходам и источникам финансирования включать в разрезе КОСГУ, а по расходам включать в разрезе видов расходов и КОСГУ. Данная форма представляется ввиде</w:t>
      </w:r>
      <w:r>
        <w:rPr>
          <w:caps w:val="0"/>
        </w:rPr>
        <w:t xml:space="preserve"> прикрепленного файла к Пояснительной записке ф.0503760, а также дополнительно в виде документа </w:t>
      </w:r>
      <w:proofErr w:type="spellStart"/>
      <w:r>
        <w:rPr>
          <w:caps w:val="0"/>
        </w:rPr>
        <w:t>Excel</w:t>
      </w:r>
      <w:proofErr w:type="spellEnd"/>
      <w:r w:rsidRPr="00002D31">
        <w:rPr>
          <w:caps w:val="0"/>
        </w:rPr>
        <w:t xml:space="preserve"> на </w:t>
      </w:r>
      <w:proofErr w:type="spellStart"/>
      <w:r w:rsidRPr="00002D31">
        <w:rPr>
          <w:caps w:val="0"/>
        </w:rPr>
        <w:t>адресэлектронной</w:t>
      </w:r>
      <w:proofErr w:type="spellEnd"/>
      <w:r w:rsidRPr="00002D31">
        <w:rPr>
          <w:caps w:val="0"/>
        </w:rPr>
        <w:t xml:space="preserve"> почты</w:t>
      </w:r>
      <w:r w:rsidRPr="00C1504F">
        <w:rPr>
          <w:bCs/>
          <w:caps w:val="0"/>
          <w:spacing w:val="6"/>
          <w:szCs w:val="24"/>
        </w:rPr>
        <w:t>fuvngo@gmail.com</w:t>
      </w:r>
      <w:r>
        <w:rPr>
          <w:bCs/>
          <w:caps w:val="0"/>
          <w:spacing w:val="6"/>
          <w:szCs w:val="24"/>
        </w:rPr>
        <w:t>.</w:t>
      </w:r>
    </w:p>
    <w:p w:rsidR="00E545A1" w:rsidRPr="00002D31" w:rsidRDefault="00E545A1" w:rsidP="00E545A1">
      <w:pPr>
        <w:tabs>
          <w:tab w:val="left" w:pos="142"/>
        </w:tabs>
        <w:spacing w:after="100" w:afterAutospacing="1"/>
        <w:ind w:firstLine="709"/>
        <w:contextualSpacing/>
        <w:jc w:val="both"/>
        <w:rPr>
          <w:caps w:val="0"/>
        </w:rPr>
      </w:pPr>
      <w:r w:rsidRPr="00002D31">
        <w:rPr>
          <w:caps w:val="0"/>
        </w:rPr>
        <w:lastRenderedPageBreak/>
        <w:t>При заполнении Приложения 4 «Сведения о суммах и причинах образования остатков на счетах бюджетных и автономных учреждений» в гр.2 «Остаток на конец отчетного периода» заполняются все строки, по которым имеются числовые показатели, при этом в гр.</w:t>
      </w:r>
      <w:r>
        <w:rPr>
          <w:caps w:val="0"/>
        </w:rPr>
        <w:t>4</w:t>
      </w:r>
      <w:r w:rsidRPr="00002D31">
        <w:rPr>
          <w:caps w:val="0"/>
        </w:rPr>
        <w:t>«Причины образования остатков» указываются причины по виду финансового обеспечения 4, 5, 6. Причины образования остатков денежных средств более подробно описываются в разделе 4 Пояснительной записки к балансу учреждения.</w:t>
      </w:r>
    </w:p>
    <w:p w:rsidR="00E545A1" w:rsidRPr="00124F5B" w:rsidRDefault="00E545A1" w:rsidP="00E545A1">
      <w:pPr>
        <w:tabs>
          <w:tab w:val="left" w:pos="142"/>
        </w:tabs>
        <w:spacing w:after="100" w:afterAutospacing="1"/>
        <w:ind w:firstLine="709"/>
        <w:contextualSpacing/>
        <w:jc w:val="both"/>
        <w:rPr>
          <w:caps w:val="0"/>
        </w:rPr>
      </w:pPr>
      <w:r w:rsidRPr="00002D31">
        <w:rPr>
          <w:caps w:val="0"/>
        </w:rPr>
        <w:t>Отчетность за 201</w:t>
      </w:r>
      <w:r w:rsidRPr="000D175B">
        <w:rPr>
          <w:caps w:val="0"/>
        </w:rPr>
        <w:t>9</w:t>
      </w:r>
      <w:r w:rsidRPr="00002D31">
        <w:rPr>
          <w:caps w:val="0"/>
        </w:rPr>
        <w:t xml:space="preserve"> год представляется в программном комплексе </w:t>
      </w:r>
      <w:r>
        <w:rPr>
          <w:caps w:val="0"/>
        </w:rPr>
        <w:t xml:space="preserve">«Свод-СМАРТ» </w:t>
      </w:r>
      <w:r w:rsidRPr="00002D31">
        <w:rPr>
          <w:caps w:val="0"/>
        </w:rPr>
        <w:t>в периоде201</w:t>
      </w:r>
      <w:r w:rsidRPr="000D175B">
        <w:rPr>
          <w:caps w:val="0"/>
        </w:rPr>
        <w:t>9</w:t>
      </w:r>
      <w:r w:rsidRPr="00002D31">
        <w:rPr>
          <w:caps w:val="0"/>
        </w:rPr>
        <w:t xml:space="preserve"> год. Также напоминаем, что необходимо провести </w:t>
      </w:r>
      <w:proofErr w:type="spellStart"/>
      <w:r w:rsidRPr="00002D31">
        <w:rPr>
          <w:caps w:val="0"/>
        </w:rPr>
        <w:t>внутридокументный</w:t>
      </w:r>
      <w:proofErr w:type="spellEnd"/>
      <w:r w:rsidRPr="00002D31">
        <w:rPr>
          <w:caps w:val="0"/>
        </w:rPr>
        <w:t xml:space="preserve"> и </w:t>
      </w:r>
      <w:proofErr w:type="spellStart"/>
      <w:r w:rsidRPr="00002D31">
        <w:rPr>
          <w:caps w:val="0"/>
        </w:rPr>
        <w:t>междокументный</w:t>
      </w:r>
      <w:proofErr w:type="spellEnd"/>
      <w:r w:rsidRPr="00002D31">
        <w:rPr>
          <w:caps w:val="0"/>
        </w:rPr>
        <w:t xml:space="preserve"> контроль и проанализировать протокол проверки контрольных соотношений.</w:t>
      </w:r>
      <w:r w:rsidRPr="00124F5B">
        <w:rPr>
          <w:caps w:val="0"/>
        </w:rPr>
        <w:t xml:space="preserve">При наличии допустимых отклонений, необходимо в </w:t>
      </w:r>
      <w:r w:rsidRPr="000D175B">
        <w:rPr>
          <w:caps w:val="0"/>
        </w:rPr>
        <w:t xml:space="preserve">заключительной части </w:t>
      </w:r>
      <w:r w:rsidRPr="00124F5B">
        <w:rPr>
          <w:caps w:val="0"/>
        </w:rPr>
        <w:t>текстовойПояснительной записки отразить информацию     о  причинах возникновения данных отклонений.</w:t>
      </w:r>
    </w:p>
    <w:p w:rsidR="00E545A1" w:rsidRPr="00002D31" w:rsidRDefault="00E545A1" w:rsidP="00E545A1">
      <w:pPr>
        <w:spacing w:after="100" w:afterAutospacing="1"/>
        <w:ind w:firstLine="709"/>
        <w:contextualSpacing/>
        <w:jc w:val="both"/>
        <w:rPr>
          <w:caps w:val="0"/>
        </w:rPr>
      </w:pPr>
      <w:r w:rsidRPr="00002D31">
        <w:rPr>
          <w:caps w:val="0"/>
        </w:rPr>
        <w:t xml:space="preserve">Обращаем Ваше внимание, за непредставление или представление </w:t>
      </w:r>
      <w:r w:rsidRPr="00002D31">
        <w:rPr>
          <w:caps w:val="0"/>
        </w:rPr>
        <w:br/>
        <w:t>с нарушением сроков бухгалтерской отчетности в соответствии со статьей 15.15.6  Кодекса Российской Федерации об административных правонарушениях виновные должностные лица подлежат привлечению к административной ответственности.</w:t>
      </w:r>
    </w:p>
    <w:p w:rsidR="00E545A1" w:rsidRPr="008F0960" w:rsidRDefault="00E545A1" w:rsidP="00E545A1">
      <w:pPr>
        <w:tabs>
          <w:tab w:val="left" w:pos="0"/>
        </w:tabs>
        <w:ind w:firstLine="851"/>
        <w:jc w:val="both"/>
      </w:pPr>
    </w:p>
    <w:p w:rsidR="00E545A1" w:rsidRDefault="00E545A1" w:rsidP="00E545A1">
      <w:pPr>
        <w:pStyle w:val="XXL"/>
        <w:spacing w:line="240" w:lineRule="auto"/>
        <w:rPr>
          <w:caps w:val="0"/>
          <w:sz w:val="24"/>
          <w:szCs w:val="24"/>
        </w:rPr>
      </w:pPr>
      <w:r>
        <w:rPr>
          <w:caps w:val="0"/>
          <w:sz w:val="24"/>
          <w:szCs w:val="24"/>
        </w:rPr>
        <w:t>Приложение на 4 л. в 1 экз.</w:t>
      </w:r>
    </w:p>
    <w:p w:rsidR="00E545A1" w:rsidRDefault="00E545A1" w:rsidP="00E545A1">
      <w:pPr>
        <w:pStyle w:val="XXL"/>
        <w:spacing w:line="240" w:lineRule="auto"/>
        <w:rPr>
          <w:caps w:val="0"/>
          <w:sz w:val="24"/>
          <w:szCs w:val="24"/>
        </w:rPr>
      </w:pPr>
    </w:p>
    <w:p w:rsidR="00E545A1" w:rsidRDefault="00E545A1" w:rsidP="00E545A1">
      <w:pPr>
        <w:pStyle w:val="XXL"/>
        <w:spacing w:line="240" w:lineRule="auto"/>
        <w:rPr>
          <w:caps w:val="0"/>
          <w:sz w:val="24"/>
          <w:szCs w:val="24"/>
        </w:rPr>
      </w:pPr>
    </w:p>
    <w:p w:rsidR="00E545A1" w:rsidRPr="004F3131" w:rsidRDefault="00E545A1" w:rsidP="00E545A1">
      <w:pPr>
        <w:pStyle w:val="XXL"/>
        <w:spacing w:line="240" w:lineRule="auto"/>
        <w:rPr>
          <w:caps w:val="0"/>
          <w:sz w:val="24"/>
          <w:szCs w:val="24"/>
        </w:rPr>
      </w:pPr>
    </w:p>
    <w:tbl>
      <w:tblPr>
        <w:tblW w:w="5000" w:type="pct"/>
        <w:tblLook w:val="0000"/>
      </w:tblPr>
      <w:tblGrid>
        <w:gridCol w:w="5143"/>
        <w:gridCol w:w="5421"/>
      </w:tblGrid>
      <w:tr w:rsidR="00E545A1" w:rsidRPr="00DF06DE" w:rsidTr="00590264">
        <w:tc>
          <w:tcPr>
            <w:tcW w:w="2434" w:type="pct"/>
          </w:tcPr>
          <w:p w:rsidR="00E545A1" w:rsidRPr="00DF06DE" w:rsidRDefault="00E545A1" w:rsidP="00590264">
            <w:pPr>
              <w:rPr>
                <w:caps w:val="0"/>
                <w:szCs w:val="24"/>
              </w:rPr>
            </w:pPr>
            <w:r w:rsidRPr="00DF06DE">
              <w:rPr>
                <w:caps w:val="0"/>
                <w:szCs w:val="24"/>
              </w:rPr>
              <w:t>Заместитель главы администрации Невьянского городского округа по вопросам промышленности, экономики и финансов</w:t>
            </w:r>
            <w:r>
              <w:rPr>
                <w:caps w:val="0"/>
                <w:szCs w:val="24"/>
              </w:rPr>
              <w:t xml:space="preserve"> -</w:t>
            </w:r>
            <w:r w:rsidRPr="00DF06DE">
              <w:rPr>
                <w:caps w:val="0"/>
                <w:szCs w:val="24"/>
              </w:rPr>
              <w:t xml:space="preserve"> начальник </w:t>
            </w:r>
            <w:r>
              <w:rPr>
                <w:caps w:val="0"/>
                <w:szCs w:val="24"/>
              </w:rPr>
              <w:t>Ф</w:t>
            </w:r>
            <w:r w:rsidRPr="00DF06DE">
              <w:rPr>
                <w:caps w:val="0"/>
                <w:szCs w:val="24"/>
              </w:rPr>
              <w:t>инансового управления</w:t>
            </w:r>
          </w:p>
        </w:tc>
        <w:tc>
          <w:tcPr>
            <w:tcW w:w="2566" w:type="pct"/>
            <w:vAlign w:val="bottom"/>
          </w:tcPr>
          <w:p w:rsidR="00E545A1" w:rsidRPr="00DF06DE" w:rsidRDefault="00E545A1" w:rsidP="00590264">
            <w:pPr>
              <w:pStyle w:val="3"/>
              <w:rPr>
                <w:caps w:val="0"/>
                <w:sz w:val="24"/>
                <w:szCs w:val="24"/>
              </w:rPr>
            </w:pPr>
            <w:r w:rsidRPr="00DF06DE">
              <w:rPr>
                <w:caps w:val="0"/>
                <w:sz w:val="24"/>
                <w:szCs w:val="24"/>
              </w:rPr>
              <w:t>А.М. Балашов</w:t>
            </w:r>
          </w:p>
        </w:tc>
      </w:tr>
    </w:tbl>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outlineLvl w:val="0"/>
        <w:rPr>
          <w:caps w:val="0"/>
          <w:sz w:val="20"/>
        </w:rPr>
      </w:pPr>
    </w:p>
    <w:p w:rsidR="00E545A1" w:rsidRDefault="00E545A1" w:rsidP="00E545A1">
      <w:pPr>
        <w:pStyle w:val="a6"/>
        <w:rPr>
          <w:caps w:val="0"/>
          <w:szCs w:val="28"/>
        </w:rPr>
      </w:pPr>
    </w:p>
    <w:p w:rsidR="00C3284B" w:rsidRPr="000000B1" w:rsidRDefault="00C3284B" w:rsidP="00EB745B">
      <w:pPr>
        <w:pStyle w:val="XXL"/>
        <w:spacing w:line="240" w:lineRule="auto"/>
        <w:rPr>
          <w:caps w:val="0"/>
          <w:sz w:val="26"/>
        </w:rPr>
      </w:pPr>
    </w:p>
    <w:p w:rsidR="000E6139" w:rsidRDefault="000E6139" w:rsidP="00EB745B">
      <w:pPr>
        <w:pStyle w:val="XXL"/>
        <w:spacing w:line="240" w:lineRule="auto"/>
        <w:rPr>
          <w:caps w:val="0"/>
          <w:sz w:val="26"/>
        </w:rPr>
      </w:pPr>
    </w:p>
    <w:p w:rsidR="003640C3" w:rsidRDefault="003640C3" w:rsidP="00EB745B">
      <w:pPr>
        <w:pStyle w:val="XXL"/>
        <w:spacing w:line="240" w:lineRule="auto"/>
        <w:rPr>
          <w:caps w:val="0"/>
          <w:sz w:val="26"/>
        </w:rPr>
      </w:pPr>
    </w:p>
    <w:p w:rsidR="003640C3" w:rsidRDefault="003640C3" w:rsidP="00EB745B">
      <w:pPr>
        <w:pStyle w:val="XXL"/>
        <w:spacing w:line="240" w:lineRule="auto"/>
        <w:rPr>
          <w:caps w:val="0"/>
          <w:sz w:val="26"/>
        </w:rPr>
      </w:pPr>
    </w:p>
    <w:p w:rsidR="003640C3" w:rsidRDefault="003640C3" w:rsidP="00EB745B">
      <w:pPr>
        <w:pStyle w:val="XXL"/>
        <w:spacing w:line="240" w:lineRule="auto"/>
        <w:rPr>
          <w:caps w:val="0"/>
          <w:sz w:val="26"/>
        </w:rPr>
      </w:pPr>
    </w:p>
    <w:p w:rsidR="003640C3" w:rsidRDefault="003640C3" w:rsidP="00EB745B">
      <w:pPr>
        <w:pStyle w:val="XXL"/>
        <w:spacing w:line="240" w:lineRule="auto"/>
        <w:rPr>
          <w:caps w:val="0"/>
          <w:sz w:val="26"/>
        </w:rPr>
      </w:pPr>
    </w:p>
    <w:p w:rsidR="003640C3" w:rsidRPr="000000B1" w:rsidRDefault="003640C3" w:rsidP="00EB745B">
      <w:pPr>
        <w:pStyle w:val="XXL"/>
        <w:spacing w:line="240" w:lineRule="auto"/>
        <w:rPr>
          <w:caps w:val="0"/>
          <w:sz w:val="26"/>
        </w:rPr>
      </w:pPr>
    </w:p>
    <w:p w:rsidR="00EB745B" w:rsidRPr="000000B1" w:rsidRDefault="00EB745B" w:rsidP="00EB745B">
      <w:pPr>
        <w:pStyle w:val="XXL"/>
        <w:spacing w:line="240" w:lineRule="auto"/>
        <w:rPr>
          <w:caps w:val="0"/>
          <w:sz w:val="26"/>
        </w:rPr>
      </w:pPr>
    </w:p>
    <w:p w:rsidR="007E5DDC" w:rsidRPr="000000B1" w:rsidRDefault="007E5DDC" w:rsidP="00EB745B">
      <w:pPr>
        <w:pStyle w:val="XXL"/>
        <w:spacing w:line="240" w:lineRule="auto"/>
        <w:rPr>
          <w:caps w:val="0"/>
          <w:sz w:val="26"/>
        </w:rPr>
      </w:pPr>
    </w:p>
    <w:p w:rsidR="007E5DDC" w:rsidRPr="000000B1" w:rsidRDefault="007E5DDC" w:rsidP="00EB745B">
      <w:pPr>
        <w:pStyle w:val="XXL"/>
        <w:spacing w:line="240" w:lineRule="auto"/>
        <w:rPr>
          <w:caps w:val="0"/>
          <w:sz w:val="26"/>
        </w:rPr>
      </w:pPr>
    </w:p>
    <w:tbl>
      <w:tblPr>
        <w:tblW w:w="5000" w:type="pct"/>
        <w:tblLook w:val="0000"/>
      </w:tblPr>
      <w:tblGrid>
        <w:gridCol w:w="5210"/>
        <w:gridCol w:w="5354"/>
      </w:tblGrid>
      <w:tr w:rsidR="00C3284B" w:rsidRPr="00333CFE" w:rsidTr="007459B7">
        <w:tc>
          <w:tcPr>
            <w:tcW w:w="2466" w:type="pct"/>
          </w:tcPr>
          <w:p w:rsidR="00C3284B" w:rsidRPr="00333CFE" w:rsidRDefault="00C3284B" w:rsidP="00285FFA">
            <w:pPr>
              <w:rPr>
                <w:sz w:val="26"/>
                <w:szCs w:val="28"/>
              </w:rPr>
            </w:pPr>
          </w:p>
        </w:tc>
        <w:tc>
          <w:tcPr>
            <w:tcW w:w="2534" w:type="pct"/>
            <w:vAlign w:val="bottom"/>
          </w:tcPr>
          <w:p w:rsidR="00C3284B" w:rsidRPr="000000B1" w:rsidRDefault="00C3284B" w:rsidP="00285FFA">
            <w:pPr>
              <w:pStyle w:val="3"/>
              <w:rPr>
                <w:caps w:val="0"/>
                <w:sz w:val="26"/>
                <w:szCs w:val="28"/>
              </w:rPr>
            </w:pPr>
          </w:p>
        </w:tc>
      </w:tr>
    </w:tbl>
    <w:p w:rsidR="00E8796F" w:rsidRPr="00333CFE" w:rsidRDefault="00E8796F" w:rsidP="007E0CD3">
      <w:pPr>
        <w:pStyle w:val="XXL"/>
        <w:rPr>
          <w:sz w:val="20"/>
        </w:rPr>
      </w:pPr>
    </w:p>
    <w:p w:rsidR="006F2B47" w:rsidRPr="000000B1" w:rsidRDefault="005A4AF7" w:rsidP="00343055">
      <w:pPr>
        <w:pStyle w:val="a6"/>
        <w:outlineLvl w:val="0"/>
        <w:rPr>
          <w:caps w:val="0"/>
          <w:sz w:val="20"/>
        </w:rPr>
      </w:pPr>
      <w:fldSimple w:instr=" FILLIN  &quot;Полное Ф.И.О. исполнителя:&quot; \d &quot;Исполнитель: &quot; \o  \* MERGEFORMAT ">
        <w:r w:rsidR="00E545A1">
          <w:rPr>
            <w:caps w:val="0"/>
            <w:sz w:val="20"/>
          </w:rPr>
          <w:t xml:space="preserve">Исполнитель: </w:t>
        </w:r>
      </w:fldSimple>
      <w:r w:rsidR="00E545A1">
        <w:rPr>
          <w:caps w:val="0"/>
          <w:sz w:val="20"/>
        </w:rPr>
        <w:t xml:space="preserve"> Ирина Юрьевна </w:t>
      </w:r>
      <w:proofErr w:type="spellStart"/>
      <w:r w:rsidR="00E545A1">
        <w:rPr>
          <w:caps w:val="0"/>
          <w:sz w:val="20"/>
        </w:rPr>
        <w:t>Нечкина</w:t>
      </w:r>
      <w:proofErr w:type="spellEnd"/>
    </w:p>
    <w:p w:rsidR="006F2B47" w:rsidRPr="000000B1" w:rsidRDefault="005A4AF7" w:rsidP="006F2B47">
      <w:pPr>
        <w:pStyle w:val="a6"/>
        <w:rPr>
          <w:caps w:val="0"/>
          <w:sz w:val="20"/>
        </w:rPr>
      </w:pPr>
      <w:fldSimple w:instr=" FILLIN  &quot;Номер телефона:&quot; \d &quot;Телефон: (34356) &quot; \o  \* MERGEFORMAT ">
        <w:r w:rsidR="00E545A1">
          <w:rPr>
            <w:caps w:val="0"/>
            <w:sz w:val="20"/>
          </w:rPr>
          <w:t xml:space="preserve">Телефон: (34356) </w:t>
        </w:r>
      </w:fldSimple>
      <w:r w:rsidR="00E545A1">
        <w:rPr>
          <w:caps w:val="0"/>
          <w:sz w:val="20"/>
        </w:rPr>
        <w:t>4-24-72</w:t>
      </w:r>
    </w:p>
    <w:p w:rsidR="006F2B47" w:rsidRPr="00333CFE" w:rsidRDefault="006F2B47" w:rsidP="007E0CD3">
      <w:pPr>
        <w:pStyle w:val="XXL"/>
        <w:rPr>
          <w:sz w:val="20"/>
        </w:rPr>
      </w:pPr>
    </w:p>
    <w:p w:rsidR="00B972E1" w:rsidRPr="00B972E1" w:rsidRDefault="00B972E1">
      <w:pPr>
        <w:pStyle w:val="XXL"/>
        <w:rPr>
          <w:caps w:val="0"/>
          <w:sz w:val="20"/>
        </w:rPr>
      </w:pPr>
    </w:p>
    <w:sectPr w:rsidR="00B972E1" w:rsidRPr="00B972E1" w:rsidSect="00F134A4">
      <w:headerReference w:type="even" r:id="rId19"/>
      <w:headerReference w:type="default" r:id="rId20"/>
      <w:footerReference w:type="even" r:id="rId21"/>
      <w:pgSz w:w="11909" w:h="16834"/>
      <w:pgMar w:top="709" w:right="427" w:bottom="426"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64" w:rsidRDefault="00590264">
      <w:r>
        <w:separator/>
      </w:r>
    </w:p>
  </w:endnote>
  <w:endnote w:type="continuationSeparator" w:id="1">
    <w:p w:rsidR="00590264" w:rsidRDefault="0059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5A4AF7">
    <w:pPr>
      <w:pStyle w:val="a6"/>
      <w:framePr w:wrap="around" w:vAnchor="text" w:hAnchor="margin" w:xAlign="right" w:y="1"/>
      <w:rPr>
        <w:rStyle w:val="a5"/>
      </w:rPr>
    </w:pPr>
    <w:r>
      <w:rPr>
        <w:rStyle w:val="a5"/>
      </w:rPr>
      <w:fldChar w:fldCharType="begin"/>
    </w:r>
    <w:r w:rsidR="00590264">
      <w:rPr>
        <w:rStyle w:val="a5"/>
      </w:rPr>
      <w:instrText xml:space="preserve">PAGE  </w:instrText>
    </w:r>
    <w:r>
      <w:rPr>
        <w:rStyle w:val="a5"/>
      </w:rPr>
      <w:fldChar w:fldCharType="end"/>
    </w:r>
  </w:p>
  <w:p w:rsidR="00590264" w:rsidRDefault="0059026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64" w:rsidRDefault="00590264">
      <w:r>
        <w:separator/>
      </w:r>
    </w:p>
  </w:footnote>
  <w:footnote w:type="continuationSeparator" w:id="1">
    <w:p w:rsidR="00590264" w:rsidRDefault="00590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5A4AF7">
    <w:pPr>
      <w:pStyle w:val="a4"/>
      <w:framePr w:wrap="around" w:vAnchor="text" w:hAnchor="margin" w:xAlign="center" w:y="1"/>
      <w:rPr>
        <w:rStyle w:val="a5"/>
      </w:rPr>
    </w:pPr>
    <w:r>
      <w:rPr>
        <w:rStyle w:val="a5"/>
      </w:rPr>
      <w:fldChar w:fldCharType="begin"/>
    </w:r>
    <w:r w:rsidR="00590264">
      <w:rPr>
        <w:rStyle w:val="a5"/>
      </w:rPr>
      <w:instrText xml:space="preserve">PAGE  </w:instrText>
    </w:r>
    <w:r>
      <w:rPr>
        <w:rStyle w:val="a5"/>
      </w:rPr>
      <w:fldChar w:fldCharType="end"/>
    </w:r>
  </w:p>
  <w:p w:rsidR="00590264" w:rsidRDefault="005902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5A4AF7">
    <w:pPr>
      <w:pStyle w:val="a4"/>
      <w:framePr w:wrap="around" w:vAnchor="text" w:hAnchor="margin" w:xAlign="center" w:y="1"/>
      <w:rPr>
        <w:rStyle w:val="a5"/>
      </w:rPr>
    </w:pPr>
    <w:r>
      <w:rPr>
        <w:rStyle w:val="a5"/>
      </w:rPr>
      <w:fldChar w:fldCharType="begin"/>
    </w:r>
    <w:r w:rsidR="00590264">
      <w:rPr>
        <w:rStyle w:val="a5"/>
      </w:rPr>
      <w:instrText xml:space="preserve">PAGE  </w:instrText>
    </w:r>
    <w:r>
      <w:rPr>
        <w:rStyle w:val="a5"/>
      </w:rPr>
      <w:fldChar w:fldCharType="separate"/>
    </w:r>
    <w:r w:rsidR="00A87FBD">
      <w:rPr>
        <w:rStyle w:val="a5"/>
        <w:noProof/>
      </w:rPr>
      <w:t>2</w:t>
    </w:r>
    <w:r>
      <w:rPr>
        <w:rStyle w:val="a5"/>
      </w:rPr>
      <w:fldChar w:fldCharType="end"/>
    </w:r>
  </w:p>
  <w:p w:rsidR="00590264" w:rsidRDefault="005902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B11"/>
    <w:multiLevelType w:val="multilevel"/>
    <w:tmpl w:val="AE988DC8"/>
    <w:lvl w:ilvl="0">
      <w:start w:val="1"/>
      <w:numFmt w:val="decimal"/>
      <w:lvlText w:val="%1."/>
      <w:lvlJc w:val="left"/>
      <w:pPr>
        <w:ind w:left="1069" w:hanging="360"/>
      </w:pPr>
      <w:rPr>
        <w:rFonts w:hint="default"/>
      </w:rPr>
    </w:lvl>
    <w:lvl w:ilvl="1">
      <w:start w:val="2"/>
      <w:numFmt w:val="decimal"/>
      <w:isLgl/>
      <w:lvlText w:val="%1.%2"/>
      <w:lvlJc w:val="left"/>
      <w:pPr>
        <w:ind w:left="2193"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3F01"/>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5A1"/>
    <w:rsid w:val="000000B1"/>
    <w:rsid w:val="000022BE"/>
    <w:rsid w:val="000148DC"/>
    <w:rsid w:val="00024176"/>
    <w:rsid w:val="000254E2"/>
    <w:rsid w:val="00027DB2"/>
    <w:rsid w:val="00034F89"/>
    <w:rsid w:val="00041229"/>
    <w:rsid w:val="00046293"/>
    <w:rsid w:val="00052AC5"/>
    <w:rsid w:val="00062006"/>
    <w:rsid w:val="0008228E"/>
    <w:rsid w:val="00093ACA"/>
    <w:rsid w:val="000A04A5"/>
    <w:rsid w:val="000C62AF"/>
    <w:rsid w:val="000E6139"/>
    <w:rsid w:val="00103432"/>
    <w:rsid w:val="00103B66"/>
    <w:rsid w:val="00113B63"/>
    <w:rsid w:val="00124E8D"/>
    <w:rsid w:val="00126654"/>
    <w:rsid w:val="00130C3B"/>
    <w:rsid w:val="00150519"/>
    <w:rsid w:val="00155592"/>
    <w:rsid w:val="001600BB"/>
    <w:rsid w:val="00167EF8"/>
    <w:rsid w:val="00167FE0"/>
    <w:rsid w:val="00176A9A"/>
    <w:rsid w:val="00177946"/>
    <w:rsid w:val="00196C73"/>
    <w:rsid w:val="001B550E"/>
    <w:rsid w:val="001B59BB"/>
    <w:rsid w:val="001B6D5F"/>
    <w:rsid w:val="001C03CA"/>
    <w:rsid w:val="001C6309"/>
    <w:rsid w:val="001E5039"/>
    <w:rsid w:val="001F224F"/>
    <w:rsid w:val="001F3838"/>
    <w:rsid w:val="001F6BCB"/>
    <w:rsid w:val="00200421"/>
    <w:rsid w:val="00201B31"/>
    <w:rsid w:val="002123AB"/>
    <w:rsid w:val="002127CF"/>
    <w:rsid w:val="002411BD"/>
    <w:rsid w:val="0024301A"/>
    <w:rsid w:val="002431F4"/>
    <w:rsid w:val="0024579E"/>
    <w:rsid w:val="00251115"/>
    <w:rsid w:val="00260C28"/>
    <w:rsid w:val="00264283"/>
    <w:rsid w:val="002659B3"/>
    <w:rsid w:val="00267D6E"/>
    <w:rsid w:val="0027080D"/>
    <w:rsid w:val="00271E77"/>
    <w:rsid w:val="0027510F"/>
    <w:rsid w:val="00277244"/>
    <w:rsid w:val="00281C99"/>
    <w:rsid w:val="00284276"/>
    <w:rsid w:val="00285FFA"/>
    <w:rsid w:val="002A1330"/>
    <w:rsid w:val="002A7563"/>
    <w:rsid w:val="002B28EB"/>
    <w:rsid w:val="002B64A6"/>
    <w:rsid w:val="002C0115"/>
    <w:rsid w:val="002C1A37"/>
    <w:rsid w:val="002D13A0"/>
    <w:rsid w:val="002D30D8"/>
    <w:rsid w:val="002D79EC"/>
    <w:rsid w:val="002E2D5A"/>
    <w:rsid w:val="002E4CDF"/>
    <w:rsid w:val="002E57AB"/>
    <w:rsid w:val="002F6991"/>
    <w:rsid w:val="00315440"/>
    <w:rsid w:val="00333CFE"/>
    <w:rsid w:val="00335DD0"/>
    <w:rsid w:val="0033633D"/>
    <w:rsid w:val="00342B17"/>
    <w:rsid w:val="00343055"/>
    <w:rsid w:val="003640C3"/>
    <w:rsid w:val="00365D4E"/>
    <w:rsid w:val="00367D95"/>
    <w:rsid w:val="0037061D"/>
    <w:rsid w:val="003715DB"/>
    <w:rsid w:val="00390C80"/>
    <w:rsid w:val="0039585D"/>
    <w:rsid w:val="003A45CF"/>
    <w:rsid w:val="003A71BD"/>
    <w:rsid w:val="003B118A"/>
    <w:rsid w:val="003B3618"/>
    <w:rsid w:val="003C05BB"/>
    <w:rsid w:val="003D083C"/>
    <w:rsid w:val="003D12BE"/>
    <w:rsid w:val="003D3D17"/>
    <w:rsid w:val="003E08DF"/>
    <w:rsid w:val="003E19F8"/>
    <w:rsid w:val="003E2771"/>
    <w:rsid w:val="003F219E"/>
    <w:rsid w:val="003F2FAA"/>
    <w:rsid w:val="003F6FEC"/>
    <w:rsid w:val="004009A9"/>
    <w:rsid w:val="00401EEC"/>
    <w:rsid w:val="00420890"/>
    <w:rsid w:val="00431DE3"/>
    <w:rsid w:val="004337B1"/>
    <w:rsid w:val="004424DD"/>
    <w:rsid w:val="00446A83"/>
    <w:rsid w:val="00481ADF"/>
    <w:rsid w:val="00494AF1"/>
    <w:rsid w:val="00495A14"/>
    <w:rsid w:val="004960B3"/>
    <w:rsid w:val="00497C69"/>
    <w:rsid w:val="004B5089"/>
    <w:rsid w:val="004B62D5"/>
    <w:rsid w:val="004B7C3B"/>
    <w:rsid w:val="004D3A0A"/>
    <w:rsid w:val="004E6B7E"/>
    <w:rsid w:val="004F0C40"/>
    <w:rsid w:val="00501A30"/>
    <w:rsid w:val="005021A6"/>
    <w:rsid w:val="00504148"/>
    <w:rsid w:val="00507847"/>
    <w:rsid w:val="00514E60"/>
    <w:rsid w:val="00521982"/>
    <w:rsid w:val="00524891"/>
    <w:rsid w:val="00530457"/>
    <w:rsid w:val="00531B33"/>
    <w:rsid w:val="00537951"/>
    <w:rsid w:val="00550E56"/>
    <w:rsid w:val="00554835"/>
    <w:rsid w:val="00556A53"/>
    <w:rsid w:val="00557BE7"/>
    <w:rsid w:val="005741BE"/>
    <w:rsid w:val="005843F0"/>
    <w:rsid w:val="00586D0A"/>
    <w:rsid w:val="00590264"/>
    <w:rsid w:val="005A03CD"/>
    <w:rsid w:val="005A0915"/>
    <w:rsid w:val="005A4436"/>
    <w:rsid w:val="005A4AF7"/>
    <w:rsid w:val="005A5A31"/>
    <w:rsid w:val="005B0450"/>
    <w:rsid w:val="005B17E5"/>
    <w:rsid w:val="005C6D8B"/>
    <w:rsid w:val="005D69EA"/>
    <w:rsid w:val="005E7406"/>
    <w:rsid w:val="005F0845"/>
    <w:rsid w:val="00607E43"/>
    <w:rsid w:val="006120B5"/>
    <w:rsid w:val="006253AF"/>
    <w:rsid w:val="00625F60"/>
    <w:rsid w:val="00627EE8"/>
    <w:rsid w:val="00635817"/>
    <w:rsid w:val="0063712A"/>
    <w:rsid w:val="0064342A"/>
    <w:rsid w:val="00645E96"/>
    <w:rsid w:val="00673E4D"/>
    <w:rsid w:val="00674D0C"/>
    <w:rsid w:val="0068149E"/>
    <w:rsid w:val="00683905"/>
    <w:rsid w:val="00692B12"/>
    <w:rsid w:val="006A64E9"/>
    <w:rsid w:val="006C0A2B"/>
    <w:rsid w:val="006C3FE8"/>
    <w:rsid w:val="006C75C7"/>
    <w:rsid w:val="006D7FD2"/>
    <w:rsid w:val="006E5979"/>
    <w:rsid w:val="006F2B47"/>
    <w:rsid w:val="00700D01"/>
    <w:rsid w:val="007010CC"/>
    <w:rsid w:val="007067AF"/>
    <w:rsid w:val="007138E7"/>
    <w:rsid w:val="00720A54"/>
    <w:rsid w:val="00732285"/>
    <w:rsid w:val="0074505E"/>
    <w:rsid w:val="007459B7"/>
    <w:rsid w:val="00751638"/>
    <w:rsid w:val="00752222"/>
    <w:rsid w:val="007542CC"/>
    <w:rsid w:val="00777D96"/>
    <w:rsid w:val="007A1B2E"/>
    <w:rsid w:val="007A22C7"/>
    <w:rsid w:val="007A2728"/>
    <w:rsid w:val="007A42D7"/>
    <w:rsid w:val="007C6015"/>
    <w:rsid w:val="007C67C6"/>
    <w:rsid w:val="007C7490"/>
    <w:rsid w:val="007D617A"/>
    <w:rsid w:val="007D70FB"/>
    <w:rsid w:val="007E0CD3"/>
    <w:rsid w:val="007E5DDC"/>
    <w:rsid w:val="0080488C"/>
    <w:rsid w:val="008071F4"/>
    <w:rsid w:val="00814DB9"/>
    <w:rsid w:val="008306C2"/>
    <w:rsid w:val="00832030"/>
    <w:rsid w:val="00837DA2"/>
    <w:rsid w:val="008560B2"/>
    <w:rsid w:val="008640FB"/>
    <w:rsid w:val="00867721"/>
    <w:rsid w:val="00881B15"/>
    <w:rsid w:val="0088421F"/>
    <w:rsid w:val="00887F6D"/>
    <w:rsid w:val="008914F5"/>
    <w:rsid w:val="00891B2B"/>
    <w:rsid w:val="00894CE6"/>
    <w:rsid w:val="008A1F3E"/>
    <w:rsid w:val="008C4C99"/>
    <w:rsid w:val="008D7A3D"/>
    <w:rsid w:val="008E112B"/>
    <w:rsid w:val="008E7877"/>
    <w:rsid w:val="008E7FCB"/>
    <w:rsid w:val="008F408A"/>
    <w:rsid w:val="008F4268"/>
    <w:rsid w:val="008F470C"/>
    <w:rsid w:val="00900B5C"/>
    <w:rsid w:val="00903D3F"/>
    <w:rsid w:val="009064E8"/>
    <w:rsid w:val="00907A2C"/>
    <w:rsid w:val="00915B48"/>
    <w:rsid w:val="00917441"/>
    <w:rsid w:val="0092560B"/>
    <w:rsid w:val="00925DED"/>
    <w:rsid w:val="00932C2F"/>
    <w:rsid w:val="009544CD"/>
    <w:rsid w:val="00960523"/>
    <w:rsid w:val="00964DF0"/>
    <w:rsid w:val="00980856"/>
    <w:rsid w:val="00980F38"/>
    <w:rsid w:val="00982661"/>
    <w:rsid w:val="0098708B"/>
    <w:rsid w:val="00987C93"/>
    <w:rsid w:val="00997340"/>
    <w:rsid w:val="009B6E00"/>
    <w:rsid w:val="009D32A9"/>
    <w:rsid w:val="009D55A5"/>
    <w:rsid w:val="009E5E3F"/>
    <w:rsid w:val="00A1332A"/>
    <w:rsid w:val="00A149D8"/>
    <w:rsid w:val="00A209C0"/>
    <w:rsid w:val="00A21CAA"/>
    <w:rsid w:val="00A22323"/>
    <w:rsid w:val="00A273DE"/>
    <w:rsid w:val="00A4089D"/>
    <w:rsid w:val="00A46407"/>
    <w:rsid w:val="00A50770"/>
    <w:rsid w:val="00A5590C"/>
    <w:rsid w:val="00A64FC6"/>
    <w:rsid w:val="00A776A3"/>
    <w:rsid w:val="00A87FBD"/>
    <w:rsid w:val="00AA1BB1"/>
    <w:rsid w:val="00AA3522"/>
    <w:rsid w:val="00AB3681"/>
    <w:rsid w:val="00AB40D0"/>
    <w:rsid w:val="00AB40D7"/>
    <w:rsid w:val="00AB47B0"/>
    <w:rsid w:val="00AC0491"/>
    <w:rsid w:val="00AE76FF"/>
    <w:rsid w:val="00B042AD"/>
    <w:rsid w:val="00B0708C"/>
    <w:rsid w:val="00B25E62"/>
    <w:rsid w:val="00B31FBA"/>
    <w:rsid w:val="00B3641D"/>
    <w:rsid w:val="00B36FD5"/>
    <w:rsid w:val="00B42149"/>
    <w:rsid w:val="00B45055"/>
    <w:rsid w:val="00B4543A"/>
    <w:rsid w:val="00B52C61"/>
    <w:rsid w:val="00B54CE6"/>
    <w:rsid w:val="00B553F9"/>
    <w:rsid w:val="00B672C5"/>
    <w:rsid w:val="00B7083F"/>
    <w:rsid w:val="00B71C37"/>
    <w:rsid w:val="00B722D4"/>
    <w:rsid w:val="00B73CDD"/>
    <w:rsid w:val="00B765E3"/>
    <w:rsid w:val="00B81FBE"/>
    <w:rsid w:val="00B84BA1"/>
    <w:rsid w:val="00B91622"/>
    <w:rsid w:val="00B95E55"/>
    <w:rsid w:val="00B972E1"/>
    <w:rsid w:val="00BA2C03"/>
    <w:rsid w:val="00BA3897"/>
    <w:rsid w:val="00BA567C"/>
    <w:rsid w:val="00BC27AA"/>
    <w:rsid w:val="00BC3621"/>
    <w:rsid w:val="00BC6EB5"/>
    <w:rsid w:val="00BF2FBA"/>
    <w:rsid w:val="00BF5D7C"/>
    <w:rsid w:val="00C02BF0"/>
    <w:rsid w:val="00C12C30"/>
    <w:rsid w:val="00C251AB"/>
    <w:rsid w:val="00C3284B"/>
    <w:rsid w:val="00C44200"/>
    <w:rsid w:val="00C475A5"/>
    <w:rsid w:val="00C5208E"/>
    <w:rsid w:val="00C670DF"/>
    <w:rsid w:val="00C719C6"/>
    <w:rsid w:val="00C763CE"/>
    <w:rsid w:val="00C764C3"/>
    <w:rsid w:val="00C80DD5"/>
    <w:rsid w:val="00C82DAE"/>
    <w:rsid w:val="00C84BE5"/>
    <w:rsid w:val="00C86282"/>
    <w:rsid w:val="00C869B0"/>
    <w:rsid w:val="00C86E76"/>
    <w:rsid w:val="00C87B3D"/>
    <w:rsid w:val="00C95A14"/>
    <w:rsid w:val="00CA3714"/>
    <w:rsid w:val="00CA5E09"/>
    <w:rsid w:val="00CA6DF6"/>
    <w:rsid w:val="00CA754E"/>
    <w:rsid w:val="00CB4CD3"/>
    <w:rsid w:val="00CC4E72"/>
    <w:rsid w:val="00CD4CFD"/>
    <w:rsid w:val="00CF432C"/>
    <w:rsid w:val="00CF4FCE"/>
    <w:rsid w:val="00CF6F59"/>
    <w:rsid w:val="00D07607"/>
    <w:rsid w:val="00D07C50"/>
    <w:rsid w:val="00D10763"/>
    <w:rsid w:val="00D260D3"/>
    <w:rsid w:val="00D34714"/>
    <w:rsid w:val="00D440CC"/>
    <w:rsid w:val="00D47D6D"/>
    <w:rsid w:val="00D57176"/>
    <w:rsid w:val="00D63F0F"/>
    <w:rsid w:val="00D83FF9"/>
    <w:rsid w:val="00D86DC4"/>
    <w:rsid w:val="00D90422"/>
    <w:rsid w:val="00D922EA"/>
    <w:rsid w:val="00D922F2"/>
    <w:rsid w:val="00D94B31"/>
    <w:rsid w:val="00D95DA6"/>
    <w:rsid w:val="00DC3DCD"/>
    <w:rsid w:val="00DD7204"/>
    <w:rsid w:val="00DE6EAB"/>
    <w:rsid w:val="00E01D21"/>
    <w:rsid w:val="00E11FDE"/>
    <w:rsid w:val="00E13096"/>
    <w:rsid w:val="00E14E6D"/>
    <w:rsid w:val="00E16FDC"/>
    <w:rsid w:val="00E30B13"/>
    <w:rsid w:val="00E32BFB"/>
    <w:rsid w:val="00E37AF2"/>
    <w:rsid w:val="00E467F4"/>
    <w:rsid w:val="00E46C45"/>
    <w:rsid w:val="00E5114E"/>
    <w:rsid w:val="00E545A1"/>
    <w:rsid w:val="00E61EF2"/>
    <w:rsid w:val="00E812F8"/>
    <w:rsid w:val="00E86168"/>
    <w:rsid w:val="00E8796F"/>
    <w:rsid w:val="00E95840"/>
    <w:rsid w:val="00EA005A"/>
    <w:rsid w:val="00EA5241"/>
    <w:rsid w:val="00EB61C0"/>
    <w:rsid w:val="00EB745B"/>
    <w:rsid w:val="00EB7584"/>
    <w:rsid w:val="00EC00F6"/>
    <w:rsid w:val="00EC2F47"/>
    <w:rsid w:val="00ED386F"/>
    <w:rsid w:val="00EE337B"/>
    <w:rsid w:val="00EF1F11"/>
    <w:rsid w:val="00EF6751"/>
    <w:rsid w:val="00EF6F32"/>
    <w:rsid w:val="00EF75DE"/>
    <w:rsid w:val="00F036B8"/>
    <w:rsid w:val="00F06D72"/>
    <w:rsid w:val="00F134A4"/>
    <w:rsid w:val="00F24CD2"/>
    <w:rsid w:val="00F25120"/>
    <w:rsid w:val="00F3034A"/>
    <w:rsid w:val="00F31790"/>
    <w:rsid w:val="00F320AD"/>
    <w:rsid w:val="00F43FB7"/>
    <w:rsid w:val="00F4633B"/>
    <w:rsid w:val="00F50741"/>
    <w:rsid w:val="00F5465D"/>
    <w:rsid w:val="00F634C3"/>
    <w:rsid w:val="00F63B13"/>
    <w:rsid w:val="00F65918"/>
    <w:rsid w:val="00F66BBD"/>
    <w:rsid w:val="00F72FB8"/>
    <w:rsid w:val="00F73AB8"/>
    <w:rsid w:val="00F75159"/>
    <w:rsid w:val="00F80007"/>
    <w:rsid w:val="00F8584A"/>
    <w:rsid w:val="00F93A8C"/>
    <w:rsid w:val="00F974C2"/>
    <w:rsid w:val="00FA3312"/>
    <w:rsid w:val="00FA6B15"/>
    <w:rsid w:val="00FA75EC"/>
    <w:rsid w:val="00FB4FB7"/>
    <w:rsid w:val="00FB5539"/>
    <w:rsid w:val="00FC31E5"/>
    <w:rsid w:val="00FC7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622"/>
    <w:rPr>
      <w:caps/>
      <w:sz w:val="24"/>
    </w:rPr>
  </w:style>
  <w:style w:type="paragraph" w:styleId="2">
    <w:name w:val="heading 2"/>
    <w:basedOn w:val="a"/>
    <w:next w:val="a"/>
    <w:qFormat/>
    <w:rsid w:val="00B91622"/>
    <w:pPr>
      <w:keepNext/>
      <w:spacing w:line="312" w:lineRule="auto"/>
      <w:jc w:val="center"/>
      <w:outlineLvl w:val="1"/>
    </w:pPr>
    <w:rPr>
      <w:b/>
      <w:bCs/>
    </w:rPr>
  </w:style>
  <w:style w:type="paragraph" w:styleId="3">
    <w:name w:val="heading 3"/>
    <w:basedOn w:val="a"/>
    <w:next w:val="a"/>
    <w:qFormat/>
    <w:rsid w:val="00B91622"/>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AF7"/>
    <w:pPr>
      <w:jc w:val="center"/>
    </w:pPr>
  </w:style>
  <w:style w:type="paragraph" w:styleId="a4">
    <w:name w:val="header"/>
    <w:basedOn w:val="a"/>
    <w:rsid w:val="005A4AF7"/>
    <w:pPr>
      <w:tabs>
        <w:tab w:val="center" w:pos="4677"/>
        <w:tab w:val="right" w:pos="9355"/>
      </w:tabs>
    </w:pPr>
  </w:style>
  <w:style w:type="paragraph" w:customStyle="1" w:styleId="XXL">
    <w:name w:val="XXL_Письмо"/>
    <w:basedOn w:val="a"/>
    <w:rsid w:val="005A4AF7"/>
    <w:pPr>
      <w:spacing w:line="360" w:lineRule="auto"/>
      <w:ind w:firstLine="709"/>
      <w:jc w:val="both"/>
    </w:pPr>
    <w:rPr>
      <w:sz w:val="28"/>
    </w:rPr>
  </w:style>
  <w:style w:type="paragraph" w:customStyle="1" w:styleId="XXL0">
    <w:name w:val="XXL_Адрес"/>
    <w:basedOn w:val="a"/>
    <w:rsid w:val="005A4AF7"/>
    <w:pPr>
      <w:spacing w:line="360" w:lineRule="auto"/>
      <w:jc w:val="right"/>
    </w:pPr>
    <w:rPr>
      <w:caps w:val="0"/>
      <w:sz w:val="28"/>
    </w:rPr>
  </w:style>
  <w:style w:type="character" w:styleId="a5">
    <w:name w:val="page number"/>
    <w:basedOn w:val="a0"/>
    <w:rsid w:val="005A4AF7"/>
  </w:style>
  <w:style w:type="paragraph" w:styleId="a6">
    <w:name w:val="footer"/>
    <w:basedOn w:val="a"/>
    <w:rsid w:val="005A4AF7"/>
    <w:pPr>
      <w:tabs>
        <w:tab w:val="center" w:pos="4677"/>
        <w:tab w:val="right" w:pos="9355"/>
      </w:tabs>
    </w:pPr>
  </w:style>
  <w:style w:type="paragraph" w:styleId="a7">
    <w:name w:val="endnote text"/>
    <w:basedOn w:val="a"/>
    <w:semiHidden/>
    <w:rsid w:val="005A4AF7"/>
    <w:rPr>
      <w:sz w:val="20"/>
    </w:rPr>
  </w:style>
  <w:style w:type="character" w:styleId="a8">
    <w:name w:val="endnote reference"/>
    <w:semiHidden/>
    <w:rsid w:val="005A4AF7"/>
    <w:rPr>
      <w:vertAlign w:val="superscript"/>
    </w:rPr>
  </w:style>
  <w:style w:type="paragraph" w:styleId="a9">
    <w:name w:val="footnote text"/>
    <w:basedOn w:val="a"/>
    <w:semiHidden/>
    <w:rsid w:val="005A4AF7"/>
    <w:rPr>
      <w:sz w:val="20"/>
    </w:rPr>
  </w:style>
  <w:style w:type="character" w:styleId="aa">
    <w:name w:val="footnote reference"/>
    <w:semiHidden/>
    <w:rsid w:val="005A4AF7"/>
    <w:rPr>
      <w:vertAlign w:val="superscript"/>
    </w:rPr>
  </w:style>
  <w:style w:type="paragraph" w:customStyle="1" w:styleId="XXL1">
    <w:name w:val="XXL_Сноска"/>
    <w:basedOn w:val="a9"/>
    <w:rsid w:val="005A4AF7"/>
    <w:pPr>
      <w:jc w:val="right"/>
    </w:pPr>
    <w:rPr>
      <w:rFonts w:ascii="Arial Narrow" w:hAnsi="Arial Narrow"/>
      <w:sz w:val="16"/>
    </w:rPr>
  </w:style>
  <w:style w:type="character" w:styleId="ab">
    <w:name w:val="annotation reference"/>
    <w:semiHidden/>
    <w:rsid w:val="005A4AF7"/>
    <w:rPr>
      <w:sz w:val="16"/>
      <w:szCs w:val="16"/>
    </w:rPr>
  </w:style>
  <w:style w:type="paragraph" w:styleId="ac">
    <w:name w:val="annotation text"/>
    <w:basedOn w:val="a"/>
    <w:semiHidden/>
    <w:rsid w:val="005A4AF7"/>
    <w:rPr>
      <w:sz w:val="20"/>
    </w:rPr>
  </w:style>
  <w:style w:type="paragraph" w:customStyle="1" w:styleId="ind">
    <w:name w:val="ind"/>
    <w:basedOn w:val="a"/>
    <w:rsid w:val="005A4AF7"/>
    <w:pPr>
      <w:spacing w:before="100" w:beforeAutospacing="1" w:after="100" w:afterAutospacing="1"/>
    </w:pPr>
    <w:rPr>
      <w:color w:val="000000"/>
      <w:szCs w:val="24"/>
    </w:rPr>
  </w:style>
  <w:style w:type="paragraph" w:customStyle="1" w:styleId="ConsPlusCell">
    <w:name w:val="ConsPlusCell"/>
    <w:rsid w:val="00CA3714"/>
    <w:pPr>
      <w:widowControl w:val="0"/>
      <w:autoSpaceDE w:val="0"/>
      <w:autoSpaceDN w:val="0"/>
      <w:adjustRightInd w:val="0"/>
    </w:pPr>
    <w:rPr>
      <w:rFonts w:ascii="Arial" w:hAnsi="Arial" w:cs="Arial"/>
      <w:sz w:val="24"/>
      <w:szCs w:val="26"/>
    </w:rPr>
  </w:style>
  <w:style w:type="table" w:styleId="ad">
    <w:name w:val="Table Grid"/>
    <w:basedOn w:val="a1"/>
    <w:rsid w:val="007E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343055"/>
    <w:pPr>
      <w:shd w:val="clear" w:color="auto" w:fill="000080"/>
    </w:pPr>
    <w:rPr>
      <w:rFonts w:ascii="Tahoma" w:hAnsi="Tahoma" w:cs="Tahoma"/>
      <w:sz w:val="20"/>
    </w:rPr>
  </w:style>
  <w:style w:type="paragraph" w:customStyle="1" w:styleId="ConsPlusNormal">
    <w:name w:val="ConsPlusNormal"/>
    <w:rsid w:val="00E545A1"/>
    <w:pPr>
      <w:suppressAutoHyphens/>
      <w:autoSpaceDE w:val="0"/>
      <w:ind w:firstLine="720"/>
    </w:pPr>
    <w:rPr>
      <w:rFonts w:ascii="Arial" w:eastAsia="Arial" w:hAnsi="Arial" w:cs="Arial"/>
      <w:lang w:eastAsia="ar-SA"/>
    </w:rPr>
  </w:style>
  <w:style w:type="paragraph" w:styleId="af">
    <w:name w:val="List Paragraph"/>
    <w:basedOn w:val="a"/>
    <w:uiPriority w:val="34"/>
    <w:qFormat/>
    <w:rsid w:val="00E545A1"/>
    <w:pPr>
      <w:spacing w:line="360" w:lineRule="atLeast"/>
      <w:ind w:left="720"/>
      <w:contextualSpacing/>
      <w:jc w:val="both"/>
    </w:pPr>
    <w:rPr>
      <w:rFonts w:ascii="Calibri" w:eastAsia="Calibri" w:hAnsi="Calibri"/>
      <w:caps w:val="0"/>
      <w:sz w:val="22"/>
      <w:szCs w:val="22"/>
      <w:lang w:eastAsia="en-US"/>
    </w:rPr>
  </w:style>
  <w:style w:type="character" w:customStyle="1" w:styleId="af0">
    <w:name w:val="Основной текст_"/>
    <w:link w:val="20"/>
    <w:rsid w:val="00E545A1"/>
    <w:rPr>
      <w:spacing w:val="5"/>
      <w:sz w:val="25"/>
      <w:szCs w:val="25"/>
      <w:shd w:val="clear" w:color="auto" w:fill="FFFFFF"/>
    </w:rPr>
  </w:style>
  <w:style w:type="paragraph" w:customStyle="1" w:styleId="20">
    <w:name w:val="Основной текст2"/>
    <w:basedOn w:val="a"/>
    <w:link w:val="af0"/>
    <w:rsid w:val="00E545A1"/>
    <w:pPr>
      <w:widowControl w:val="0"/>
      <w:shd w:val="clear" w:color="auto" w:fill="FFFFFF"/>
      <w:spacing w:before="720" w:line="317" w:lineRule="exact"/>
      <w:jc w:val="both"/>
    </w:pPr>
    <w:rPr>
      <w:caps w:val="0"/>
      <w:spacing w:val="5"/>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E9C71C92F1DA73E7EED3E4DD0C5807A5868E3AAD4D638CA868041539382F78BF405E1FDA159D1F8tDh3K" TargetMode="External"/><Relationship Id="rId13" Type="http://schemas.openxmlformats.org/officeDocument/2006/relationships/hyperlink" Target="consultantplus://offline/ref=F6B8E4C45708BDCFD84BEA3DE1D04185E13877705A4808FD537FC6BE9187FD81DBE3DD7C2A94EF87732CA79416D873E9BD4612991F5E9C1F7BJBG" TargetMode="External"/><Relationship Id="rId18" Type="http://schemas.openxmlformats.org/officeDocument/2006/relationships/hyperlink" Target="consultantplus://offline/ref=B4FC78A07690BAEF1E77547FDE34C999282355F4B4A9B4B639B93D1404A9CB7ADDF10307F12D16B7o9e3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consultantplus://offline/ref=F6B8E4C45708BDCFD84BEA3DE1D04185E13877705A4808FD537FC6BE9187FD81DBE3DD7C2A94EE82752CA79416D873E9BD4612991F5E9C1F7BJBG" TargetMode="External"/><Relationship Id="rId17" Type="http://schemas.openxmlformats.org/officeDocument/2006/relationships/hyperlink" Target="consultantplus://offline/ref=3F841638B8DD23AC64DDA8BAC456E25B804AE4D4A1B5DC025224BC9E9DBC77BB67BA1842A8E08FE5Q7GFK" TargetMode="External"/><Relationship Id="rId2" Type="http://schemas.openxmlformats.org/officeDocument/2006/relationships/styles" Target="styles.xml"/><Relationship Id="rId16" Type="http://schemas.openxmlformats.org/officeDocument/2006/relationships/hyperlink" Target="consultantplus://offline/ref=A12C8592D179C634546A1CE25B85C7D61DC397609E766479ED88999B4062A814FA8EBF8B736E65A3M9o3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B8E4C45708BDCFD84BEA3DE1D04185E13877705A4808FD537FC6BE9187FD81DBE3DD7C2A94EF8F722CA79416D873E9BD4612991F5E9C1F7BJBG" TargetMode="External"/><Relationship Id="rId5" Type="http://schemas.openxmlformats.org/officeDocument/2006/relationships/footnotes" Target="footnotes.xml"/><Relationship Id="rId15" Type="http://schemas.openxmlformats.org/officeDocument/2006/relationships/hyperlink" Target="consultantplus://offline/ref=7255A1FD9F43BE08F5B14954DCDC0071971B1CD250B50AFDCF67FB0819B0C67F8532094948B737C6pDq5G" TargetMode="External"/><Relationship Id="rId23" Type="http://schemas.openxmlformats.org/officeDocument/2006/relationships/theme" Target="theme/theme1.xml"/><Relationship Id="rId10" Type="http://schemas.openxmlformats.org/officeDocument/2006/relationships/hyperlink" Target="consultantplus://offline/ref=31AA3B69CDAA7DEC6255256ADE94258382527DB38198C83B2F8863E64173B75A890DB7E4F2BAE7SB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F841638B8DD23AC64DDA8BAC456E25B804AE4D4A1B5DC025224BC9E9DBC77BB67BA1842A8E08FE5Q7GFK" TargetMode="External"/><Relationship Id="rId14" Type="http://schemas.openxmlformats.org/officeDocument/2006/relationships/hyperlink" Target="consultantplus://offline/ref=1A238D4453E00A0D2FCA3A029DB260CAF2956B03CCFD7E8F5F7E99DB8F88393FA9C821209745C8ECa8n7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2019\&#1060;&#1059;_&#1091;&#1075;&#1083;&#1086;&#1074;&#1086;&#1081;%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ФУ_угловой штамп</Template>
  <TotalTime>38</TotalTime>
  <Pages>12</Pages>
  <Words>4799</Words>
  <Characters>38161</Characters>
  <Application>Microsoft Office Word</Application>
  <DocSecurity>0</DocSecurity>
  <Lines>318</Lines>
  <Paragraphs>85</Paragraphs>
  <ScaleCrop>false</ScaleCrop>
  <HeadingPairs>
    <vt:vector size="2" baseType="variant">
      <vt:variant>
        <vt:lpstr>Название</vt:lpstr>
      </vt:variant>
      <vt:variant>
        <vt:i4>1</vt:i4>
      </vt:variant>
    </vt:vector>
  </HeadingPairs>
  <TitlesOfParts>
    <vt:vector size="1" baseType="lpstr">
      <vt:lpstr/>
    </vt:vector>
  </TitlesOfParts>
  <Manager>Бровко Борис Семенович</Manager>
  <Company>Финансовое управление г.Невьянск</Company>
  <LinksUpToDate>false</LinksUpToDate>
  <CharactersWithSpaces>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 Ирина Юрьевна</dc:creator>
  <cp:lastModifiedBy>Юрьева Ольга Владимировна</cp:lastModifiedBy>
  <cp:revision>11</cp:revision>
  <cp:lastPrinted>2007-09-11T08:43:00Z</cp:lastPrinted>
  <dcterms:created xsi:type="dcterms:W3CDTF">2020-01-15T03:09:00Z</dcterms:created>
  <dcterms:modified xsi:type="dcterms:W3CDTF">2020-04-06T10:03:00Z</dcterms:modified>
  <cp:category>Письма ФУ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лиент" linkTarget="Адресат">
    <vt:lpwstr/>
  </property>
</Properties>
</file>