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80" w:rsidRDefault="00070C80" w:rsidP="00070C8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070C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</w:p>
    <w:p w:rsidR="00070C80" w:rsidRDefault="00070C80" w:rsidP="00070C8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070C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постановлению администрации </w:t>
      </w:r>
    </w:p>
    <w:p w:rsidR="00070C80" w:rsidRDefault="00070C80" w:rsidP="00070C8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070C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Невьянского городского округа </w:t>
      </w:r>
    </w:p>
    <w:p w:rsidR="00070C80" w:rsidRPr="00070C80" w:rsidRDefault="00070C80" w:rsidP="00070C8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070C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19.09.2022 № 1640-п</w:t>
      </w:r>
    </w:p>
    <w:p w:rsidR="00070C80" w:rsidRPr="00070C80" w:rsidRDefault="00070C80" w:rsidP="00070C8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70C80" w:rsidRPr="00235773" w:rsidRDefault="00070C80" w:rsidP="00070C8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ПАСПОРТ</w:t>
      </w:r>
    </w:p>
    <w:p w:rsidR="00070C80" w:rsidRPr="00235773" w:rsidRDefault="00070C80" w:rsidP="00070C8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 программы</w:t>
      </w:r>
    </w:p>
    <w:p w:rsidR="00070C80" w:rsidRPr="00235773" w:rsidRDefault="00070C80" w:rsidP="00070C8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«Развитие физической культуры, спорта и молодежной политики в   Невьянском городском округе до 2027 года»</w:t>
      </w:r>
    </w:p>
    <w:p w:rsidR="00070C80" w:rsidRPr="00235773" w:rsidRDefault="00070C80" w:rsidP="00070C8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7"/>
        <w:gridCol w:w="6117"/>
      </w:tblGrid>
      <w:tr w:rsidR="00070C80" w:rsidRPr="00235773" w:rsidTr="00C061F5">
        <w:tc>
          <w:tcPr>
            <w:tcW w:w="3087" w:type="dxa"/>
          </w:tcPr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5" w:type="dxa"/>
          </w:tcPr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070C80" w:rsidRPr="00235773" w:rsidTr="00C061F5">
        <w:tc>
          <w:tcPr>
            <w:tcW w:w="3087" w:type="dxa"/>
            <w:tcBorders>
              <w:bottom w:val="single" w:sz="4" w:space="0" w:color="auto"/>
            </w:tcBorders>
          </w:tcPr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2020 – 2027 годы</w:t>
            </w:r>
          </w:p>
        </w:tc>
      </w:tr>
      <w:tr w:rsidR="00070C80" w:rsidRPr="00235773" w:rsidTr="00C061F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Цель 1. 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</w:tc>
      </w:tr>
      <w:tr w:rsidR="00070C80" w:rsidRPr="00235773" w:rsidTr="00C061F5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Задача 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объединений.</w:t>
            </w:r>
          </w:p>
        </w:tc>
      </w:tr>
      <w:tr w:rsidR="00070C80" w:rsidRPr="00235773" w:rsidTr="00C061F5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Задача 1.2. Профилактика асоциального поведения подростков и молодежи, развитие у молодежи навыков здорового образа жизни  через организацию содержательного досуга подростков и молодежи.</w:t>
            </w:r>
          </w:p>
        </w:tc>
      </w:tr>
      <w:tr w:rsidR="00070C80" w:rsidRPr="00235773" w:rsidTr="00C061F5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Задача 1.3. Содействие в обеспечении занятости и трудоустройства подростков и молодежи.</w:t>
            </w:r>
          </w:p>
        </w:tc>
      </w:tr>
      <w:tr w:rsidR="00070C80" w:rsidRPr="00235773" w:rsidTr="00C061F5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Задача 1.4. Расширение сети учреждений по работе с молодежью.</w:t>
            </w:r>
          </w:p>
        </w:tc>
      </w:tr>
      <w:tr w:rsidR="00070C80" w:rsidRPr="00235773" w:rsidTr="00C061F5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Цель 2.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070C80" w:rsidRPr="00235773" w:rsidTr="00C061F5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2.1. Вовлечение подростков и молодежи в мероприятия историко-патриотической, героико-патриотической, военно-патриотической направленности.</w:t>
            </w:r>
          </w:p>
        </w:tc>
      </w:tr>
      <w:tr w:rsidR="00070C80" w:rsidRPr="00235773" w:rsidTr="00C061F5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</w:tr>
      <w:tr w:rsidR="00070C80" w:rsidRPr="00235773" w:rsidTr="00C061F5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Цель 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</w:tc>
      </w:tr>
      <w:tr w:rsidR="00070C80" w:rsidRPr="00235773" w:rsidTr="00C061F5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 Невьянском  городском округе.</w:t>
            </w:r>
          </w:p>
        </w:tc>
      </w:tr>
      <w:tr w:rsidR="00070C80" w:rsidRPr="00235773" w:rsidTr="00C061F5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3.2.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070C80" w:rsidRPr="00235773" w:rsidTr="00C061F5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Цель 4. Создание условий, обеспечивающих возможность для населения Невьянского 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инвалидов.</w:t>
            </w:r>
          </w:p>
        </w:tc>
      </w:tr>
      <w:tr w:rsidR="00070C80" w:rsidRPr="00235773" w:rsidTr="00C061F5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Задача 4.1. Привлечение населения Невьянского городского округа к здоровому образу жизни</w:t>
            </w:r>
          </w:p>
        </w:tc>
      </w:tr>
      <w:tr w:rsidR="00070C80" w:rsidRPr="00235773" w:rsidTr="00C061F5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070C80" w:rsidRPr="00235773" w:rsidTr="00C061F5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4.3. Создание и развитие эффективной и доступной для различных групп населения инфраструктуры сферы физической культуры и спорта.</w:t>
            </w:r>
          </w:p>
        </w:tc>
      </w:tr>
      <w:tr w:rsidR="00070C80" w:rsidRPr="00235773" w:rsidTr="00C061F5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4.4. Совершенствование подготовки спортсменов высокого класса для участия на официальных областных и российских соревнованиях.</w:t>
            </w:r>
          </w:p>
        </w:tc>
      </w:tr>
      <w:tr w:rsidR="00070C80" w:rsidRPr="00235773" w:rsidTr="00C061F5"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Задача 4.5. Поддержка общественных организаций спортивной направленности в части проведения массовых </w:t>
            </w:r>
            <w:proofErr w:type="spellStart"/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физкультурно</w:t>
            </w:r>
            <w:proofErr w:type="spellEnd"/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- оздоровительных мероприятий и подготовки спортивного резерва.</w:t>
            </w:r>
          </w:p>
        </w:tc>
      </w:tr>
      <w:tr w:rsidR="00070C80" w:rsidRPr="00235773" w:rsidTr="00C061F5">
        <w:tc>
          <w:tcPr>
            <w:tcW w:w="3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1. «Молодежь Невьянского городского округа»</w:t>
            </w:r>
          </w:p>
        </w:tc>
      </w:tr>
      <w:tr w:rsidR="00070C80" w:rsidRPr="00235773" w:rsidTr="00C061F5">
        <w:tc>
          <w:tcPr>
            <w:tcW w:w="3087" w:type="dxa"/>
            <w:vMerge/>
            <w:tcBorders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2. «Патриотическое воспитание граждан и подготовка молодежи в Невьянском  городском округе к военной службе» на 2020 - 2027 годы</w:t>
            </w:r>
          </w:p>
        </w:tc>
      </w:tr>
      <w:tr w:rsidR="00070C80" w:rsidRPr="00235773" w:rsidTr="00C061F5">
        <w:tc>
          <w:tcPr>
            <w:tcW w:w="3087" w:type="dxa"/>
            <w:vMerge/>
            <w:tcBorders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3. «Развитие дополнительного образования в области физической культуры и спорта в   Невьянском городском округе»</w:t>
            </w:r>
          </w:p>
        </w:tc>
      </w:tr>
      <w:tr w:rsidR="00070C80" w:rsidRPr="00235773" w:rsidTr="00C061F5">
        <w:tc>
          <w:tcPr>
            <w:tcW w:w="308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4. «Развитие физической культуры, спорта на территории Невьянского городского округа до 2027 года».</w:t>
            </w:r>
          </w:p>
        </w:tc>
      </w:tr>
      <w:tr w:rsidR="00070C80" w:rsidRPr="00235773" w:rsidTr="00C061F5">
        <w:tc>
          <w:tcPr>
            <w:tcW w:w="308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1. Количество молодых граждан в возрасте от 14 до 35 лет, участвующих в мероприятиях и проектах для молодежи в рамках программы.</w:t>
            </w:r>
          </w:p>
        </w:tc>
      </w:tr>
      <w:tr w:rsidR="00070C80" w:rsidRPr="00235773" w:rsidTr="00C061F5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2. Количество молодых граждан в возрасте от 14 до 35 лет, регулярно участвующих в деятельности общественных объединений, 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различных форм общественного самоуправления.</w:t>
            </w:r>
          </w:p>
        </w:tc>
      </w:tr>
      <w:tr w:rsidR="00070C80" w:rsidRPr="00235773" w:rsidTr="00C061F5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3. Количество молодых граждан в возрасте от 14 до 35 – участников проектов и мероприятий, направленных на формирование здорового образа жизни, профилактику асоциального поведения.</w:t>
            </w:r>
          </w:p>
        </w:tc>
      </w:tr>
      <w:tr w:rsidR="00070C80" w:rsidRPr="00235773" w:rsidTr="00C061F5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4. Количество молодежи и подростков, занятых и трудоустроенных в летний период.</w:t>
            </w:r>
          </w:p>
        </w:tc>
      </w:tr>
      <w:tr w:rsidR="00070C80" w:rsidRPr="00235773" w:rsidTr="00C061F5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5. Количество отделений учреждения по работе с молодежью.</w:t>
            </w:r>
          </w:p>
        </w:tc>
      </w:tr>
      <w:tr w:rsidR="00070C80" w:rsidRPr="00235773" w:rsidTr="00C061F5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6.  Доля молодых  граждан в возрасте от 14 до 35 лет, участвующих в  мероприятиях по патриотическому воспитанию.</w:t>
            </w:r>
          </w:p>
        </w:tc>
      </w:tr>
      <w:tr w:rsidR="00070C80" w:rsidRPr="00235773" w:rsidTr="00C061F5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7.  Доля молодых граждан в возрасте от 14 до 35 лет, участвующих в деятельности патриотических молодежных объединений.</w:t>
            </w:r>
          </w:p>
        </w:tc>
      </w:tr>
      <w:tr w:rsidR="00070C80" w:rsidRPr="00235773" w:rsidTr="00C061F5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8.Доля числа государственных образовательных учреждений, улучшивших учебно-материальные условия, получивших  материальную поддержку и содействие в организации мероприятий в рамках подготовки к военной службе.</w:t>
            </w:r>
          </w:p>
        </w:tc>
      </w:tr>
      <w:tr w:rsidR="00070C80" w:rsidRPr="00235773" w:rsidTr="00C061F5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9. Доля молодых граждан, принявших участие   в мероприятиях, направленных на поддержку    казачества на территории  Невьянского городского округа.</w:t>
            </w:r>
          </w:p>
        </w:tc>
      </w:tr>
      <w:tr w:rsidR="00070C80" w:rsidRPr="00235773" w:rsidTr="00C061F5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10. Доля граждан допризывного возраста (15-18 лет), проходящих подготовку в оборонно-спортивных лагерях.</w:t>
            </w:r>
          </w:p>
        </w:tc>
      </w:tr>
      <w:tr w:rsidR="00070C80" w:rsidRPr="00235773" w:rsidTr="00C061F5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11. Удельный вес детей и подростков, систематически занимающихся в муниципальных учреждениях дополнительного образования спортивной направленности.</w:t>
            </w:r>
          </w:p>
        </w:tc>
      </w:tr>
      <w:tr w:rsidR="00070C80" w:rsidRPr="00235773" w:rsidTr="00C061F5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12. Доля подготовленных спортсменов-разрядников в общей численности, обучающихся 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 группах начальной подготовки и учебно-тренировочных группах муниципальных учреждений дополнительного образования спортивной направленности.</w:t>
            </w:r>
          </w:p>
        </w:tc>
      </w:tr>
      <w:tr w:rsidR="00070C80" w:rsidRPr="00235773" w:rsidTr="00C061F5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13. Доля жителей Невьянского городского округа систематически занимающегося физической культурой и спортом (в процентах от общей численности населения НГО).</w:t>
            </w:r>
          </w:p>
        </w:tc>
      </w:tr>
      <w:tr w:rsidR="00070C80" w:rsidRPr="00235773" w:rsidTr="00C061F5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14. Количество спортивно-массовых и физкультурно-оздоровительных мероприятий.</w:t>
            </w:r>
          </w:p>
        </w:tc>
      </w:tr>
      <w:tr w:rsidR="00070C80" w:rsidRPr="00235773" w:rsidTr="00C061F5">
        <w:trPr>
          <w:trHeight w:val="570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15. Единовременная пропускная способность объектов спорта в процентах от нормативной потребности субъектов  РФ.</w:t>
            </w:r>
          </w:p>
        </w:tc>
      </w:tr>
      <w:tr w:rsidR="00070C80" w:rsidRPr="00235773" w:rsidTr="00C061F5"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16. Обеспеченность спортивными сооружениями  (спортивные залы) в процентах от нормативной потребности субъектов РФ.</w:t>
            </w:r>
          </w:p>
        </w:tc>
      </w:tr>
      <w:tr w:rsidR="00070C80" w:rsidRPr="00235773" w:rsidTr="00C061F5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17. Обеспеченность спортивными сооружениями (плавательные бассейны) в процентах от нормативной потребности субъектов РФ.</w:t>
            </w:r>
          </w:p>
        </w:tc>
      </w:tr>
      <w:tr w:rsidR="00070C80" w:rsidRPr="00235773" w:rsidTr="00C061F5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18. Обеспеченность спортивными сооружениями (плоскостные сооружения)  в процентах от нормативной потребности субъектов РФ.</w:t>
            </w:r>
          </w:p>
        </w:tc>
      </w:tr>
      <w:tr w:rsidR="00070C80" w:rsidRPr="00235773" w:rsidTr="00C061F5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19. Количество медалей, завоеванных спортсменами НГО на официальных областных и российских соревнованиях.</w:t>
            </w:r>
          </w:p>
        </w:tc>
      </w:tr>
      <w:tr w:rsidR="00070C80" w:rsidRPr="00235773" w:rsidTr="00C061F5">
        <w:tc>
          <w:tcPr>
            <w:tcW w:w="3087" w:type="dxa"/>
            <w:tcBorders>
              <w:top w:val="nil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Объем финансирования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муниципальной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программы по годам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реализации,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817</w:t>
            </w:r>
            <w:r w:rsidRPr="00235773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174,36 </w:t>
            </w:r>
            <w:proofErr w:type="spell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104 365,59 </w:t>
            </w:r>
            <w:proofErr w:type="spell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111 645,93 </w:t>
            </w:r>
            <w:proofErr w:type="spell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259 629,58 </w:t>
            </w:r>
            <w:proofErr w:type="spell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159 631,90 </w:t>
            </w:r>
            <w:proofErr w:type="spell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2024 год – 89 814,74 </w:t>
            </w:r>
            <w:proofErr w:type="spell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92 086,62 </w:t>
            </w:r>
            <w:proofErr w:type="spell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2026 год – 0,00 тыс. руб.,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2027 год – 0,00 тыс. руб.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областной бюджет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240 934,99 </w:t>
            </w:r>
            <w:proofErr w:type="spell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382,89 </w:t>
            </w:r>
            <w:proofErr w:type="spell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25 304,90 </w:t>
            </w:r>
            <w:proofErr w:type="spell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150 247,20 </w:t>
            </w:r>
            <w:proofErr w:type="spell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65 000,00 </w:t>
            </w:r>
            <w:proofErr w:type="spell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2024 год - 0,00 </w:t>
            </w:r>
            <w:proofErr w:type="spell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2025 год – 0,00 тыс. руб.,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2026 год – 0,00 тыс. руб.,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0,00 тыс. </w:t>
            </w:r>
            <w:proofErr w:type="spell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руб</w:t>
            </w:r>
            <w:proofErr w:type="spellEnd"/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576 239,37 </w:t>
            </w:r>
            <w:proofErr w:type="spell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103 982,70 </w:t>
            </w:r>
            <w:proofErr w:type="spell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86 341,03 </w:t>
            </w:r>
            <w:proofErr w:type="spell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109 382,38 </w:t>
            </w:r>
            <w:proofErr w:type="spell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94 631,90 </w:t>
            </w:r>
            <w:proofErr w:type="spell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89 814,74 </w:t>
            </w:r>
            <w:proofErr w:type="spellStart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2025 год – 92 086,62 тыс. руб.,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2026 год – 0,00 тыс. руб.,</w:t>
            </w:r>
          </w:p>
          <w:p w:rsidR="00070C80" w:rsidRPr="00235773" w:rsidRDefault="00070C80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2027 год – 0,00 тыс. руб.</w:t>
            </w:r>
          </w:p>
        </w:tc>
      </w:tr>
      <w:tr w:rsidR="00070C80" w:rsidRPr="00235773" w:rsidTr="00C061F5">
        <w:tc>
          <w:tcPr>
            <w:tcW w:w="3087" w:type="dxa"/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Адрес размещения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муниципальной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программы в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информационно-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телекоммуникационной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сети Интернет</w:t>
            </w:r>
          </w:p>
        </w:tc>
        <w:tc>
          <w:tcPr>
            <w:tcW w:w="6485" w:type="dxa"/>
          </w:tcPr>
          <w:p w:rsidR="00070C80" w:rsidRPr="00235773" w:rsidRDefault="00B46F33" w:rsidP="00C061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7" w:history="1">
              <w:r w:rsidR="00070C80" w:rsidRPr="00235773">
                <w:rPr>
                  <w:rStyle w:val="aa"/>
                  <w:rFonts w:ascii="Liberation Serif" w:hAnsi="Liberation Serif" w:cs="Liberation Serif"/>
                  <w:sz w:val="28"/>
                  <w:szCs w:val="28"/>
                </w:rPr>
                <w:t>http://nevyansk66.ru/</w:t>
              </w:r>
            </w:hyperlink>
            <w:r w:rsidR="00070C80"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Раздел 1. ХАРАКТЕРИСТИКА И АНАЛИЗ ТЕКУЩЕГО СОСТОЯНИЯ СФЕРЫ РЕАЛИЗАЦИИ МУНИЦИПАЛЬНОЙ ПРОГРАММЫ 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«Развитие физической культуры, спорта и молодежной политики в   Невьянском городском округе до 2027 года»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Физическая культура и спорт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 область по основным показателям развития физической культуры и спорта является одной из ведущих областей Российской Федерации. Сохранились традиции по проведению массовых спортивных мероприятий среди различных категорий населения. Спортсмены Свердловской области продолжают удерживать достаточно высокий авторитет на всероссийском и международном уровнях.</w:t>
      </w:r>
    </w:p>
    <w:p w:rsidR="00070C80" w:rsidRPr="00235773" w:rsidRDefault="00070C80" w:rsidP="00070C8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Невьянском городском округе систематически занимается физической культурой и спортом 18 571 человек, что составляет 49,41 процент от общего числа жителей округа. Для занятий физической культурой и спортом в Невьянском городском округе 71 спортивное сооружение. 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округе на постоянной основе работает 107 штатных физкультурных работников, из них: учителя физкультуры - 35 человек. Из общего числа штатных работников физической культуры и спорта со средним образованием – 39 человек.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занятий спортом Невьянский городской округ располагает следующей материально-спортивной базой: имеется физкультурно-оздоровительный комплекс «Старт», 2 ДЮСШ, 1 стадион, мини-стадион, 34 спортивных зала, 1 крытый плавательный бассейн (который закрыт по причине аварийного состояния с 2004 года), 4 лыжная база, 26 плоскостных спортивных сооружений (площадки, поля, хоккейные корты), МБУ «СПК «Витязь»», три молодежных спортивных клуба по месту жительства, 6 встроенных и приспособленных спортивных сооружений (водная станция, ангар ОВД, клуб «Моржей», спортивный клуб «Спутник» поселка Ребристый, спортивный за села </w:t>
      </w:r>
      <w:proofErr w:type="spell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Аятское</w:t>
      </w:r>
      <w:proofErr w:type="spell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территории Невьянского городского округа в 2021 году было организовано 110 физкультурных и спортивных мероприятия среди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различных возрастных групп и категорий граждан, в которых приняло участие 16 000 человека.</w:t>
      </w:r>
    </w:p>
    <w:p w:rsidR="00070C80" w:rsidRPr="00235773" w:rsidRDefault="00070C80" w:rsidP="00070C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01 января 2021 года на территории Невьянского городского округа функционируют две детско-юношеских спортивных школы (в МАУ ДО ДЮСШ п. Цементный обучается 403 человека, в МБОУ ДО ДЮСШ НГО 498 человек), Муниципальное бюджетное учреждение дополнительного образования «Спортивно-патриотический клуб «Витязь» с количеством занимающихся 408 человек.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Молодежная политика</w:t>
      </w:r>
    </w:p>
    <w:p w:rsidR="00070C80" w:rsidRPr="00235773" w:rsidRDefault="00070C80" w:rsidP="00070C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Невьянском городском округе проживает 8736 человек в возрасте от 14 до 35 лет.</w:t>
      </w:r>
    </w:p>
    <w:p w:rsidR="00070C80" w:rsidRPr="00235773" w:rsidRDefault="00070C80" w:rsidP="00070C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070C80" w:rsidRPr="00235773" w:rsidRDefault="00070C80" w:rsidP="00070C8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результатам мониторингов и опросов молодежи Невьянского городского округа отметили позитивные </w:t>
      </w:r>
      <w:proofErr w:type="gramStart"/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тенденции  в</w:t>
      </w:r>
      <w:proofErr w:type="gramEnd"/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молодежной среде:</w:t>
      </w:r>
    </w:p>
    <w:p w:rsidR="00070C80" w:rsidRPr="00235773" w:rsidRDefault="00070C80" w:rsidP="00070C8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-повышение социальной активности, стремление к самоорганизации – 22%;</w:t>
      </w:r>
    </w:p>
    <w:p w:rsidR="00070C80" w:rsidRPr="00235773" w:rsidRDefault="00070C80" w:rsidP="00070C8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-формирование образа «успешного» человека- 39%;</w:t>
      </w:r>
    </w:p>
    <w:p w:rsidR="00070C80" w:rsidRPr="00235773" w:rsidRDefault="00070C80" w:rsidP="00070C8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-восприимчивость к новым технологиям, практичность, мобильность- 44%;</w:t>
      </w:r>
    </w:p>
    <w:p w:rsidR="00070C80" w:rsidRPr="00235773" w:rsidRDefault="00070C80" w:rsidP="00070C8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-повышение престижности качественного образования и профессиональной подготовки- 58%;</w:t>
      </w:r>
    </w:p>
    <w:p w:rsidR="00070C80" w:rsidRPr="00235773" w:rsidRDefault="00070C80" w:rsidP="00070C8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-стремление к развитию собственного малого, среднего бизнеса – 59%.</w:t>
      </w:r>
    </w:p>
    <w:p w:rsidR="00070C80" w:rsidRPr="00235773" w:rsidRDefault="00070C80" w:rsidP="00070C8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негативным тенденциям, требующим целенаправленного снижения в молодежной </w:t>
      </w:r>
      <w:proofErr w:type="gramStart"/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среде  относят</w:t>
      </w:r>
      <w:proofErr w:type="gramEnd"/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</w:p>
    <w:p w:rsidR="00070C80" w:rsidRPr="00235773" w:rsidRDefault="00070C80" w:rsidP="00070C8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-отчуждение молодежи от участия в событиях политической, экономической и культурной </w:t>
      </w:r>
      <w:proofErr w:type="gramStart"/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жизни  города</w:t>
      </w:r>
      <w:proofErr w:type="gramEnd"/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в сознании части молодежи ослаблены позиции общественных интересов, гордости за свое Отечество;</w:t>
      </w:r>
    </w:p>
    <w:p w:rsidR="00070C80" w:rsidRPr="00235773" w:rsidRDefault="00070C80" w:rsidP="00070C8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рост числа преступлений, совершенных несовершеннолетними, криминализацию молодежной среды, ее наркотизацию;</w:t>
      </w:r>
    </w:p>
    <w:p w:rsidR="00070C80" w:rsidRPr="00235773" w:rsidRDefault="00070C80" w:rsidP="00070C8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утечка молодых специалистов из ГО, дефицит молодых квалифицированных специалистов на предприятиях </w:t>
      </w:r>
      <w:proofErr w:type="gramStart"/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  в</w:t>
      </w:r>
      <w:proofErr w:type="gramEnd"/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учреждениях города.</w:t>
      </w:r>
    </w:p>
    <w:p w:rsidR="00070C80" w:rsidRPr="00235773" w:rsidRDefault="00070C80" w:rsidP="00070C80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Невьянском городском округе количество безработных молодых людей в возрасте от 18 до 35 лет составляет 98 человек.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т.ч</w:t>
      </w:r>
      <w:proofErr w:type="spell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временной и сезонной занятости подростков и молодежи.</w:t>
      </w:r>
    </w:p>
    <w:p w:rsidR="00070C80" w:rsidRPr="00235773" w:rsidRDefault="00070C80" w:rsidP="00070C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lastRenderedPageBreak/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 </w:t>
      </w:r>
    </w:p>
    <w:p w:rsidR="00070C80" w:rsidRPr="00235773" w:rsidRDefault="00070C80" w:rsidP="00070C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Неуклонно падают показатели состояния здоровья юношей призывного возраста. 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службу. </w:t>
      </w: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Из тех, кто может служить, почти половина имеет проблемы со здоровьем, многие не выполняют предусмотренных армейским уставом контрольных нормативов физической подготовки.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Министерством физической культуры, спорта и молодежной политики Свердловской области формируется новая стратегия патриотического воспитания граждан в Свердловской области.</w:t>
      </w:r>
    </w:p>
    <w:p w:rsidR="00070C80" w:rsidRPr="00235773" w:rsidRDefault="00070C80" w:rsidP="00070C8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 xml:space="preserve">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молодёжи Невьянского городского </w:t>
      </w:r>
      <w:proofErr w:type="gramStart"/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округа  к</w:t>
      </w:r>
      <w:proofErr w:type="gramEnd"/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 xml:space="preserve"> военной службе.</w:t>
      </w:r>
    </w:p>
    <w:p w:rsidR="00070C80" w:rsidRPr="00235773" w:rsidRDefault="00070C80" w:rsidP="00070C8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070C80" w:rsidRPr="00235773" w:rsidRDefault="00070C80" w:rsidP="00070C8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070C80" w:rsidRPr="00235773" w:rsidRDefault="00070C80" w:rsidP="00070C8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070C80" w:rsidRPr="00235773" w:rsidRDefault="00070C80" w:rsidP="00070C8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070C80" w:rsidRPr="00235773" w:rsidRDefault="00070C80" w:rsidP="00070C8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недостаточное развитие военно-прикладных видов спорта. 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 воспитания - является неудовлетворительным, поэтому </w:t>
      </w: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 xml:space="preserve">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 Невьянском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070C80" w:rsidRPr="00235773" w:rsidRDefault="00070C80" w:rsidP="00070C80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Программа предусматривает взаимодействие органов исполнительной власти и местного самоуправления по вопросам в сфере занятости молодежи, организации досуга, информационном обеспечении, гражданско-патриотическом воспитании молодежи, в сфере поддержки молодежных инициатив и профилактики негативных явлений в молодежной среде.</w:t>
      </w:r>
    </w:p>
    <w:p w:rsidR="00070C80" w:rsidRPr="00235773" w:rsidRDefault="00070C80" w:rsidP="00070C8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2. ЦЕЛИ И ЗАДАЧИ МУНИЦИПАЛЬНОЙ ПРОГРАММЫ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«РАЗВИТИЕ ФИЗИЧЕСКОЙ КУЛЬТУРЫ,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СПОРТА И МОЛОДЕЖНОЙ ПОЛИТИКИ В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  ГОРОДСКОМ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ОКРУГЕ ДО 2024 ГОДА»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B46F33" w:rsidP="00070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8" w:history="1">
        <w:r w:rsidR="00070C80"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Цели</w:t>
        </w:r>
      </w:hyperlink>
      <w:r w:rsidR="00070C8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задачи и целевые показатели муниципальной  программы приведены в приложении № 1 к  муниципальной программе.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Раздел 3. ПЛАН МЕРОПРИЯТИЙ 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ВЫПОЛНЕНИЮ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 ПРОГРАММЫ</w:t>
      </w:r>
      <w:proofErr w:type="gramEnd"/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«РАЗВИТИЕ ФИЗИЧЕСКОЙ КУЛЬТУРЫ,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СПОРТА И МОЛОДЕЖНОЙ ПОЛИТИКИ В НЕВЬЯНСКОМ ГОРОДСКОМ ОКРУГЕ ДО 2024 ГОДА»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B46F33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9" w:history="1">
        <w:r w:rsidR="00070C80"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План</w:t>
        </w:r>
      </w:hyperlink>
      <w:r w:rsidR="00070C8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мероприятий муниципальной программы приведен в приложении № 2 к  муниципальной программе.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Исполнителями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мероприятий  муниципальной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программы могут выступать: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юридические и (или) физические лица, определенные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нужд, и на основании иных договоров гражданско-правового характера;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муниципальные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  Невьянского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округа;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органы местного самоуправления муниципального образования.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Мероприятия муниципальной программы осуществляются на основе: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муниципальных контрактов, заключаемых заказчиком муниципальной программы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нужд, на основании иных договоров гражданско-правового характера;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2) муниципального задания, устанавливаемого заказчиком муниципальной программы муниципальным учреждениям Невьянского городского округа;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соглашений о предоставлении субсидий на иные цели муниципальным бюджетным и автономным учреждениям Невьянского городского округа.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Финансовый контроль за использованием бюджетных средств при реализации муниципальной программы осуществляется Финансовым управлением администрации Невьянского городского округа.</w:t>
      </w:r>
    </w:p>
    <w:p w:rsidR="00070C80" w:rsidRPr="00235773" w:rsidRDefault="00070C80" w:rsidP="00070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070C80" w:rsidRPr="00235773" w:rsidRDefault="00070C80" w:rsidP="00070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070C80" w:rsidRPr="00235773" w:rsidRDefault="00070C80" w:rsidP="00070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Раздел 4. МЕЖБЮДЖЕТНЫЕ ТРАНСФЕРЫ</w:t>
      </w:r>
    </w:p>
    <w:p w:rsidR="00070C80" w:rsidRPr="00235773" w:rsidRDefault="00070C80" w:rsidP="00070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070C80" w:rsidRPr="00235773" w:rsidRDefault="00070C80" w:rsidP="00070C8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рамках настоящей муниципальной программы планируется получение межбюджетных трансфертов из областного бюджета, в том числе:</w:t>
      </w:r>
    </w:p>
    <w:p w:rsidR="00070C80" w:rsidRPr="00235773" w:rsidRDefault="00070C80" w:rsidP="00070C8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070C80" w:rsidRPr="00235773" w:rsidRDefault="00070C80" w:rsidP="00070C8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субсидии на осуществление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мероприятий  по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приоритетным направлениям работы с молодежью на территории Невьянского городского округа; </w:t>
      </w:r>
    </w:p>
    <w:p w:rsidR="00070C80" w:rsidRPr="00235773" w:rsidRDefault="00070C80" w:rsidP="00070C8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субсидии на подготовку молодых граждан к военной службе;</w:t>
      </w:r>
    </w:p>
    <w:p w:rsidR="00070C80" w:rsidRPr="00235773" w:rsidRDefault="00070C80" w:rsidP="00070C8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округа;</w:t>
      </w:r>
    </w:p>
    <w:p w:rsidR="00070C80" w:rsidRPr="00235773" w:rsidRDefault="00070C80" w:rsidP="00070C8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и другие субсидии.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ПАСПОРТ 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 ПОДПРОГРАММЫ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1. 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«МОЛОДЕЖЬ НЕВЬЯНСКОГО ГОРОДСКОГО ОКРУГА»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918"/>
      </w:tblGrid>
      <w:tr w:rsidR="00070C80" w:rsidRPr="00235773" w:rsidTr="00C061F5">
        <w:trPr>
          <w:jc w:val="center"/>
        </w:trPr>
        <w:tc>
          <w:tcPr>
            <w:tcW w:w="3189" w:type="dxa"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u w:val="single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918" w:type="dxa"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«Молодежь Невьянского городского округа»</w:t>
            </w: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070C80" w:rsidRPr="00235773" w:rsidTr="00C061F5">
        <w:trPr>
          <w:jc w:val="center"/>
        </w:trPr>
        <w:tc>
          <w:tcPr>
            <w:tcW w:w="3189" w:type="dxa"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Нормативный акт, утверждающий Подпрограмму</w:t>
            </w:r>
          </w:p>
        </w:tc>
        <w:tc>
          <w:tcPr>
            <w:tcW w:w="6918" w:type="dxa"/>
          </w:tcPr>
          <w:p w:rsidR="00070C80" w:rsidRPr="00235773" w:rsidRDefault="00070C80" w:rsidP="00C061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Постановление администрации Невьянского городского округа</w:t>
            </w:r>
          </w:p>
        </w:tc>
      </w:tr>
      <w:tr w:rsidR="00070C80" w:rsidRPr="00235773" w:rsidTr="00C061F5">
        <w:trPr>
          <w:jc w:val="center"/>
        </w:trPr>
        <w:tc>
          <w:tcPr>
            <w:tcW w:w="3189" w:type="dxa"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Разработчик и координатор Подпрограммы</w:t>
            </w:r>
          </w:p>
        </w:tc>
        <w:tc>
          <w:tcPr>
            <w:tcW w:w="6918" w:type="dxa"/>
          </w:tcPr>
          <w:p w:rsidR="00070C80" w:rsidRPr="00235773" w:rsidRDefault="00070C80" w:rsidP="00C061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u w:val="single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070C80" w:rsidRPr="00235773" w:rsidTr="00C061F5">
        <w:trPr>
          <w:trHeight w:val="1122"/>
          <w:jc w:val="center"/>
        </w:trPr>
        <w:tc>
          <w:tcPr>
            <w:tcW w:w="3189" w:type="dxa"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6918" w:type="dxa"/>
          </w:tcPr>
          <w:p w:rsidR="00070C80" w:rsidRPr="00235773" w:rsidRDefault="00070C80" w:rsidP="00C061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Цель: </w:t>
            </w:r>
          </w:p>
          <w:p w:rsidR="00070C80" w:rsidRPr="00235773" w:rsidRDefault="00070C80" w:rsidP="00C061F5">
            <w:pPr>
              <w:numPr>
                <w:ilvl w:val="0"/>
                <w:numId w:val="9"/>
              </w:numPr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создание условий для самореализации молодежи, вовлечение молодежи в социально-экономическую, политическую и общественную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жизнь  Невьянского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округа.</w:t>
            </w:r>
          </w:p>
          <w:p w:rsidR="00070C80" w:rsidRPr="00235773" w:rsidRDefault="00070C80" w:rsidP="00C061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  <w:lang w:eastAsia="ru-RU"/>
              </w:rPr>
              <w:lastRenderedPageBreak/>
              <w:t>Задачи:</w:t>
            </w:r>
          </w:p>
          <w:p w:rsidR="00070C80" w:rsidRPr="00235773" w:rsidRDefault="00070C80" w:rsidP="00C061F5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color w:val="000000"/>
                <w:spacing w:val="2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pacing w:val="2"/>
                <w:sz w:val="28"/>
                <w:szCs w:val="28"/>
                <w:lang w:eastAsia="ru-RU"/>
              </w:rPr>
              <w:t>создание эффективных механизмов информирования молодежи;</w:t>
            </w:r>
          </w:p>
          <w:p w:rsidR="00070C80" w:rsidRPr="00235773" w:rsidRDefault="00070C80" w:rsidP="00C061F5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содействие в организации содержательного досуга подростков и молодежи;</w:t>
            </w:r>
          </w:p>
          <w:p w:rsidR="00070C80" w:rsidRPr="00235773" w:rsidRDefault="00070C80" w:rsidP="00C061F5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развитие у молодежи навыков здорового образа жизни;</w:t>
            </w:r>
          </w:p>
          <w:p w:rsidR="00070C80" w:rsidRPr="00235773" w:rsidRDefault="00070C80" w:rsidP="00C061F5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повышение политической, правовой культуры и социальной активности молодежи;</w:t>
            </w:r>
          </w:p>
          <w:p w:rsidR="00070C80" w:rsidRPr="00235773" w:rsidRDefault="00070C80" w:rsidP="00C061F5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содействие в обеспечении занятости и трудоустройства подростков и молодежи;</w:t>
            </w:r>
          </w:p>
          <w:p w:rsidR="00070C80" w:rsidRPr="00235773" w:rsidRDefault="00070C80" w:rsidP="00C061F5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поддержка общественно значимых инициатив молодежи, деятельности молодежных и детских общественных объединений;</w:t>
            </w:r>
          </w:p>
          <w:p w:rsidR="00070C80" w:rsidRPr="00235773" w:rsidRDefault="00070C80" w:rsidP="00C061F5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выявление талантливой молодежи;</w:t>
            </w:r>
          </w:p>
          <w:p w:rsidR="00070C80" w:rsidRPr="00235773" w:rsidRDefault="00070C80" w:rsidP="00C061F5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профилактика асоциального поведения подростков и молодежи</w:t>
            </w:r>
          </w:p>
          <w:p w:rsidR="00070C80" w:rsidRPr="00235773" w:rsidRDefault="00070C80" w:rsidP="00C061F5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вовлечение подростков и молодежи в мероприятия историко-патриотической, героико-патриотической, военно-патриотической направленности;</w:t>
            </w:r>
          </w:p>
        </w:tc>
      </w:tr>
      <w:tr w:rsidR="00070C80" w:rsidRPr="00235773" w:rsidTr="00C061F5">
        <w:trPr>
          <w:trHeight w:val="587"/>
          <w:jc w:val="center"/>
        </w:trPr>
        <w:tc>
          <w:tcPr>
            <w:tcW w:w="3189" w:type="dxa"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918" w:type="dxa"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  <w:lang w:eastAsia="ru-RU"/>
              </w:rPr>
              <w:t>2020 - 2027 годы</w:t>
            </w:r>
          </w:p>
        </w:tc>
      </w:tr>
      <w:tr w:rsidR="00070C80" w:rsidRPr="00235773" w:rsidTr="00C061F5">
        <w:trPr>
          <w:jc w:val="center"/>
        </w:trPr>
        <w:tc>
          <w:tcPr>
            <w:tcW w:w="3189" w:type="dxa"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6918" w:type="dxa"/>
          </w:tcPr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ВСЕГО: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40 798,32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2020 год - 5 439,16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– 6 557,23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– 7 028,18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– 7 139,85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– 7 316,95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7 316,95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 них: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областной бюджет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240,00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2020 год – 106,70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– 94,60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– 38,70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0,00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местный бюджет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40 558,32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2020 год - 5 332,46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– 6 462,63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– 6 989,48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– 7 139,85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– 7 316,95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2025 год – 7 316,95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2026 год – 0,00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</w:tc>
      </w:tr>
      <w:tr w:rsidR="00070C80" w:rsidRPr="00235773" w:rsidTr="00C061F5">
        <w:trPr>
          <w:jc w:val="center"/>
        </w:trPr>
        <w:tc>
          <w:tcPr>
            <w:tcW w:w="3189" w:type="dxa"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Показатели результативности </w:t>
            </w:r>
          </w:p>
        </w:tc>
        <w:tc>
          <w:tcPr>
            <w:tcW w:w="6918" w:type="dxa"/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1) Увеличение до 45 процентов количества молодых граждан в возрасте от 14 до 35 лет, участвующих в мероприятиях и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проектах  для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молодежи и подростков;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2) Увеличение до 32 процентов количества молодых граждан в возрасте от 14 до 35 – участников проектов и мероприятий, направленных на формирование здорового образа жизни, профилактику асоциального поведения;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3) Увеличение до 22 процентов количества молодых граждан в возрасте от 14 до 35 лет, регулярно участвующих в деятельности общественных объединений, различных форм общественного самоуправления;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4) Увеличение до 350 человек количества молодежи и подростков, занятых и трудоустроенных в летний период;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5) </w:t>
            </w:r>
            <w:r w:rsidRPr="00235773">
              <w:rPr>
                <w:rFonts w:ascii="Liberation Serif" w:eastAsia="Times New Roman" w:hAnsi="Liberation Serif" w:cs="Liberation Serif"/>
                <w:color w:val="181818"/>
                <w:sz w:val="28"/>
                <w:szCs w:val="28"/>
                <w:shd w:val="clear" w:color="auto" w:fill="FFFFFF"/>
                <w:lang w:eastAsia="ru-RU"/>
              </w:rPr>
              <w:t>Увеличение до 10 единиц количества отделений учреждения по работе с молодежью</w:t>
            </w:r>
          </w:p>
        </w:tc>
      </w:tr>
    </w:tbl>
    <w:p w:rsidR="00070C80" w:rsidRPr="00235773" w:rsidRDefault="00070C80" w:rsidP="00070C8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1.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  <w:t>«МОЛОДЕЖЬ НЕВЬЯНСКОГО ГОРОДСКОГО ОКРУГА»</w:t>
      </w:r>
    </w:p>
    <w:p w:rsidR="00070C80" w:rsidRPr="00235773" w:rsidRDefault="00070C80" w:rsidP="00070C8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Государственная молодежная политика является системой государственных приоритетов и мер, направленных на создание условий и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возможностей для успешной социализации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070C80" w:rsidRPr="00235773" w:rsidRDefault="00070C80" w:rsidP="00070C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Подпрограмма представляет собой систему мер по реализации молодежной политики, направленных на создание правовых, экономических и организационных условий для самореализации и многостороннего развития молодежи, включения ее в социально-экономическую, политическую и общественную жизнь города.</w:t>
      </w:r>
    </w:p>
    <w:p w:rsidR="00070C80" w:rsidRPr="00235773" w:rsidRDefault="00070C80" w:rsidP="00070C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Молодежь обладает значительным потенциалом, который используется не в полной мере – мобильностью, инициативностью,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восприимчивостью к инновационным изменениям, новым технологиям, способностью противодействовать негативным вызовам.</w:t>
      </w:r>
    </w:p>
    <w:p w:rsidR="00070C80" w:rsidRPr="00235773" w:rsidRDefault="00070C80" w:rsidP="00070C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Невьянском городском округе проживает 8736 человек в возрасте от 14 до 35 лет.</w:t>
      </w:r>
    </w:p>
    <w:p w:rsidR="00070C80" w:rsidRPr="00235773" w:rsidRDefault="00070C80" w:rsidP="00070C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работе молодежных объединений задействовано 650 человек из числа учащейся, студенческой и работающей молодежи. </w:t>
      </w:r>
    </w:p>
    <w:p w:rsidR="00070C80" w:rsidRPr="00235773" w:rsidRDefault="00070C80" w:rsidP="00070C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Количество безработных молодых людей в возрасте от 18 до 35 лет составляет 98 человека.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т.ч</w:t>
      </w:r>
      <w:proofErr w:type="spell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временной и сезонной занятости подростков и молодежи.</w:t>
      </w:r>
    </w:p>
    <w:p w:rsidR="00070C80" w:rsidRPr="00235773" w:rsidRDefault="00070C80" w:rsidP="00070C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 молодёжи слабое стремление к общественной деятельности, навыкам самоуправления. Менее 7 процентов молодых людей принимают участие в деятельности общественных организаций</w:t>
      </w:r>
    </w:p>
    <w:p w:rsidR="00070C80" w:rsidRPr="00235773" w:rsidRDefault="00070C80" w:rsidP="00070C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Учитывая сложившуюся ситуацию,</w:t>
      </w: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программа реализации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молодежной политики в городе будет реализована по следующим приоритетным направлениям:</w:t>
      </w:r>
    </w:p>
    <w:p w:rsidR="00070C80" w:rsidRPr="00235773" w:rsidRDefault="00070C80" w:rsidP="00070C80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информирование молодежи о потенциальных возможностях саморазвития;</w:t>
      </w:r>
    </w:p>
    <w:p w:rsidR="00070C80" w:rsidRPr="00235773" w:rsidRDefault="00070C80" w:rsidP="00070C80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поддержка инициативной и талантливой молодежи;</w:t>
      </w:r>
    </w:p>
    <w:p w:rsidR="00070C80" w:rsidRPr="00235773" w:rsidRDefault="00070C80" w:rsidP="00070C80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обеспечение занятости и трудоустройства подростков и молодежи;</w:t>
      </w:r>
    </w:p>
    <w:p w:rsidR="00070C80" w:rsidRPr="00235773" w:rsidRDefault="00070C80" w:rsidP="00070C80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пропаганда здорового образа жизни, профилактика правонарушений и зависимостей;</w:t>
      </w:r>
    </w:p>
    <w:p w:rsidR="00070C80" w:rsidRPr="00235773" w:rsidRDefault="00070C80" w:rsidP="00070C80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патриотическое воспитание подрастающего поколения  </w:t>
      </w:r>
    </w:p>
    <w:p w:rsidR="00070C80" w:rsidRPr="00235773" w:rsidRDefault="00070C80" w:rsidP="00070C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Программа носит комплексный характер и обеспечивает последовательность в осуществлении мер по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общественных объединений.</w:t>
      </w:r>
    </w:p>
    <w:p w:rsidR="00070C80" w:rsidRPr="00235773" w:rsidRDefault="00070C80" w:rsidP="00070C80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2. ОСНОВНЫЕ ЦЕЛИ И ЗАДАЧИ ПОДПРОГРАММЫ, СРОКИ И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ЭТАПЫ ЕЕ РЕАЛИЗАЦИИ, ЦЕЛЕВЫЕ ИНДИКАТОРЫ И ПОКАЗАТЕЛИ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B46F33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10" w:history="1">
        <w:r w:rsidR="00070C80"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Цели</w:t>
        </w:r>
      </w:hyperlink>
      <w:r w:rsidR="00070C8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3. МЕРОПРИЯТИЯ ПОДПРОГРАММЫ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070C80" w:rsidRPr="00235773" w:rsidRDefault="00070C80" w:rsidP="00070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Раздел 4. МЕЖБЮДЖЕТНЫЕ ТРАНСФЕРЫ</w:t>
      </w:r>
    </w:p>
    <w:p w:rsidR="00070C80" w:rsidRPr="00235773" w:rsidRDefault="00070C80" w:rsidP="00070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070C80" w:rsidRPr="00235773" w:rsidRDefault="00070C80" w:rsidP="00070C8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 рамках настоящей муниципальной подпрограммы планируется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получение  межбюджетных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трансфертов из областного бюджета:</w:t>
      </w:r>
    </w:p>
    <w:p w:rsidR="00070C80" w:rsidRPr="00235773" w:rsidRDefault="00070C80" w:rsidP="00070C8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субсидии на осуществление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мероприятий  по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приоритетным направлениям работы с молодежью на территории Невьянского городского округа.</w:t>
      </w:r>
    </w:p>
    <w:p w:rsidR="00070C80" w:rsidRPr="00235773" w:rsidRDefault="00070C80" w:rsidP="00070C8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ПАСПОРТ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ПОДПРОГРАММЫ 2.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«ПАТРИОТИЧЕСКОЕ ВОСПИТАНИЕ ГРАЖДАН И ПОДГОТОВКА МОЛОДЕЖИ В </w:t>
      </w:r>
      <w:proofErr w:type="gramStart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НЕВЬЯНСКОМ  ГОРОДСКОМ</w:t>
      </w:r>
      <w:proofErr w:type="gramEnd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ОКРУГЕ  К ВОЕННОЙ СЛУЖБЕ» НА 2020 – 2027 ГОДЫ</w:t>
      </w:r>
    </w:p>
    <w:p w:rsidR="00070C80" w:rsidRPr="00235773" w:rsidRDefault="00070C80" w:rsidP="00070C80">
      <w:pPr>
        <w:tabs>
          <w:tab w:val="left" w:pos="1931"/>
        </w:tabs>
        <w:spacing w:after="0" w:line="240" w:lineRule="auto"/>
        <w:ind w:left="-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"/>
        <w:gridCol w:w="7225"/>
      </w:tblGrid>
      <w:tr w:rsidR="00070C80" w:rsidRPr="00235773" w:rsidTr="00C061F5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Наименование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«Патриотическое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воспитание  граждан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подготовка молодежи  в Невьянском  городском округе к военной службе» на 2020 - 2027 годы      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70C80" w:rsidRPr="00235773" w:rsidTr="00C061F5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Нормативный акт,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утверждающий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Подпрограмму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80" w:rsidRPr="00235773" w:rsidRDefault="00070C80" w:rsidP="00C061F5">
            <w:pPr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Постановление администрации Невьянского городского округа  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70C80" w:rsidRPr="00235773" w:rsidTr="00C061F5">
        <w:trPr>
          <w:cantSplit/>
          <w:trHeight w:val="8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Разработчик Подпрограммы       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Отдел физической культуры, спорта и молодежной политики администрации Невьянского городского округа                                    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70C80" w:rsidRPr="00235773" w:rsidTr="00C061F5">
        <w:trPr>
          <w:cantSplit/>
          <w:trHeight w:val="7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Координатор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070C80" w:rsidRPr="00235773" w:rsidTr="00C061F5">
        <w:trPr>
          <w:cantSplit/>
          <w:trHeight w:val="21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Цели и задачи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Цель: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235773">
              <w:rPr>
                <w:rFonts w:ascii="Liberation Serif" w:eastAsia="Times New Roman" w:hAnsi="Liberation Serif" w:cs="Liberation Serif"/>
                <w:color w:val="181818"/>
                <w:sz w:val="28"/>
                <w:szCs w:val="28"/>
                <w:shd w:val="clear" w:color="auto" w:fill="FFFFFF"/>
                <w:lang w:eastAsia="ru-RU"/>
              </w:rPr>
              <w:t xml:space="preserve">развитие и совершенствование систем патриотического воспитания и допризывной подготовки  молодёжи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FFF"/>
                <w:lang w:eastAsia="ru-RU"/>
              </w:rPr>
              <w:t xml:space="preserve">Невьянского городского округа </w:t>
            </w:r>
            <w:r w:rsidRPr="00235773">
              <w:rPr>
                <w:rFonts w:ascii="Liberation Serif" w:eastAsia="Times New Roman" w:hAnsi="Liberation Serif" w:cs="Liberation Serif"/>
                <w:color w:val="181818"/>
                <w:sz w:val="28"/>
                <w:szCs w:val="28"/>
                <w:shd w:val="clear" w:color="auto" w:fill="FFFFFF"/>
                <w:lang w:eastAsia="ru-RU"/>
              </w:rPr>
              <w:t>к военной службе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235773">
              <w:rPr>
                <w:rFonts w:ascii="Liberation Serif" w:eastAsia="Times New Roman" w:hAnsi="Liberation Serif" w:cs="Liberation Serif"/>
                <w:b/>
                <w:sz w:val="28"/>
                <w:szCs w:val="28"/>
                <w:shd w:val="clear" w:color="auto" w:fill="FFFFFF"/>
                <w:lang w:eastAsia="ru-RU"/>
              </w:rPr>
              <w:t>Задачи: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- модернизация содержания и форм патриотического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воспитания;                                     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- вовлечение подростков и молодежи в мероприятия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историко-патриотической, героико-патриотической,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военно-патриотической направленности; 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содействие организациям в развитии патриотического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воспитания подростков и молодежи;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увлечение численности граждан Невьянского городского округа, прошедших воинскую службу;                       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r w:rsidRPr="0023577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внедрение в деятельность организаторов и специалистов патриотического воспитания современных форм, методов и средств воспитательной работы;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</w:t>
            </w:r>
            <w:r w:rsidRPr="0023577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материально-технической базы патриотического воспитания в образовательных,  творческих  коллективах и общественных объединениях.</w:t>
            </w:r>
          </w:p>
        </w:tc>
      </w:tr>
      <w:tr w:rsidR="00070C80" w:rsidRPr="00235773" w:rsidTr="00C061F5">
        <w:trPr>
          <w:cantSplit/>
          <w:trHeight w:val="783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Сроки реализации</w:t>
            </w:r>
            <w:r w:rsidRPr="0023577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2020 – 2027 годы                                        </w:t>
            </w:r>
          </w:p>
        </w:tc>
      </w:tr>
      <w:tr w:rsidR="00070C80" w:rsidRPr="00235773" w:rsidTr="00C061F5">
        <w:trPr>
          <w:cantSplit/>
          <w:trHeight w:val="783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Объем и 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источники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финансирования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ВСЕГО: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7 187,83 тыс. руб.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70C80" w:rsidRPr="00235773" w:rsidTr="00C061F5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- 1 219,65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2021 год – 1 276,73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2022 год – 1 152,75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2023 год – 1 162,94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2024 год – 1 187,88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1 187,88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 них: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областной бюджет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330,69 тыс. руб.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– 156,69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2021 год – 89,40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2022 год – 84,60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2023 год - 0,00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2024 год - 0,00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0,00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местный бюджет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6 858,02 тыс. руб.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- 1 062,96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2021 год – 1 187,33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2022 год – 1 068,15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2023 год – 1 162,94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2024 год – 1 187,88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1 187,88 тыс. руб.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</w:tc>
      </w:tr>
      <w:tr w:rsidR="00070C80" w:rsidRPr="00235773" w:rsidTr="00C061F5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Показатели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результативности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1) увеличение обучающихся, участвующих в деятельности патриотических молодежных объединений;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2) увеличение числа граждан допризывного возраста (15-18 лет), проходящих подготовку в оборонно-спортивных лагерях;</w:t>
            </w:r>
          </w:p>
          <w:p w:rsidR="00070C80" w:rsidRPr="00235773" w:rsidRDefault="00070C80" w:rsidP="00C061F5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70C80" w:rsidRPr="00235773" w:rsidTr="00C061F5">
        <w:trPr>
          <w:cantSplit/>
          <w:trHeight w:val="132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3) увеличение числа государственных образовательных учреждений, улучшивших учебно-материальные условия организации патриотического воспитания,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получивших  материальную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поддержку и содействие в организации мероприятий данной направленности;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4) увеличение числа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граждан,  участвующих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  мероприятиях по патриотическому воспитанию;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5) увеличение молодых граждан, участвующих в мероприятиях, направленных на поддержку казачества на территории Невьянского городского округа.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2.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«ПАТРИОТИЧЕСКОЕ ВОСПИТАНИЕ ГРАЖДАН И ПОДГОТОВКА МОЛОДЕЖИ В НЕВЬЯНСКОМ ГОРОДСКОМ ОКРУГЕ К ВОЕННОЙ СЛУЖБЕ» НА 2020 – 2027 ГОДЫ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 xml:space="preserve">Патриотическое воспитание населения представляет собой систематическую и целенаправленную деятельность органов местного самоуправления, общественных объединений и иных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   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Подпрограмма «Патриотическое воспитание граждан и подготовка молодежи Невьянского городского округа к военной службе» (далее - Подпрограмма) разработана в соответствии со Стратегией государственной молодежной политики в Российской Федерации, утвержденной Распоряжением Правительства Российской Федерации                                                от 18 декабря 2006 года № 1760-р, государственной программой «Патриотическое воспитание граждан Российской Федерации на 2016 - 2020 годы», утвержденной Постановлением Правительства Российской Федерации от </w:t>
      </w: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30 декабря 2015 № 1493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комплексной программой «Об утверждении комплексной программы Свердловской области «Патриотическое воспитание граждан в Свердловской области на 2014 - 2020 годы» утвержденной Постановлением Правительства Свердловской области от 03.12.2014 № 1082-ПП, с учетом предложений органов местного самоуправления, образовательных учреждений, общественных объединений.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процессе реализации Подпрограммы предполагается объединить усилия администрации округа, государственных структур и общественных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объединений в решении широкого спектра проблем патриотического воспитания путем реализации следующих приоритетных направлений: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Информационно-методическая деятельность по развитию патриотического воспитания.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Гражданско-правовое и военно-патриотическое воспитание молодежи.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Поддержка деятельности учреждений и организаций, реализующих программы патриотического воспитания молодежи.</w:t>
      </w:r>
    </w:p>
    <w:p w:rsidR="00070C80" w:rsidRPr="00235773" w:rsidRDefault="00070C80" w:rsidP="00070C8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070C80" w:rsidRPr="00235773" w:rsidRDefault="00070C80" w:rsidP="00070C8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070C80" w:rsidRPr="00235773" w:rsidRDefault="00070C80" w:rsidP="00070C8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070C80" w:rsidRPr="00235773" w:rsidRDefault="00070C80" w:rsidP="00070C8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070C80" w:rsidRPr="00235773" w:rsidRDefault="00070C80" w:rsidP="00070C8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недостаточное развитие военно-прикладных видов спорта. 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 целях военно-патриотического воспитания молодежи в   </w:t>
      </w:r>
      <w:proofErr w:type="gramStart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Невьянском  городском</w:t>
      </w:r>
      <w:proofErr w:type="gramEnd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округе созданы и функционируют лицензированные специализированные кадетские классы в общеобразовательной школе № 4 города Невьянска всего 100 обучающихся.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Основными целями и задачами кадетских классов являются: интеллектуальное, культурное, физическое и нравственное развитие обучающихся, их адаптация к жизни в обществе, патриотическое воспитание обучающихся, создание основы для подготовки несовершеннолетних граждан к служению Отечеству на гражданском и военном поприще. 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 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Молодежь, поступающая в ряды Вооруженных Сил Российской Федерации, не соответствует требованиям, предъявляемым к истинному гражданину, что проявляется в снижении образовательного уровня призывников, низком проценте молодых людей, желающих служить в армии.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службу, в 2016 году составил 62 процента</w:t>
      </w:r>
      <w:r w:rsidRPr="00235773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, </w:t>
      </w: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 2013 году он составил 59 процентов. 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 Невьянском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 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2. ОСНОВНЫЕ ЦЕЛИ И ЗАДАЧИ ПОДПРОГРАММЫ, СРОКИ И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ЭТАПЫ ЕЕ РЕАЛИЗАЦИИ, ЦЕЛЕВЫЕ ИНДИКАТОРЫ И ПОКАЗАТЕЛИ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B46F33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11" w:history="1">
        <w:r w:rsidR="00070C80"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Цели</w:t>
        </w:r>
      </w:hyperlink>
      <w:r w:rsidR="00070C8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3. МЕРОПРИЯТИЯ ПОДПРОГРАММЫ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070C80" w:rsidRPr="00235773" w:rsidRDefault="00070C80" w:rsidP="00070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070C80" w:rsidRPr="00235773" w:rsidRDefault="00070C80" w:rsidP="00070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Раздел 4. МЕЖБЮДЖЕТНЫЕ ТРАНСФЕРЫ</w:t>
      </w:r>
    </w:p>
    <w:p w:rsidR="00070C80" w:rsidRPr="00235773" w:rsidRDefault="00070C80" w:rsidP="00070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070C80" w:rsidRPr="00235773" w:rsidRDefault="00070C80" w:rsidP="00070C8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рамках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настоящей  муниципальной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подпрограммы планируется получение межбюджетных трансфертов из областного бюджета, в том числе:</w:t>
      </w:r>
    </w:p>
    <w:p w:rsidR="00070C80" w:rsidRPr="00235773" w:rsidRDefault="00070C80" w:rsidP="00070C8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субсидии на подготовку молодых граждан к военной службе и другие.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ПАСПОРТ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ПОДПРОГРАММЫ 3. «РАЗВИТИЕ ДОПОЛНИТЕЛЬОГО ОБРАЗОВАНИЯ В ОБЛАСТИ ФИЗИЧЕСКОЙ КУЛЬТУРЫ И СПОРТА В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  ГОРОДСКОМ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ОКРУГЕ»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6438"/>
      </w:tblGrid>
      <w:tr w:rsidR="00070C80" w:rsidRPr="00235773" w:rsidTr="00C061F5">
        <w:tc>
          <w:tcPr>
            <w:tcW w:w="2781" w:type="dxa"/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41" w:type="dxa"/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Отдел физической культуры, спорта и молодежной политики администрации Невьянского городского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 xml:space="preserve">округа  </w:t>
            </w:r>
          </w:p>
        </w:tc>
      </w:tr>
      <w:tr w:rsidR="00070C80" w:rsidRPr="00235773" w:rsidTr="00C061F5">
        <w:tc>
          <w:tcPr>
            <w:tcW w:w="2781" w:type="dxa"/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41" w:type="dxa"/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2020 - 2027 годы</w:t>
            </w:r>
          </w:p>
        </w:tc>
      </w:tr>
      <w:tr w:rsidR="00070C80" w:rsidRPr="00235773" w:rsidTr="00C061F5">
        <w:tc>
          <w:tcPr>
            <w:tcW w:w="2781" w:type="dxa"/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lastRenderedPageBreak/>
              <w:t xml:space="preserve">Цели и задачи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 xml:space="preserve">подпрограммы   </w:t>
            </w:r>
          </w:p>
        </w:tc>
        <w:tc>
          <w:tcPr>
            <w:tcW w:w="6541" w:type="dxa"/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Цель: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Задачи: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1)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Невьянском  городском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округе;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2)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070C80" w:rsidRPr="00235773" w:rsidTr="00C061F5">
        <w:tc>
          <w:tcPr>
            <w:tcW w:w="2781" w:type="dxa"/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Перечень основных целевых показателей подпрограммы</w:t>
            </w:r>
          </w:p>
        </w:tc>
        <w:tc>
          <w:tcPr>
            <w:tcW w:w="6541" w:type="dxa"/>
          </w:tcPr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Удельный вес детей и подростков, систематически занимающихся в учреждениях дополнительного образования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спортивной направленности</w:t>
            </w:r>
          </w:p>
        </w:tc>
      </w:tr>
      <w:tr w:rsidR="00070C80" w:rsidRPr="00235773" w:rsidTr="00C061F5">
        <w:trPr>
          <w:trHeight w:val="698"/>
        </w:trPr>
        <w:tc>
          <w:tcPr>
            <w:tcW w:w="2781" w:type="dxa"/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Объемы финансирования подпрограммы по годам реализации,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.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6541" w:type="dxa"/>
          </w:tcPr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ВСЕГО: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621 293,66 </w:t>
            </w:r>
            <w:r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тыс</w:t>
            </w:r>
            <w:r w:rsidRPr="00235773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руб.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- 73 291,63 тыс. руб.,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– </w:t>
            </w:r>
            <w:r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81 094,18 тыс.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руб.,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2022 год – 222 039,37 тыс. руб.,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– </w:t>
            </w:r>
            <w:r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128 002,38 тыс.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руб.,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2024 год – 57 297,11 тыс. руб.,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59 568,99 тыс. руб.,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 них: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областной бюджет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240 000,00 тыс. руб.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- 0,00тыс. руб.,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2021 год – 25 000,00 тыс. руб.,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2022 год – 150 000,00 тыс. руб.,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2023 год – 65 000,00 тыс. руб.,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2024 год - 0,00 тыс. руб.,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0,00 тыс. руб.,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местный бюджет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381 293,66 тыс.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руб.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– 73 291,63 тыс. руб.,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– </w:t>
            </w:r>
            <w:r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56 094,18 тыс.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руб.,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2022 год – 72 039, 37 тыс. руб.,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– </w:t>
            </w:r>
            <w:r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63 002,38</w:t>
            </w:r>
            <w:r w:rsidRPr="00235773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тыс.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руб.,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2024 год – 57 297,11 тыс. руб.,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59 568,99 тыс. руб.,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070C80" w:rsidRPr="00235773" w:rsidRDefault="00070C80" w:rsidP="00C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2027 год – 0,00 тыс.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070C80" w:rsidRPr="00235773" w:rsidTr="00C061F5">
        <w:trPr>
          <w:trHeight w:val="556"/>
        </w:trPr>
        <w:tc>
          <w:tcPr>
            <w:tcW w:w="2781" w:type="dxa"/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lastRenderedPageBreak/>
              <w:t xml:space="preserve">Ожидаемые конечные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 xml:space="preserve">результаты  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>реализации подпрограммы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 xml:space="preserve">и показатели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>эффективности</w:t>
            </w:r>
          </w:p>
        </w:tc>
        <w:tc>
          <w:tcPr>
            <w:tcW w:w="6541" w:type="dxa"/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Ожидаемые конечные результаты реализации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 xml:space="preserve">подпрограммы: </w:t>
            </w:r>
          </w:p>
          <w:p w:rsidR="00070C80" w:rsidRPr="00235773" w:rsidRDefault="00070C80" w:rsidP="00C061F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создание оптимальных условий для получения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полноценного физкультурно-спортивного образования и  воспитания;  </w:t>
            </w:r>
          </w:p>
          <w:p w:rsidR="00070C80" w:rsidRPr="00235773" w:rsidRDefault="00070C80" w:rsidP="00C061F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формировании стабильного контингента занимающихся; </w:t>
            </w:r>
          </w:p>
          <w:p w:rsidR="00070C80" w:rsidRPr="00235773" w:rsidRDefault="00070C80" w:rsidP="00C061F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удовлетворение потребности в занятиях по видам спорта и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формирование у детей и подростков устойчивой потребности в систематических занятиях физической культурой и спортом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:rsidR="00070C80" w:rsidRPr="00235773" w:rsidRDefault="00070C80" w:rsidP="00C061F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увеличение количества, разнообразия и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улучшения  качества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образовательных,   физкультурно-оздоровительных и спортивно-массовых  услуг, оказываемых подрастающему поколению;</w:t>
            </w:r>
          </w:p>
          <w:p w:rsidR="00070C80" w:rsidRPr="00235773" w:rsidRDefault="00070C80" w:rsidP="00C061F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формирование всесторонне развитой, социально активной личности;   </w:t>
            </w:r>
          </w:p>
          <w:p w:rsidR="00070C80" w:rsidRPr="00235773" w:rsidRDefault="00070C80" w:rsidP="00C061F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повышение уровня физического и нравственного развития детей,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подростков  и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молодежи;</w:t>
            </w:r>
          </w:p>
          <w:p w:rsidR="00070C80" w:rsidRPr="00235773" w:rsidRDefault="00070C80" w:rsidP="00C061F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совершенствование материально-технического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обеспечения учреждений дополнительного образования;</w:t>
            </w:r>
          </w:p>
          <w:p w:rsidR="00070C80" w:rsidRPr="00235773" w:rsidRDefault="00070C80" w:rsidP="00C061F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снижение показателей асоциального поведения среди детей и подростков;</w:t>
            </w:r>
          </w:p>
          <w:p w:rsidR="00070C80" w:rsidRPr="00235773" w:rsidRDefault="00070C80" w:rsidP="00C061F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успешное выступление обучающихся на спортивных соревнованиях.</w:t>
            </w:r>
          </w:p>
        </w:tc>
      </w:tr>
    </w:tbl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1. ХАРАКТЕРИСТИКА И АНАЛИЗ ТЕКУЩЕГО СОСТОЯНИЯ СФЕРЫРЕАЛИЗАЦИИ ПОДПРОГРАММЫ 3.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«РАЗВИТИЕ ДОПОЛНИТЕЛЬГО ОБРАЗОВАНИЯ В ОБЛАСТИ ФИЗИЧЕСКОЙ КУЛЬТУРЫ И СПОРТА 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НЕВЬЯНСКОМ ГОРОДСКОМ ОКРУГЕ»</w:t>
      </w:r>
    </w:p>
    <w:p w:rsidR="00070C80" w:rsidRPr="00235773" w:rsidRDefault="00070C80" w:rsidP="00070C80">
      <w:pPr>
        <w:spacing w:after="0" w:line="240" w:lineRule="auto"/>
        <w:ind w:firstLine="68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педагогической науке дополнительное образование детей рассматривается как «особо ценный тип, образования», как «зона ближайшего развития образования в России».</w:t>
      </w:r>
    </w:p>
    <w:p w:rsidR="00070C80" w:rsidRPr="00235773" w:rsidRDefault="00070C80" w:rsidP="00070C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 необходимость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За учреждениями дополнительного образования физкультурно-спортивной направленности сохраняется функция массового организатора квалифицированных физкультурно-спортивных занятий для детей и подростков.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01 января 2021 года на территории Невьянского городского округа функционируют две детско-юношеских спортивных школы (в МАУ ДО ДЮСШ п. Цементный обучается 403 человека, в МБОУ ДО ДЮСШ НГО 498 человек), Муниципальное бюджетное учреждение дополнительного образования «Спортивно-патриотический клуб «Витязь» с количеством занимающихся 408 человек.</w:t>
      </w:r>
    </w:p>
    <w:p w:rsidR="00070C80" w:rsidRPr="00235773" w:rsidRDefault="00070C80" w:rsidP="00070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деятельности учреждений учитываются запросы детей, потребности современной семьи, решаются задачи адаптации обучающихся к жизни в обществе и организации их содержательного досуга, ведется массовая и методическая работа. 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lang w:eastAsia="ru-RU"/>
        </w:rPr>
        <w:t>Раздел 2. ЦЕЛИ И ЗАДАЧИ ПОДПРОГРАММЫ 3.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lang w:eastAsia="ru-RU"/>
        </w:rPr>
        <w:t xml:space="preserve"> «РАЗВИТИЕ ДОПОЛНИТЕЛЬНОГО ОБРАЗОВАНИЯ В ОБЛАСТИ ФИЗИЧЕСКОЙ КУЛЬТУРЫ И СПОРТА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НЕВЬЯНСКОМ ГОРОДСКОМ ОКРУГЕ</w:t>
      </w:r>
      <w:r w:rsidRPr="00235773">
        <w:rPr>
          <w:rFonts w:ascii="Liberation Serif" w:eastAsia="Times New Roman" w:hAnsi="Liberation Serif" w:cs="Liberation Serif"/>
          <w:sz w:val="28"/>
          <w:lang w:eastAsia="ru-RU"/>
        </w:rPr>
        <w:t>»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070C80" w:rsidRPr="00235773" w:rsidRDefault="00B46F33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12" w:history="1">
        <w:r w:rsidR="00070C80"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Цели</w:t>
        </w:r>
      </w:hyperlink>
      <w:r w:rsidR="00070C8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070C80" w:rsidRPr="00235773" w:rsidRDefault="00070C80" w:rsidP="00070C8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Раздел 3. ПЛАН МЕРОПРИЯТИЙ ПО ВЫПОЛНЕНИЮ ПОДПРОГРАММЫ 3. «РАЗВИТИЕ ДОПОЛНИТЕЛЬНОГО ОБРАЗОВАНИЯ В ОБЛАСТИ ФИЗИЧЕСКОЙ КУЛЬТУРЫ И СПОРТА 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НЕВЬЯНСКОМ ГОРОДСКОМ ОКРУГЕ»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4. РЕСУРСНОЕ ОБЕСПЕЧЕНИЕ ПОДПРОГРАММЫ 3.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«РАЗВИТИЕ ДОПОЛНИТЕЛЬНОГО ОБРАЗОВАНИЯ В ОБЛАСТИ ФИЗИЧЕСКОЙ КУЛЬТУРЫ И СПОРТА 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НЕВЬЯНСКОМ ГОРОДСКОМ ОКРУГЕ»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Реализацию мероприятий подпрограммы предполагается осуществлять за счет средств, бюджета Невьянского городского округа и областного финансирования.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Механизм привлечения средств из различных источников финансирования на реализацию программных мероприятий состоит в следующем.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Привлечение средств областных бюджетов будет осуществляться на условиях </w:t>
      </w:r>
      <w:proofErr w:type="spell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софинансирования</w:t>
      </w:r>
      <w:proofErr w:type="spell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мероприятий Программы в форме получения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субсидий из областного бюджета бюджету муниципального образования в соответствии с заключаемыми соглашениями.</w:t>
      </w:r>
    </w:p>
    <w:p w:rsidR="00070C80" w:rsidRPr="00235773" w:rsidRDefault="00070C80" w:rsidP="00070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070C80" w:rsidRPr="00235773" w:rsidRDefault="00070C80" w:rsidP="00070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070C80" w:rsidRPr="00235773" w:rsidRDefault="00070C80" w:rsidP="00070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Раздел 4. МЕЖБЮДЖЕТНЫЕ ТРАНСФЕРЫ</w:t>
      </w:r>
    </w:p>
    <w:p w:rsidR="00070C80" w:rsidRPr="00235773" w:rsidRDefault="00070C80" w:rsidP="00070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070C80" w:rsidRPr="00235773" w:rsidRDefault="00070C80" w:rsidP="00070C8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рамках настоящей муниципальной подпрограммы планируется получение межбюджетных трансфертов из областного бюджета:</w:t>
      </w:r>
    </w:p>
    <w:p w:rsidR="00070C80" w:rsidRPr="00235773" w:rsidRDefault="00070C80" w:rsidP="00070C8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субсидии на поддержку организаций спортивной направленности в сфере образования по адаптивной физической культуре и спорту в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  городском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округе и другие субсидии.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ПАСПОРТ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ПОДПРОГРАММЫ 4. «РАЗВИТИЕ ФИЗИЧЕСКОЙ КУЛЬТУРЫ, СПОРТА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НЕВЬЯНСКОГО ГОРОДСКОГО ОКРУГА»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070C80" w:rsidRPr="00235773" w:rsidTr="00C061F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070C80" w:rsidRPr="00235773" w:rsidTr="00C061F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2020 - 2027 годы</w:t>
            </w:r>
          </w:p>
        </w:tc>
      </w:tr>
      <w:tr w:rsidR="00070C80" w:rsidRPr="00235773" w:rsidTr="00C061F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Цель 1. Создание условий, обеспечивающих возможность для населения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Невьянского  городского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инвалидов;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задачи: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1) привлечение населения Невьянского городского округа к здоровому образу жизни;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2) увеличение количества жителей Невьянского городского округа, систематически занимающихся физической культурой и спортом;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3) создание и развитие эффективной и доступной для различных групп населения инфраструктуры сферы физической культуры и спорта;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4) совершенствование подготовки спортсменов высокого класса для участия на официальных областных и российских соревнованиях;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5)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резерва.</w:t>
            </w:r>
          </w:p>
        </w:tc>
      </w:tr>
      <w:tr w:rsidR="00070C80" w:rsidRPr="00235773" w:rsidTr="00C061F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Перечень основных целевых показателей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1) доля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жителей  Невьянского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округа, систематически занимающихся физической культурой и спортом, в общей численности населения Невьянского городского округа;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2) количество спортивно-массовых и физкультурно-оздоровительных мероприятий;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3) доля лиц с ограниченными возможностями здоровья,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4) количество медалей, завоеванных спортсменами Невьянского городского округа на официальных областных и российских  соревнованиях.</w:t>
            </w:r>
          </w:p>
        </w:tc>
      </w:tr>
      <w:tr w:rsidR="00070C80" w:rsidRPr="00235773" w:rsidTr="00C061F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Объемы финансирования подпрограммы по годам реализации, тыс.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ВСЕГО: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147 894,55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2020 год – 24 415,15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– </w:t>
            </w:r>
            <w:r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22 717,79</w:t>
            </w:r>
            <w:r w:rsidRPr="00235773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– 29 409,28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– 23 326,73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– 24 012,80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24 012,80 тыс. руб.,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 них: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областной бюджет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364,30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2020 год – 119,5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– 120,90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– 123,90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0,00 тыс. руб.,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местный бюджет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147 894,55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2020 год – 24 295,65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2021 год - </w:t>
            </w:r>
            <w:r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22 596,89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– 29 285,38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– 23 326,73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– 24 012,80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24 012,80 тыс. руб.,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070C80" w:rsidRPr="00235773" w:rsidRDefault="00070C80" w:rsidP="00C0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2027 год – 0,00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</w:tr>
    </w:tbl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4.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«РАЗВИТИЕ ФИЗИЧЕСКОЙ КУЛЬТУРЫ, СПОРТА НА ТЕРРИТОРИИ НЕВЬЯНСКОГО ГОРОДСКОГО ОКРУГА»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Невьянском городском округе сохранились традиции по проведению массовых спортивных мероприятий среди различных категорий населения. Спортсмены Невьянского городского округа продолжают удерживать достаточно высокий авторитет на областном и российском уровнях.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Невьянского городского округа в 2021 году было организовано 110 физкультурных и спортивных мероприятия среди различных возрастных групп и категорий граждан, в которых приняло участие 16000 человек.</w:t>
      </w:r>
    </w:p>
    <w:p w:rsidR="00070C80" w:rsidRPr="00235773" w:rsidRDefault="00070C80" w:rsidP="00070C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Среди самых массовых мероприятий 2021 года: «Кросс Наций – 2021» (3 500. участников), мероприятие с массовым пребыванием людей «Лыжня России-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2021»  (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количество участников 3 200 человек), первенство Невьянского городского округа по футболу на приз клуба «Кожаный мяч» приняло участие 150 участников. Ежегодно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проводится  эстафета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приз газеты «Звезда» 9 мая – приняло участие 36 команд  школ, предприятий и организаций города и округа. Ежегодно в феврале месяце проводится турнир по баскетболу памяти погибших воинов в Афганистане и Чечне.</w:t>
      </w:r>
    </w:p>
    <w:p w:rsidR="00070C80" w:rsidRPr="00235773" w:rsidRDefault="00070C80" w:rsidP="00070C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Ежегодно проводятся комплексные мероприятия, приуроченные ко дню молодежи, дню города, дню физкультурника, дню защитника Отечества. Проводятся соревнования по хоккею, лыжным гонкам, баскетболу, теннису, по игре </w:t>
      </w:r>
      <w:proofErr w:type="spell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дартс</w:t>
      </w:r>
      <w:proofErr w:type="spell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шашкам, шахматам, спортивные мероприятия посвященные проводам зимы, спартакиада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среди  инвалидов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школьная спартакиада, спартакиада трудящихся, социальная спартакиада среди детей, нуждающихся в особой заботе государства, спартакиада среди детей инвалидов, сельская зимняя и летняя спартакиады.</w:t>
      </w:r>
    </w:p>
    <w:p w:rsidR="00070C80" w:rsidRPr="00235773" w:rsidRDefault="00070C80" w:rsidP="00070C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занятий физической культурой и спортом в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  городском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округе 71 спортивных сооружений. 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округе на постоянной основе работает 107 штатных физкультурных работников, из них: учителя физкультуры - 35 человек. Из общего числа штатных работников физической культуры и спорта со средним образованием – 39 человек.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занятий спортом Невьянский городской округ располагает следующей материально-спортивной базой: имеется физкультурно-оздоровительный комплекс «Старт», 2 ДЮСШ, 1 стадион, мини-стадион, 34 спортивных зала, 1 крытый плавательный бассейн (который закрыт по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причине аварийного состояния с 2004 года), 4 лыжная база, 26 плоскостных спортивных сооружений (площадки, поля, хоккейные корты), МБУ «СПК «Витязь»», три молодежных спортивных клуба по месту жительства, 6 встроенных и приспособленных спортивных сооружений (водная станция, ангар ОВД, клуб «Моржей», спортивный клуб «Спутник» поселка Ребристый, спортивный за села </w:t>
      </w:r>
      <w:proofErr w:type="spell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Аятское</w:t>
      </w:r>
      <w:proofErr w:type="spell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Невьянском городском округе систематически занимается физической культурой и спортом 18 571 человек, что составляет 49,41 процент от общего числа жителей округа. 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Хотя в настоящее время в Невьянском городском округе и наблюдается положительная динамика этого показателя (таблица 1), однако темпы прироста не позволяют достичь указанных параметров к отчетному периоду.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рамках </w:t>
      </w:r>
      <w:hyperlink r:id="rId13" w:history="1">
        <w:r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Стратегии</w:t>
        </w:r>
      </w:hyperlink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развития физической культуры и спорта Российской Федерации на период до 2020 года, утвержденной Распоряжением Правительства Российской Федерации                                               от 07.08.2009 № 1101-р, и федеральной целевой </w:t>
      </w:r>
      <w:hyperlink r:id="rId14" w:history="1">
        <w:r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программы</w:t>
        </w:r>
      </w:hyperlink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«Развитие физической культуры и спорта в Российской Федерации на 2016 - 2020 годы» утвержденной Постановлением Правительства от 21.01.2016 № 30 предусматривается, что численность занимающихся физической культурой и спортом в стране должна составить 40 процентов от общей численности населения к 2020 году.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Несмотря на то, что в настоящее время в Невьянском городском округе наблюдается положительная динамика этого показателя, темпы прироста не достаточны для достижения параметров, поставленных перед субъектами Российской Федерации </w:t>
      </w:r>
      <w:hyperlink r:id="rId15" w:history="1">
        <w:r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Стратегией</w:t>
        </w:r>
      </w:hyperlink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развития физической культуры и спорта Российской Федерации на период до 2020 года.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Наличие и качество спортивных сооружений является наиболее значимым показателем развития физкультурно-спортивной отрасли и необходимым условием увеличения численности населения, систематически занимающегося физической культурой и спортом.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Единовременная пропускная способность спортивных сооружений Невьянского городского округа составляет 18 процентов от нормативного значения, утвержденного Распоряжением Правительства Российской Федерации от 19.10.1999 № 1683-р.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в Невьянском городском округе остается недостаточной и составляет по состоянию на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01.01.2016  года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спортивными залами – 34,6 процента от норматива;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плавательными бассейнами (закрыт) - 8,5 процента от норматива; 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плоскостными сооружениями – 35,86 процентов от норматива.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этой связи одной из основополагающих задач является: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1) создание максимально благоприятных условий для занятий физической культурой и спортом среди различных возрастных групп и категорий граждан;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недостаточное соответствие уровня инфраструктуры современным задачам развития физической культуры и спорта в Невьянском городском округе. Рост количества спортивных сооружений, отвечающих современным требованиям к развитию видов спорта, является наиболее действенным механизмом увеличения численности населения, регулярно занимающегося физической культурой и спортом;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отсутствие эффективной системы подготовки спортсменов высокого класса и спортивного резерва для сборных команд Свердловской области.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Развитие спорта высших достижений является неотъемлемой частью решения задач, поставленных Правительством Российской Федерации в </w:t>
      </w:r>
      <w:hyperlink r:id="rId16" w:history="1">
        <w:r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Стратегии</w:t>
        </w:r>
      </w:hyperlink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Свердловской области от 07.08.2009 № 1101-р.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соревнованиях. 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Использование программно-целевого метода позволит создать полноценные условия спортсменам и тренерам для тренировок, восстановления, что,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соревнованиях областного и российского уровня.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Одной из задач государства в сфере физической культуры и спорта является признание широкого самостоятельного статуса физкультурно-спортивного движения и комплексного взаимодействия государственных органов с общественными организациями физкультурно-спортивной направленности.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Общественные организации физкультурно-спортивной направленности (добровольные спортивные общества, спортивные федерации, клубы и иные организации) реализуют свои задачи на всех уровнях и направлениях физкультурно-спортивной деятельности во взаимодействии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 органами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местного самоуправления, профсоюзами, другими объединениями граждан, субъектами предпринимательства. Сферами внедрения физической культуры являются производственная, учебно-воспитательная, социально-бытовая сферы.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Выбранный, в настоящей муниципальной программе «Развитие физической культуры, спорта на территории Невьянского городского округа» на 2020 - 2027 годы, курс на увеличение объемов финансирования мероприятий, связанных с развитием спорта,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высокого класса, способных достойно представлять Невьянский городской округ на областном и российском уровне.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недостаточное привлечение жителей Невьянского городского округа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в  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  городском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округе.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Раздел 2. ЦЕЛИ И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ЗАДАЧИ  ПОДПРОГРАММЫ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4.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«РАЗВИТИЕ ФИЗИЧЕСКОЙ КУЛЬТУРЫ, СПОРТА НА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ТЕРРИТОРИИ  НЕВЬЯНСКОГО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ОКРУГА»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B46F33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17" w:history="1">
        <w:r w:rsidR="00070C80"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Цели</w:t>
        </w:r>
      </w:hyperlink>
      <w:r w:rsidR="00070C8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3. МЕРОПРИЯТИЯ ПОДПРОГРАММЫ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настоящей программе.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4.  МЕЖБЮДЖЕТНЫЕ ТРАНСФЕРТЫ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070C80" w:rsidRPr="00235773" w:rsidRDefault="00070C80" w:rsidP="00070C8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рамках настоящей муниципальной программы планируется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получение межбюджетных трансфертов из областного бюджета:</w:t>
      </w:r>
    </w:p>
    <w:p w:rsidR="00070C80" w:rsidRPr="00235773" w:rsidRDefault="00070C80" w:rsidP="00070C8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и другие субсидии.</w:t>
      </w:r>
    </w:p>
    <w:p w:rsidR="00070C80" w:rsidRPr="00235773" w:rsidRDefault="00070C80" w:rsidP="00070C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70C80" w:rsidRPr="00235773" w:rsidRDefault="00070C80" w:rsidP="00070C80">
      <w:pPr>
        <w:rPr>
          <w:rFonts w:ascii="Liberation Serif" w:hAnsi="Liberation Serif" w:cs="Liberation Serif"/>
          <w:b/>
          <w:sz w:val="28"/>
          <w:szCs w:val="28"/>
        </w:rPr>
      </w:pPr>
    </w:p>
    <w:p w:rsidR="00070C80" w:rsidRPr="00235773" w:rsidRDefault="00070C80" w:rsidP="00070C80">
      <w:pPr>
        <w:rPr>
          <w:rFonts w:ascii="Liberation Serif" w:hAnsi="Liberation Serif" w:cs="Liberation Serif"/>
          <w:b/>
          <w:sz w:val="28"/>
          <w:szCs w:val="28"/>
        </w:rPr>
      </w:pPr>
    </w:p>
    <w:p w:rsidR="00070C80" w:rsidRPr="00235773" w:rsidRDefault="00070C80" w:rsidP="00070C80">
      <w:pPr>
        <w:rPr>
          <w:rFonts w:ascii="Liberation Serif" w:hAnsi="Liberation Serif" w:cs="Liberation Serif"/>
          <w:b/>
          <w:sz w:val="28"/>
          <w:szCs w:val="28"/>
        </w:rPr>
        <w:sectPr w:rsidR="00070C80" w:rsidRPr="00235773" w:rsidSect="00A95D1D">
          <w:headerReference w:type="default" r:id="rId18"/>
          <w:headerReference w:type="first" r:id="rId19"/>
          <w:pgSz w:w="11906" w:h="16838"/>
          <w:pgMar w:top="426" w:right="991" w:bottom="284" w:left="1701" w:header="709" w:footer="120" w:gutter="0"/>
          <w:pgNumType w:start="2"/>
          <w:cols w:space="708"/>
          <w:titlePg/>
          <w:docGrid w:linePitch="360"/>
        </w:sectPr>
      </w:pPr>
    </w:p>
    <w:tbl>
      <w:tblPr>
        <w:tblW w:w="153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9"/>
        <w:gridCol w:w="2301"/>
        <w:gridCol w:w="1293"/>
        <w:gridCol w:w="1139"/>
        <w:gridCol w:w="1140"/>
        <w:gridCol w:w="1151"/>
        <w:gridCol w:w="1279"/>
        <w:gridCol w:w="1861"/>
        <w:gridCol w:w="1279"/>
        <w:gridCol w:w="1417"/>
        <w:gridCol w:w="1693"/>
      </w:tblGrid>
      <w:tr w:rsidR="00070C80" w:rsidRPr="00235773" w:rsidTr="00C061F5">
        <w:trPr>
          <w:trHeight w:val="7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</w:tbl>
    <w:p w:rsidR="00070C80" w:rsidRPr="00235773" w:rsidRDefault="00070C80" w:rsidP="00070C80">
      <w:pPr>
        <w:rPr>
          <w:rFonts w:ascii="Liberation Serif" w:hAnsi="Liberation Serif" w:cs="Liberation Serif"/>
        </w:rPr>
      </w:pPr>
    </w:p>
    <w:tbl>
      <w:tblPr>
        <w:tblW w:w="1560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930"/>
        <w:gridCol w:w="3139"/>
        <w:gridCol w:w="811"/>
        <w:gridCol w:w="384"/>
        <w:gridCol w:w="851"/>
        <w:gridCol w:w="850"/>
        <w:gridCol w:w="992"/>
        <w:gridCol w:w="993"/>
        <w:gridCol w:w="1134"/>
        <w:gridCol w:w="261"/>
        <w:gridCol w:w="731"/>
        <w:gridCol w:w="1134"/>
        <w:gridCol w:w="1195"/>
        <w:gridCol w:w="1529"/>
        <w:gridCol w:w="674"/>
      </w:tblGrid>
      <w:tr w:rsidR="00070C80" w:rsidRPr="00235773" w:rsidTr="00C061F5">
        <w:trPr>
          <w:gridAfter w:val="1"/>
          <w:wAfter w:w="674" w:type="dxa"/>
          <w:trHeight w:val="1399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465" w:type="dxa"/>
            <w:gridSpan w:val="7"/>
            <w:vAlign w:val="bottom"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4589" w:type="dxa"/>
            <w:gridSpan w:val="4"/>
            <w:vAlign w:val="bottom"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         </w:t>
            </w: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>Приложение № 1 к муниципальной программе  «Развитие физической культуры, спорта и молодежной политики в Невьянском городском округе до 2027 года»</w:t>
            </w:r>
          </w:p>
        </w:tc>
      </w:tr>
      <w:tr w:rsidR="00070C80" w:rsidRPr="00235773" w:rsidTr="00C061F5">
        <w:trPr>
          <w:gridAfter w:val="1"/>
          <w:wAfter w:w="674" w:type="dxa"/>
          <w:trHeight w:val="285"/>
        </w:trPr>
        <w:tc>
          <w:tcPr>
            <w:tcW w:w="149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ЦЕЛИ, ЗАДАЧИ И ЦЕЛЕВЫЕ ПОКАЗАТЕЛИ</w:t>
            </w:r>
          </w:p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реализации муниципальной программы</w:t>
            </w:r>
          </w:p>
        </w:tc>
      </w:tr>
      <w:tr w:rsidR="00070C80" w:rsidRPr="00235773" w:rsidTr="00C061F5">
        <w:trPr>
          <w:gridAfter w:val="1"/>
          <w:wAfter w:w="674" w:type="dxa"/>
          <w:trHeight w:val="510"/>
        </w:trPr>
        <w:tc>
          <w:tcPr>
            <w:tcW w:w="149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2027 года»</w:t>
            </w:r>
          </w:p>
        </w:tc>
      </w:tr>
      <w:tr w:rsidR="00070C80" w:rsidRPr="00235773" w:rsidTr="00C061F5">
        <w:trPr>
          <w:trHeight w:val="39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1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070C80" w:rsidRPr="00235773" w:rsidTr="00C061F5">
        <w:trPr>
          <w:trHeight w:val="264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0C80" w:rsidRPr="00235773" w:rsidTr="00C061F5">
        <w:trPr>
          <w:trHeight w:val="26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070C80" w:rsidRPr="00235773" w:rsidTr="00C061F5">
        <w:trPr>
          <w:trHeight w:val="79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"Молодежь Невьянского городского округа"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trHeight w:val="1848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1.1.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trHeight w:val="21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молодежи, принявшей участие в мероприятиях по приоритетным направлениям молодежной политик, от общего количества молодежи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070C80" w:rsidRPr="00235773" w:rsidTr="00C061F5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молодых граждан в возрасте от 14 до 35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35 лет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070C80" w:rsidRPr="00235773" w:rsidTr="00C061F5">
        <w:trPr>
          <w:trHeight w:val="1848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молодых граждан в возрасте от 14 до 35-участников проектов и мероприятий, направленных на формирование здорового образа жизни, культуры безопасности жизнедеятельности, от общего числа молодых граждан в возрасте от 14 до 35 лет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070C80" w:rsidRPr="00235773" w:rsidTr="00C061F5">
        <w:trPr>
          <w:trHeight w:val="105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trHeight w:val="290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несовершеннолетних граждан в возрасте от 14 до 18 лет, трудоустроенных через молодежные биржи труда, в общей численности граждан в возрасте от 14 до 18 лет, проживающих на территории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Концепция поддержки работающей молодежи Свердловской области на период до 2020 года государственной программы Российской Федерации "Экономическое развитие и инновационная экономика"</w:t>
            </w:r>
          </w:p>
        </w:tc>
      </w:tr>
      <w:tr w:rsidR="00070C80" w:rsidRPr="00235773" w:rsidTr="00C061F5">
        <w:trPr>
          <w:trHeight w:val="79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1.1.4. Расширение сети учреждений по работе с молодежью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trHeight w:val="79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1.1.4.1.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отделений учреждения по работе с молодежью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070C80" w:rsidRPr="00235773" w:rsidTr="00C061F5">
        <w:trPr>
          <w:trHeight w:val="158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2. "Патриотическое воспитание граждан и подготовка молодежи в Невьянском городском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округе к военной службе" на 2020 - 2027</w:t>
            </w: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trHeight w:val="158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граждан, участвующих в мероприятиях по патриотическому воспитанию, к общей численности населения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070C80" w:rsidRPr="00235773" w:rsidTr="00C061F5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2.2.1.2.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Доля молодых граждан в возрасте от 14 до 35 лет, участвующих в деятельности патриотических молодежных объединений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070C80" w:rsidRPr="00235773" w:rsidTr="00C061F5">
        <w:trPr>
          <w:trHeight w:val="158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070C80" w:rsidRPr="00235773" w:rsidTr="00C061F5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граждан допризывного возраста (14-18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в Невьянском городском округе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070C80" w:rsidRPr="00235773" w:rsidTr="00C061F5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2.2.2.4.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070C80" w:rsidRPr="00235773" w:rsidTr="00C061F5">
        <w:trPr>
          <w:trHeight w:val="105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trHeight w:val="1848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trHeight w:val="1848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Задача 3.3.1.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вНевьянском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3.3.1.1.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спортивной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70C80" w:rsidRPr="00235773" w:rsidTr="00C061F5">
        <w:trPr>
          <w:trHeight w:val="1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070C80" w:rsidRPr="00235773" w:rsidTr="00C061F5">
        <w:trPr>
          <w:trHeight w:val="1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3.3.1.3.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Численность обучающихся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070C80" w:rsidRPr="00235773" w:rsidTr="00C061F5">
        <w:trPr>
          <w:trHeight w:val="1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3.3.2.2.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подготовленных спортсменов-разрядников в общей численности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70C80" w:rsidRPr="00235773" w:rsidTr="00C061F5">
        <w:trPr>
          <w:trHeight w:val="105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trHeight w:val="528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Цель 4.4. 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trHeight w:val="105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4.4.1.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физкультурно-спортивного комплекса "Готов к труду и обороне" (ГТО) из них учащихся и студентов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70C80" w:rsidRPr="00235773" w:rsidTr="00C061F5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40,0</w:t>
            </w: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50,0</w:t>
            </w: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51,0</w:t>
            </w: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52,0</w:t>
            </w: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53,0</w:t>
            </w: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70C80" w:rsidRPr="00235773" w:rsidTr="00C061F5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4.4.1.1.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жителей Невьянского городского округа, систематически занимающихся физической культурой и спортом, в общей численности жителей Невьянского городского округа в возрасте 3-79 лет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70C80" w:rsidRPr="00235773" w:rsidTr="00C061F5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4.4.1.2.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70C80" w:rsidRPr="00235773" w:rsidTr="00C061F5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4.4.1.3.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70C80" w:rsidRPr="00235773" w:rsidTr="00C061F5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4.4.1.4.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70C80" w:rsidRPr="00235773" w:rsidTr="00C061F5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4.4.1.5.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70C80" w:rsidRPr="00235773" w:rsidTr="00C061F5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4.4.1.7.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поколения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70C80" w:rsidRPr="00235773" w:rsidTr="00C061F5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4.4.1.8.0.0.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70C80" w:rsidRPr="00235773" w:rsidTr="00C061F5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4.4.1.9.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70C80" w:rsidRPr="00235773" w:rsidTr="00C061F5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4.4.1.10.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Невьянском городском округе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70C80" w:rsidRPr="00235773" w:rsidTr="00C061F5">
        <w:trPr>
          <w:trHeight w:val="1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4.4.2.1.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70C80" w:rsidRPr="00235773" w:rsidTr="00C061F5">
        <w:trPr>
          <w:trHeight w:val="1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4.4.3.2.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70C80" w:rsidRPr="00235773" w:rsidTr="00C061F5">
        <w:trPr>
          <w:trHeight w:val="1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70C80" w:rsidRPr="00235773" w:rsidTr="00C061F5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4.4.4.2.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объектов спорта введенных в эксплуатацию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070C80" w:rsidRPr="00235773" w:rsidRDefault="00070C80" w:rsidP="00070C80">
      <w:pPr>
        <w:rPr>
          <w:rFonts w:ascii="Liberation Serif" w:eastAsiaTheme="minorEastAsia" w:hAnsi="Liberation Serif" w:cs="Liberation Serif"/>
          <w:lang w:eastAsia="ru-RU"/>
        </w:rPr>
      </w:pPr>
    </w:p>
    <w:p w:rsidR="00070C80" w:rsidRPr="00235773" w:rsidRDefault="00070C80" w:rsidP="00070C80">
      <w:pPr>
        <w:rPr>
          <w:rFonts w:ascii="Liberation Serif" w:hAnsi="Liberation Serif" w:cs="Liberation Serif"/>
        </w:rPr>
      </w:pPr>
    </w:p>
    <w:tbl>
      <w:tblPr>
        <w:tblpPr w:leftFromText="180" w:rightFromText="180" w:vertAnchor="text" w:horzAnchor="margin" w:tblpY="174"/>
        <w:tblW w:w="15417" w:type="dxa"/>
        <w:tblLayout w:type="fixed"/>
        <w:tblLook w:val="04A0" w:firstRow="1" w:lastRow="0" w:firstColumn="1" w:lastColumn="0" w:noHBand="0" w:noVBand="1"/>
      </w:tblPr>
      <w:tblGrid>
        <w:gridCol w:w="4865"/>
        <w:gridCol w:w="5314"/>
        <w:gridCol w:w="5238"/>
      </w:tblGrid>
      <w:tr w:rsidR="00070C80" w:rsidRPr="00235773" w:rsidTr="00C061F5">
        <w:trPr>
          <w:trHeight w:val="1399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C80" w:rsidRPr="00235773" w:rsidRDefault="00070C80" w:rsidP="00C061F5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314" w:type="dxa"/>
            <w:vAlign w:val="bottom"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238" w:type="dxa"/>
            <w:vAlign w:val="bottom"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Приложение № 2 к муниципальной программе  «Развитие физической культуры, спорта и молодежной политики в Невьянском городском округе до 2027 года»</w:t>
            </w:r>
          </w:p>
        </w:tc>
      </w:tr>
    </w:tbl>
    <w:tbl>
      <w:tblPr>
        <w:tblW w:w="161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09"/>
        <w:gridCol w:w="2101"/>
        <w:gridCol w:w="470"/>
        <w:gridCol w:w="664"/>
        <w:gridCol w:w="916"/>
        <w:gridCol w:w="360"/>
        <w:gridCol w:w="1220"/>
        <w:gridCol w:w="56"/>
        <w:gridCol w:w="1134"/>
        <w:gridCol w:w="390"/>
        <w:gridCol w:w="744"/>
        <w:gridCol w:w="796"/>
        <w:gridCol w:w="338"/>
        <w:gridCol w:w="1134"/>
        <w:gridCol w:w="8"/>
        <w:gridCol w:w="842"/>
        <w:gridCol w:w="638"/>
        <w:gridCol w:w="496"/>
        <w:gridCol w:w="984"/>
        <w:gridCol w:w="912"/>
        <w:gridCol w:w="489"/>
        <w:gridCol w:w="79"/>
        <w:gridCol w:w="236"/>
        <w:gridCol w:w="236"/>
      </w:tblGrid>
      <w:tr w:rsidR="00070C80" w:rsidRPr="00235773" w:rsidTr="00C061F5">
        <w:trPr>
          <w:trHeight w:val="159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070C80" w:rsidRPr="00235773" w:rsidTr="00C061F5">
        <w:trPr>
          <w:gridAfter w:val="3"/>
          <w:wAfter w:w="551" w:type="dxa"/>
          <w:trHeight w:val="510"/>
        </w:trPr>
        <w:tc>
          <w:tcPr>
            <w:tcW w:w="155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ПЛАН МЕРОПРИЯТИЙ</w:t>
            </w:r>
          </w:p>
        </w:tc>
      </w:tr>
      <w:tr w:rsidR="00070C80" w:rsidRPr="00235773" w:rsidTr="00C061F5">
        <w:trPr>
          <w:gridAfter w:val="3"/>
          <w:wAfter w:w="551" w:type="dxa"/>
          <w:trHeight w:val="276"/>
        </w:trPr>
        <w:tc>
          <w:tcPr>
            <w:tcW w:w="155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070C80" w:rsidRPr="00235773" w:rsidTr="00C061F5">
        <w:trPr>
          <w:gridAfter w:val="3"/>
          <w:wAfter w:w="551" w:type="dxa"/>
          <w:trHeight w:val="510"/>
        </w:trPr>
        <w:tc>
          <w:tcPr>
            <w:tcW w:w="155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2027 года»</w:t>
            </w:r>
          </w:p>
        </w:tc>
      </w:tr>
      <w:tr w:rsidR="00070C80" w:rsidRPr="00235773" w:rsidTr="00C061F5">
        <w:trPr>
          <w:gridAfter w:val="4"/>
          <w:wAfter w:w="1040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2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070C80" w:rsidRPr="00235773" w:rsidTr="00C061F5">
        <w:trPr>
          <w:gridAfter w:val="4"/>
          <w:wAfter w:w="1040" w:type="dxa"/>
          <w:trHeight w:val="11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070C80" w:rsidRPr="00235773" w:rsidTr="00C061F5">
        <w:trPr>
          <w:gridAfter w:val="4"/>
          <w:wAfter w:w="1040" w:type="dxa"/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817 174,36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111 645,93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259 629,58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159 631,90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89 814,74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92 086,62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240 934,99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150 247,20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576 239,37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86 341,03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109 382,38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94 631,90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89 814,74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92 086,62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817 174,36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111 645,93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259 629,58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159 631,90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89 814,74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92 086,62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240 934,99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150 247,20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576 239,37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86 341,03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109 382,38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94 631,90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89 814,74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92 086,62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40 798,32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7 028,18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7 139,85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40 558,32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6 989,48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7 139,85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40 798,32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7 028,18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7 139,85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40 558,32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6 989,48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7 139,85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1 997,90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1 997,90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1 997,90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1 997,90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1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9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9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31 830,20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4 968,21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5 425,26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5 561,48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5 738,58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5 738,58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31 830,20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4 968,21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5 425,26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5 561,48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5 738,58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5 738,58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6 147,88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1 217,85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6 147,88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1 217,85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800,10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213,40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77,40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560,10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9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44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9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2. "ПАТРИОТИЧЕСКОЕ ВОСПИТАНИЕ ГРАЖДАН И ПОДГОТОВКА МОЛОДЕЖИ В НЕВЬЯНСКОМ ГОРОДСКОМ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ОКРУГЕ К ВОЕННОЙ СЛУЖБЕ" НА 2020 - 2027</w:t>
            </w: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3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"ПАТРИОТИЧЕСКОЕ ВОСПИТАНИЕ ГРАЖДАН И ПОДГОТОВКА МОЛОДЕЖИ В НЕВЬЯНСКОМ ГОРОДСКОМ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ОКРУГЕ К ВОЕННОЙ СЛУЖБЕ" НА 2020 - 2027</w:t>
            </w: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7 187,83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1 152,75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1 162,94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330,69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6 857,14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1 068,15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1 162,94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7 187,83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1 152,75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1 162,94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330,69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6 857,14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1 068,15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1 162,94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1 565,58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227,16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1 565,58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227,16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4 489,87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755,95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778,34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803,72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803,72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4 489,87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755,95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778,34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803,72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803,72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1 132,38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313,38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330,69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801,69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4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621 293,66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81 094,18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222 039,37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128 002,38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57 297,11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59 568,99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381 293,66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56 094,18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72 039,37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63 002,38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57 297,11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59 568,99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621 293,66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81 094,18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222 039,37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128 002,38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57 297,11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59 568,99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381 293,66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56 094,18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72 039,37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63 002,38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57 297,11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59 568,99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9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319 551,64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50 541,73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52 761,74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52 993,55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56 797,11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59 068,99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319 551,64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50 541,73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52 761,74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52 993,55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56 797,11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59 068,99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5 638,89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238,89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5 638,89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238,89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8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5 638,89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238,89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5 638,89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238,89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9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26 357,84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2 274,65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2 110,93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26 357,84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2 274,65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2 110,93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Цементный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8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8 023,82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8 023,82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1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9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п. Цементный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1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3.3.5. Реконструкция здания плавательного бассейна с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16 852,38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1 210,93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16 852,38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1 326,45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1 210,93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1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3.3.6. Развитие инфраструктуры объектов спорта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50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3.4. Финансовое обеспечение расходов, направленных на исполнение предписаний, представлений, предостережений и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ины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Мероприятие 3.5.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269 214,44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27 777,80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166 666,70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74 769,94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29 214,44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2 777,80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16 666,70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9 769,94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147 894,55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29 409,28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23 326,73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147 530,25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29 285,38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23 326,73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147 894,55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29 409,28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23 326,73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147 530,25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29 285,38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23 326,73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14 507,25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7 464,18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14 507,25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7 464,18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9 261,44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9 261,44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121 528,76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20 171,49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20 580,12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21 262,80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21 262,80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121 528,76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20 171,49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20 580,12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21 262,80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21 262,80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4.6. Реализация мероприятий по поэтапному внедрению Всероссийского физкультурно-спортивного комплекса "Готов к труду и обороне"(ГТО)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520,40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070C80" w:rsidRPr="00235773" w:rsidTr="00C061F5">
        <w:trPr>
          <w:gridAfter w:val="4"/>
          <w:wAfter w:w="1040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0" w:rsidRPr="00235773" w:rsidRDefault="00070C80" w:rsidP="00C061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</w:tbl>
    <w:p w:rsidR="00070C80" w:rsidRPr="00235773" w:rsidRDefault="00070C80" w:rsidP="00070C80">
      <w:pPr>
        <w:rPr>
          <w:rFonts w:ascii="Liberation Serif" w:hAnsi="Liberation Serif" w:cs="Liberation Serif"/>
        </w:rPr>
      </w:pPr>
    </w:p>
    <w:p w:rsidR="00D43115" w:rsidRDefault="00D43115"/>
    <w:sectPr w:rsidR="00D43115" w:rsidSect="00645F9F">
      <w:headerReference w:type="default" r:id="rId20"/>
      <w:headerReference w:type="first" r:id="rId21"/>
      <w:pgSz w:w="16838" w:h="11906" w:orient="landscape"/>
      <w:pgMar w:top="578" w:right="1134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1D" w:rsidRDefault="00A95D1D" w:rsidP="00A95D1D">
      <w:pPr>
        <w:spacing w:after="0" w:line="240" w:lineRule="auto"/>
      </w:pPr>
      <w:r>
        <w:separator/>
      </w:r>
    </w:p>
  </w:endnote>
  <w:endnote w:type="continuationSeparator" w:id="0">
    <w:p w:rsidR="00A95D1D" w:rsidRDefault="00A95D1D" w:rsidP="00A9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1D" w:rsidRDefault="00A95D1D" w:rsidP="00A95D1D">
      <w:pPr>
        <w:spacing w:after="0" w:line="240" w:lineRule="auto"/>
      </w:pPr>
      <w:r>
        <w:separator/>
      </w:r>
    </w:p>
  </w:footnote>
  <w:footnote w:type="continuationSeparator" w:id="0">
    <w:p w:rsidR="00A95D1D" w:rsidRDefault="00A95D1D" w:rsidP="00A9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125599"/>
      <w:docPartObj>
        <w:docPartGallery w:val="Page Numbers (Top of Page)"/>
        <w:docPartUnique/>
      </w:docPartObj>
    </w:sdtPr>
    <w:sdtEndPr/>
    <w:sdtContent>
      <w:p w:rsidR="00761F19" w:rsidRDefault="00A95D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F33">
          <w:rPr>
            <w:noProof/>
          </w:rPr>
          <w:t>22</w:t>
        </w:r>
        <w:r>
          <w:fldChar w:fldCharType="end"/>
        </w:r>
      </w:p>
    </w:sdtContent>
  </w:sdt>
  <w:p w:rsidR="00761F19" w:rsidRDefault="00B46F33" w:rsidP="00FD1B4A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802662"/>
      <w:docPartObj>
        <w:docPartGallery w:val="Page Numbers (Top of Page)"/>
        <w:docPartUnique/>
      </w:docPartObj>
    </w:sdtPr>
    <w:sdtEndPr/>
    <w:sdtContent>
      <w:p w:rsidR="00761F19" w:rsidRDefault="00A95D1D" w:rsidP="00A607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F3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19" w:rsidRDefault="00B46F33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19" w:rsidRDefault="00B46F33">
    <w:pPr>
      <w:pStyle w:val="a4"/>
      <w:jc w:val="center"/>
    </w:pPr>
  </w:p>
  <w:p w:rsidR="00761F19" w:rsidRDefault="00B46F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 w15:restartNumberingAfterBreak="0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 w15:restartNumberingAfterBreak="0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80"/>
    <w:rsid w:val="000076B0"/>
    <w:rsid w:val="00013AE8"/>
    <w:rsid w:val="00070C80"/>
    <w:rsid w:val="0028061D"/>
    <w:rsid w:val="002E0D38"/>
    <w:rsid w:val="004A3D1F"/>
    <w:rsid w:val="00511EBA"/>
    <w:rsid w:val="00826B1F"/>
    <w:rsid w:val="008D561B"/>
    <w:rsid w:val="008E7119"/>
    <w:rsid w:val="00A95D1D"/>
    <w:rsid w:val="00B46F33"/>
    <w:rsid w:val="00D234C7"/>
    <w:rsid w:val="00D43115"/>
    <w:rsid w:val="00D81279"/>
    <w:rsid w:val="00D9035D"/>
    <w:rsid w:val="00E81767"/>
    <w:rsid w:val="00F5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5FF0BC-5EB8-4E17-8DAA-71C061B5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8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0C8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C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070C8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7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C80"/>
  </w:style>
  <w:style w:type="paragraph" w:styleId="a6">
    <w:name w:val="footer"/>
    <w:basedOn w:val="a"/>
    <w:link w:val="a7"/>
    <w:uiPriority w:val="99"/>
    <w:unhideWhenUsed/>
    <w:rsid w:val="0007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C80"/>
  </w:style>
  <w:style w:type="paragraph" w:styleId="a8">
    <w:name w:val="Balloon Text"/>
    <w:basedOn w:val="a"/>
    <w:link w:val="a9"/>
    <w:uiPriority w:val="99"/>
    <w:semiHidden/>
    <w:unhideWhenUsed/>
    <w:rsid w:val="0007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C8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70C8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70C80"/>
    <w:rPr>
      <w:color w:val="800080"/>
      <w:u w:val="single"/>
    </w:rPr>
  </w:style>
  <w:style w:type="paragraph" w:customStyle="1" w:styleId="xl84">
    <w:name w:val="xl84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70C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70C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70C80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70C80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70C8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070C8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70C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70C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70C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70C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70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70C80"/>
  </w:style>
  <w:style w:type="paragraph" w:customStyle="1" w:styleId="xl83">
    <w:name w:val="xl83"/>
    <w:basedOn w:val="a"/>
    <w:rsid w:val="00070C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70C80"/>
  </w:style>
  <w:style w:type="numbering" w:customStyle="1" w:styleId="3">
    <w:name w:val="Нет списка3"/>
    <w:next w:val="a2"/>
    <w:uiPriority w:val="99"/>
    <w:semiHidden/>
    <w:unhideWhenUsed/>
    <w:rsid w:val="00070C80"/>
  </w:style>
  <w:style w:type="numbering" w:customStyle="1" w:styleId="4">
    <w:name w:val="Нет списка4"/>
    <w:next w:val="a2"/>
    <w:uiPriority w:val="99"/>
    <w:semiHidden/>
    <w:unhideWhenUsed/>
    <w:rsid w:val="00070C80"/>
  </w:style>
  <w:style w:type="numbering" w:customStyle="1" w:styleId="5">
    <w:name w:val="Нет списка5"/>
    <w:next w:val="a2"/>
    <w:uiPriority w:val="99"/>
    <w:semiHidden/>
    <w:unhideWhenUsed/>
    <w:rsid w:val="00070C80"/>
  </w:style>
  <w:style w:type="numbering" w:customStyle="1" w:styleId="6">
    <w:name w:val="Нет списка6"/>
    <w:next w:val="a2"/>
    <w:uiPriority w:val="99"/>
    <w:semiHidden/>
    <w:unhideWhenUsed/>
    <w:rsid w:val="00070C80"/>
  </w:style>
  <w:style w:type="numbering" w:customStyle="1" w:styleId="7">
    <w:name w:val="Нет списка7"/>
    <w:next w:val="a2"/>
    <w:uiPriority w:val="99"/>
    <w:semiHidden/>
    <w:unhideWhenUsed/>
    <w:rsid w:val="00070C80"/>
  </w:style>
  <w:style w:type="numbering" w:customStyle="1" w:styleId="8">
    <w:name w:val="Нет списка8"/>
    <w:next w:val="a2"/>
    <w:uiPriority w:val="99"/>
    <w:semiHidden/>
    <w:unhideWhenUsed/>
    <w:rsid w:val="00070C80"/>
  </w:style>
  <w:style w:type="paragraph" w:customStyle="1" w:styleId="ConsPlusTitle">
    <w:name w:val="ConsPlusTitle"/>
    <w:uiPriority w:val="99"/>
    <w:rsid w:val="0007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rsid w:val="00070C80"/>
    <w:pPr>
      <w:spacing w:before="31" w:after="31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ae">
    <w:name w:val="List Paragraph"/>
    <w:basedOn w:val="a"/>
    <w:uiPriority w:val="99"/>
    <w:qFormat/>
    <w:rsid w:val="00070C8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70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70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070C8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99"/>
    <w:rsid w:val="00070C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070C80"/>
    <w:pPr>
      <w:spacing w:after="0" w:line="240" w:lineRule="auto"/>
      <w:ind w:right="-594" w:firstLine="4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70C8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070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070C80"/>
    <w:rPr>
      <w:rFonts w:cs="Times New Roman"/>
    </w:rPr>
  </w:style>
  <w:style w:type="numbering" w:customStyle="1" w:styleId="9">
    <w:name w:val="Нет списка9"/>
    <w:next w:val="a2"/>
    <w:uiPriority w:val="99"/>
    <w:semiHidden/>
    <w:unhideWhenUsed/>
    <w:rsid w:val="00070C80"/>
  </w:style>
  <w:style w:type="numbering" w:customStyle="1" w:styleId="110">
    <w:name w:val="Нет списка11"/>
    <w:next w:val="a2"/>
    <w:uiPriority w:val="99"/>
    <w:semiHidden/>
    <w:unhideWhenUsed/>
    <w:rsid w:val="00070C80"/>
  </w:style>
  <w:style w:type="table" w:customStyle="1" w:styleId="20">
    <w:name w:val="Сетка таблицы2"/>
    <w:basedOn w:val="a1"/>
    <w:next w:val="ac"/>
    <w:uiPriority w:val="59"/>
    <w:rsid w:val="00070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70C80"/>
  </w:style>
  <w:style w:type="numbering" w:customStyle="1" w:styleId="21">
    <w:name w:val="Нет списка21"/>
    <w:next w:val="a2"/>
    <w:uiPriority w:val="99"/>
    <w:semiHidden/>
    <w:unhideWhenUsed/>
    <w:rsid w:val="00070C80"/>
  </w:style>
  <w:style w:type="numbering" w:customStyle="1" w:styleId="31">
    <w:name w:val="Нет списка31"/>
    <w:next w:val="a2"/>
    <w:uiPriority w:val="99"/>
    <w:semiHidden/>
    <w:unhideWhenUsed/>
    <w:rsid w:val="00070C80"/>
  </w:style>
  <w:style w:type="numbering" w:customStyle="1" w:styleId="41">
    <w:name w:val="Нет списка41"/>
    <w:next w:val="a2"/>
    <w:uiPriority w:val="99"/>
    <w:semiHidden/>
    <w:unhideWhenUsed/>
    <w:rsid w:val="00070C80"/>
  </w:style>
  <w:style w:type="numbering" w:customStyle="1" w:styleId="51">
    <w:name w:val="Нет списка51"/>
    <w:next w:val="a2"/>
    <w:uiPriority w:val="99"/>
    <w:semiHidden/>
    <w:unhideWhenUsed/>
    <w:rsid w:val="00070C80"/>
  </w:style>
  <w:style w:type="numbering" w:customStyle="1" w:styleId="61">
    <w:name w:val="Нет списка61"/>
    <w:next w:val="a2"/>
    <w:uiPriority w:val="99"/>
    <w:semiHidden/>
    <w:unhideWhenUsed/>
    <w:rsid w:val="00070C80"/>
  </w:style>
  <w:style w:type="numbering" w:customStyle="1" w:styleId="71">
    <w:name w:val="Нет списка71"/>
    <w:next w:val="a2"/>
    <w:uiPriority w:val="99"/>
    <w:semiHidden/>
    <w:unhideWhenUsed/>
    <w:rsid w:val="00070C80"/>
  </w:style>
  <w:style w:type="numbering" w:customStyle="1" w:styleId="81">
    <w:name w:val="Нет списка81"/>
    <w:next w:val="a2"/>
    <w:uiPriority w:val="99"/>
    <w:semiHidden/>
    <w:unhideWhenUsed/>
    <w:rsid w:val="00070C80"/>
  </w:style>
  <w:style w:type="table" w:customStyle="1" w:styleId="112">
    <w:name w:val="Сетка таблицы11"/>
    <w:basedOn w:val="a1"/>
    <w:next w:val="ac"/>
    <w:uiPriority w:val="99"/>
    <w:rsid w:val="00070C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7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70C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70C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70C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70C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70C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070C80"/>
  </w:style>
  <w:style w:type="table" w:customStyle="1" w:styleId="30">
    <w:name w:val="Сетка таблицы3"/>
    <w:basedOn w:val="a1"/>
    <w:next w:val="ac"/>
    <w:uiPriority w:val="59"/>
    <w:rsid w:val="00070C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30B558B31870E5D2653FB786CC6A10CABC8D6E9EE63FA785BD0CCF513DB22F6AA7564589D25FF1785DBA9J9b3H" TargetMode="External"/><Relationship Id="rId13" Type="http://schemas.openxmlformats.org/officeDocument/2006/relationships/hyperlink" Target="consultantplus://offline/ref=5F230B558B31870E5D264DF66E0098AB04A093DBE8E630A02853DA99JAbD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://nevyansk66.ru/" TargetMode="External"/><Relationship Id="rId12" Type="http://schemas.openxmlformats.org/officeDocument/2006/relationships/hyperlink" Target="consultantplus://offline/ref=5F230B558B31870E5D2653FB786CC6A10CABC8D6E9EE63FA785BD0CCF513DB22F6AA7564589D25FF1785DBA9J9b3H" TargetMode="External"/><Relationship Id="rId17" Type="http://schemas.openxmlformats.org/officeDocument/2006/relationships/hyperlink" Target="consultantplus://offline/ref=5F230B558B31870E5D2653FB786CC6A10CABC8D6E9EE63FA785BD0CCF513DB22F6AA7564589D25FF1785DBA9J9b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230B558B31870E5D264DF66E0098AB04A093DBE8E630A02853DA99AD4C8260B1A37F301BD928JFb6H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30B558B31870E5D2653FB786CC6A10CABC8D6E9EE63FA785BD0CCF513DB22F6AA7564589D25FF1785DBA9J9b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230B558B31870E5D264DF66E0098AB04A093DBE8E630A02853DA99AD4C8260B1A37F301BD928JFb6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F230B558B31870E5D2653FB786CC6A10CABC8D6E9EE63FA785BD0CCF513DB22F6AA7564589D25FF1785DBA9J9b3H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30B558B31870E5D2653FB786CC6A10CABC8D6E9EE63FA785BD0CCF513DB22F6AA7564589D25FF1785DAA6J9bFH" TargetMode="External"/><Relationship Id="rId14" Type="http://schemas.openxmlformats.org/officeDocument/2006/relationships/hyperlink" Target="consultantplus://offline/ref=5F230B558B31870E5D264DF66E0098AB0CA592D3E0E46DAA200AD69BAA43DD77B6EA73311BD928FFJ1b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59</Pages>
  <Words>12853</Words>
  <Characters>73267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Brich</dc:creator>
  <cp:keywords/>
  <dc:description/>
  <cp:lastModifiedBy>Marina V. Brich</cp:lastModifiedBy>
  <cp:revision>2</cp:revision>
  <dcterms:created xsi:type="dcterms:W3CDTF">2022-09-21T10:52:00Z</dcterms:created>
  <dcterms:modified xsi:type="dcterms:W3CDTF">2022-09-21T11:05:00Z</dcterms:modified>
</cp:coreProperties>
</file>