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0A" w:rsidRPr="00480242" w:rsidRDefault="00843F0A" w:rsidP="00843F0A">
      <w:pPr>
        <w:pStyle w:val="XXL-"/>
        <w:spacing w:before="0" w:after="0" w:line="240" w:lineRule="auto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480242">
        <w:rPr>
          <w:rFonts w:ascii="Times New Roman" w:hAnsi="Times New Roman" w:cs="Times New Roman"/>
          <w:bCs w:val="0"/>
          <w:spacing w:val="0"/>
          <w:sz w:val="28"/>
          <w:szCs w:val="28"/>
        </w:rPr>
        <w:t>РОССИЙСКАЯ ФЕДЕРАЦИЯ</w:t>
      </w:r>
    </w:p>
    <w:p w:rsidR="00843F0A" w:rsidRPr="00480242" w:rsidRDefault="00843F0A" w:rsidP="00843F0A">
      <w:pPr>
        <w:pStyle w:val="XXL-"/>
        <w:spacing w:before="0" w:after="0" w:line="240" w:lineRule="auto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480242">
        <w:rPr>
          <w:rFonts w:ascii="Times New Roman" w:hAnsi="Times New Roman" w:cs="Times New Roman"/>
          <w:bCs w:val="0"/>
          <w:spacing w:val="0"/>
          <w:sz w:val="28"/>
          <w:szCs w:val="28"/>
        </w:rPr>
        <w:t>АДМИНИСТРАЦИЯ НЕВЬЯНСКОГО ГОРОДСКОГО ОКРУГА</w:t>
      </w:r>
    </w:p>
    <w:p w:rsidR="00843F0A" w:rsidRPr="00480242" w:rsidRDefault="00843F0A" w:rsidP="00843F0A">
      <w:pPr>
        <w:pStyle w:val="2"/>
        <w:pBdr>
          <w:bottom w:val="thinThickSmallGap" w:sz="24" w:space="1" w:color="auto"/>
        </w:pBdr>
        <w:rPr>
          <w:bCs/>
          <w:sz w:val="28"/>
          <w:szCs w:val="28"/>
        </w:rPr>
      </w:pPr>
      <w:r w:rsidRPr="00480242">
        <w:rPr>
          <w:bCs/>
          <w:sz w:val="28"/>
          <w:szCs w:val="28"/>
        </w:rPr>
        <w:t>ФИНАНСОВОЕ УПРАВЛЕНИЕ</w:t>
      </w:r>
    </w:p>
    <w:p w:rsidR="00843F0A" w:rsidRPr="00480242" w:rsidRDefault="00843F0A" w:rsidP="00843F0A">
      <w:pPr>
        <w:pStyle w:val="2"/>
        <w:pBdr>
          <w:bottom w:val="thinThickSmallGap" w:sz="24" w:space="1" w:color="auto"/>
        </w:pBdr>
        <w:rPr>
          <w:bCs/>
          <w:sz w:val="28"/>
          <w:szCs w:val="28"/>
        </w:rPr>
      </w:pPr>
      <w:r w:rsidRPr="00480242">
        <w:rPr>
          <w:bCs/>
          <w:sz w:val="28"/>
          <w:szCs w:val="28"/>
        </w:rPr>
        <w:t>АДМИНИСТРАЦИИ НЕВЬЯНСКОГО ГОРОДСКОГО ОКРУГА</w:t>
      </w:r>
    </w:p>
    <w:p w:rsidR="00843F0A" w:rsidRPr="00480242" w:rsidRDefault="00843F0A" w:rsidP="00843F0A">
      <w:pPr>
        <w:pStyle w:val="a3"/>
        <w:rPr>
          <w:rFonts w:ascii="Times New Roman" w:hAnsi="Times New Roman" w:cs="Times New Roman"/>
        </w:rPr>
      </w:pPr>
      <w:r w:rsidRPr="00480242">
        <w:rPr>
          <w:rFonts w:ascii="Times New Roman" w:hAnsi="Times New Roman" w:cs="Times New Roman"/>
        </w:rPr>
        <w:t>ПРИКАЗ</w:t>
      </w:r>
    </w:p>
    <w:tbl>
      <w:tblPr>
        <w:tblW w:w="9781" w:type="dxa"/>
        <w:tblInd w:w="-34" w:type="dxa"/>
        <w:tblLayout w:type="fixed"/>
        <w:tblLook w:val="00A0"/>
      </w:tblPr>
      <w:tblGrid>
        <w:gridCol w:w="2837"/>
        <w:gridCol w:w="4238"/>
        <w:gridCol w:w="1435"/>
        <w:gridCol w:w="1271"/>
      </w:tblGrid>
      <w:tr w:rsidR="00843F0A" w:rsidRPr="005C35F1" w:rsidTr="00C777DB">
        <w:trPr>
          <w:cantSplit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F0A" w:rsidRPr="005C35F1" w:rsidRDefault="0040525F" w:rsidP="00C777DB">
            <w:pPr>
              <w:ind w:right="-108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5B4D1E">
              <w:rPr>
                <w:b/>
                <w:bCs/>
                <w:sz w:val="28"/>
                <w:szCs w:val="28"/>
                <w:lang w:eastAsia="en-US"/>
              </w:rPr>
              <w:t xml:space="preserve">4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843F0A" w:rsidRPr="005C35F1">
                <w:rPr>
                  <w:b/>
                  <w:bCs/>
                  <w:sz w:val="28"/>
                  <w:szCs w:val="28"/>
                  <w:lang w:eastAsia="en-US"/>
                </w:rPr>
                <w:t>201</w:t>
              </w:r>
              <w:r w:rsidR="00843F0A">
                <w:rPr>
                  <w:b/>
                  <w:bCs/>
                  <w:sz w:val="28"/>
                  <w:szCs w:val="28"/>
                  <w:lang w:eastAsia="en-US"/>
                </w:rPr>
                <w:t>6</w:t>
              </w:r>
              <w:r w:rsidR="00843F0A" w:rsidRPr="005C35F1">
                <w:rPr>
                  <w:b/>
                  <w:bCs/>
                  <w:sz w:val="28"/>
                  <w:szCs w:val="28"/>
                  <w:lang w:eastAsia="en-US"/>
                </w:rPr>
                <w:t xml:space="preserve"> г</w:t>
              </w:r>
            </w:smartTag>
            <w:r w:rsidR="00843F0A" w:rsidRPr="005C35F1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38" w:type="dxa"/>
          </w:tcPr>
          <w:p w:rsidR="00843F0A" w:rsidRPr="005C35F1" w:rsidRDefault="00843F0A" w:rsidP="00C777D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</w:tcPr>
          <w:p w:rsidR="00843F0A" w:rsidRPr="005C35F1" w:rsidRDefault="00843F0A" w:rsidP="00C777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5F1">
              <w:rPr>
                <w:b/>
                <w:sz w:val="28"/>
                <w:szCs w:val="28"/>
                <w:lang w:eastAsia="en-US"/>
              </w:rPr>
              <w:t xml:space="preserve">            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F0A" w:rsidRPr="005C35F1" w:rsidRDefault="00843F0A" w:rsidP="00843F0A">
            <w:pPr>
              <w:rPr>
                <w:b/>
                <w:sz w:val="28"/>
                <w:szCs w:val="28"/>
                <w:lang w:eastAsia="en-US"/>
              </w:rPr>
            </w:pPr>
            <w:r w:rsidRPr="005C35F1">
              <w:rPr>
                <w:b/>
                <w:sz w:val="28"/>
                <w:szCs w:val="28"/>
                <w:lang w:eastAsia="en-US"/>
              </w:rPr>
              <w:t>о/</w:t>
            </w:r>
            <w:proofErr w:type="spellStart"/>
            <w:r w:rsidRPr="005C35F1">
              <w:rPr>
                <w:b/>
                <w:sz w:val="28"/>
                <w:szCs w:val="28"/>
                <w:lang w:eastAsia="en-US"/>
              </w:rPr>
              <w:t>д</w:t>
            </w:r>
            <w:proofErr w:type="spellEnd"/>
            <w:r w:rsidR="00DC4A50">
              <w:rPr>
                <w:b/>
                <w:sz w:val="28"/>
                <w:szCs w:val="28"/>
                <w:lang w:eastAsia="en-US"/>
              </w:rPr>
              <w:t xml:space="preserve"> 40</w:t>
            </w:r>
          </w:p>
        </w:tc>
      </w:tr>
      <w:tr w:rsidR="00843F0A" w:rsidRPr="0061019C" w:rsidTr="00C777DB">
        <w:trPr>
          <w:cantSplit/>
        </w:trPr>
        <w:tc>
          <w:tcPr>
            <w:tcW w:w="9781" w:type="dxa"/>
            <w:gridSpan w:val="4"/>
          </w:tcPr>
          <w:p w:rsidR="00843F0A" w:rsidRPr="0061019C" w:rsidRDefault="00843F0A" w:rsidP="00C777DB">
            <w:pPr>
              <w:rPr>
                <w:sz w:val="26"/>
                <w:szCs w:val="26"/>
                <w:lang w:eastAsia="en-US"/>
              </w:rPr>
            </w:pPr>
            <w:r w:rsidRPr="0061019C">
              <w:rPr>
                <w:b/>
                <w:sz w:val="26"/>
                <w:szCs w:val="26"/>
                <w:lang w:eastAsia="en-US"/>
              </w:rPr>
              <w:t>г. Невьянск</w:t>
            </w:r>
          </w:p>
        </w:tc>
      </w:tr>
    </w:tbl>
    <w:p w:rsidR="00EA317A" w:rsidRDefault="00EA317A" w:rsidP="00EA317A">
      <w:pPr>
        <w:pStyle w:val="ConsPlusTitle"/>
        <w:jc w:val="center"/>
      </w:pPr>
      <w:r>
        <w:t xml:space="preserve">Об утверждении Методики </w:t>
      </w:r>
    </w:p>
    <w:p w:rsidR="00EA317A" w:rsidRDefault="00EA317A" w:rsidP="00EA317A">
      <w:pPr>
        <w:pStyle w:val="ConsPlusTitle"/>
        <w:jc w:val="center"/>
      </w:pPr>
      <w:r>
        <w:t xml:space="preserve">прогнозирования поступлений </w:t>
      </w:r>
    </w:p>
    <w:p w:rsidR="00EA317A" w:rsidRDefault="00EA317A" w:rsidP="00EA317A">
      <w:pPr>
        <w:pStyle w:val="ConsPlusTitle"/>
        <w:jc w:val="center"/>
      </w:pPr>
      <w:r>
        <w:t>по источникам финансирования дефицита бюджета Невьянского городского округа</w:t>
      </w:r>
    </w:p>
    <w:p w:rsidR="00EA317A" w:rsidRDefault="00EA317A" w:rsidP="00EA317A">
      <w:pPr>
        <w:pStyle w:val="ConsPlusNormal"/>
        <w:ind w:firstLine="540"/>
        <w:jc w:val="both"/>
      </w:pPr>
    </w:p>
    <w:p w:rsidR="00EA317A" w:rsidRDefault="00EA317A" w:rsidP="00EA317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160.2</w:t>
        </w:r>
      </w:hyperlink>
      <w:r>
        <w:t xml:space="preserve"> Бюджетного кодекса Российской Федерации, </w:t>
      </w:r>
      <w:r w:rsidR="00C440AC">
        <w:t>Постановлением Правительства Российской Федерации от 26.05.2016 г. № 469</w:t>
      </w:r>
      <w:r w:rsidR="003A35AD">
        <w:t xml:space="preserve"> «</w:t>
      </w:r>
      <w:r w:rsidR="00C440AC">
        <w:t xml:space="preserve">Об общих требованиях к методике прогнозирования поступлений по источникам финансирования дефицита бюджета», </w:t>
      </w:r>
      <w:r w:rsidRPr="0080246A">
        <w:t xml:space="preserve">пунктом </w:t>
      </w:r>
      <w:r>
        <w:t xml:space="preserve">6 статьи </w:t>
      </w:r>
      <w:r w:rsidRPr="0080246A">
        <w:t xml:space="preserve">7 Положения </w:t>
      </w:r>
      <w:r w:rsidRPr="0080246A">
        <w:rPr>
          <w:rFonts w:eastAsiaTheme="minorHAnsi"/>
          <w:szCs w:val="28"/>
          <w:lang w:eastAsia="en-US"/>
        </w:rPr>
        <w:t xml:space="preserve">о бюджетном процессе в </w:t>
      </w:r>
      <w:r>
        <w:rPr>
          <w:rFonts w:eastAsiaTheme="minorHAnsi"/>
          <w:szCs w:val="28"/>
          <w:lang w:eastAsia="en-US"/>
        </w:rPr>
        <w:t>Н</w:t>
      </w:r>
      <w:r w:rsidRPr="0080246A">
        <w:rPr>
          <w:rFonts w:eastAsiaTheme="minorHAnsi"/>
          <w:szCs w:val="28"/>
          <w:lang w:eastAsia="en-US"/>
        </w:rPr>
        <w:t>евьянском городском округе, утвержденн</w:t>
      </w:r>
      <w:bookmarkStart w:id="0" w:name="_GoBack"/>
      <w:r w:rsidR="003A35AD">
        <w:rPr>
          <w:rFonts w:eastAsiaTheme="minorHAnsi"/>
          <w:szCs w:val="28"/>
          <w:lang w:eastAsia="en-US"/>
        </w:rPr>
        <w:t>ого</w:t>
      </w:r>
      <w:bookmarkEnd w:id="0"/>
      <w:r w:rsidR="003A35AD">
        <w:rPr>
          <w:rFonts w:eastAsiaTheme="minorHAnsi"/>
          <w:szCs w:val="28"/>
          <w:lang w:eastAsia="en-US"/>
        </w:rPr>
        <w:t xml:space="preserve"> </w:t>
      </w:r>
      <w:r w:rsidRPr="0080246A">
        <w:rPr>
          <w:rFonts w:eastAsiaTheme="minorHAnsi"/>
          <w:szCs w:val="28"/>
          <w:lang w:eastAsia="en-US"/>
        </w:rPr>
        <w:t xml:space="preserve">решением </w:t>
      </w:r>
      <w:r>
        <w:rPr>
          <w:rFonts w:eastAsiaTheme="minorHAnsi"/>
          <w:szCs w:val="28"/>
          <w:lang w:eastAsia="en-US"/>
        </w:rPr>
        <w:t>Д</w:t>
      </w:r>
      <w:r w:rsidRPr="0080246A">
        <w:rPr>
          <w:rFonts w:eastAsiaTheme="minorHAnsi"/>
          <w:szCs w:val="28"/>
          <w:lang w:eastAsia="en-US"/>
        </w:rPr>
        <w:t xml:space="preserve">умы </w:t>
      </w:r>
      <w:proofErr w:type="spellStart"/>
      <w:r>
        <w:rPr>
          <w:rFonts w:eastAsiaTheme="minorHAnsi"/>
          <w:szCs w:val="28"/>
          <w:lang w:eastAsia="en-US"/>
        </w:rPr>
        <w:t>Н</w:t>
      </w:r>
      <w:r w:rsidRPr="0080246A">
        <w:rPr>
          <w:rFonts w:eastAsiaTheme="minorHAnsi"/>
          <w:szCs w:val="28"/>
          <w:lang w:eastAsia="en-US"/>
        </w:rPr>
        <w:t>евьянского</w:t>
      </w:r>
      <w:proofErr w:type="spellEnd"/>
      <w:r w:rsidRPr="0080246A">
        <w:rPr>
          <w:rFonts w:eastAsiaTheme="minorHAnsi"/>
          <w:szCs w:val="28"/>
          <w:lang w:eastAsia="en-US"/>
        </w:rPr>
        <w:t xml:space="preserve"> городского округа от 26.01.2011 № 2 </w:t>
      </w:r>
      <w:proofErr w:type="gramEnd"/>
    </w:p>
    <w:p w:rsidR="0061405E" w:rsidRDefault="0061405E">
      <w:pPr>
        <w:pStyle w:val="ConsPlusTitle"/>
        <w:jc w:val="center"/>
      </w:pPr>
    </w:p>
    <w:p w:rsidR="00536736" w:rsidRDefault="0080246A">
      <w:pPr>
        <w:pStyle w:val="ConsPlusNormal"/>
        <w:ind w:firstLine="540"/>
        <w:jc w:val="both"/>
      </w:pPr>
      <w:r w:rsidRPr="008264EE">
        <w:rPr>
          <w:spacing w:val="60"/>
        </w:rPr>
        <w:t>ПРИКАЗЫВАЮ</w:t>
      </w:r>
      <w:r>
        <w:t>:</w:t>
      </w:r>
    </w:p>
    <w:p w:rsidR="00176E82" w:rsidRDefault="00176E82">
      <w:pPr>
        <w:pStyle w:val="ConsPlusNormal"/>
        <w:ind w:firstLine="540"/>
        <w:jc w:val="both"/>
      </w:pPr>
    </w:p>
    <w:p w:rsidR="00536736" w:rsidRDefault="00536736">
      <w:pPr>
        <w:pStyle w:val="ConsPlusNormal"/>
        <w:ind w:firstLine="540"/>
        <w:jc w:val="both"/>
      </w:pPr>
      <w:r>
        <w:t>1. Утвердить прилагаем</w:t>
      </w:r>
      <w:r w:rsidR="009A31C8">
        <w:t>ую</w:t>
      </w:r>
      <w:r w:rsidR="003A35AD">
        <w:t xml:space="preserve"> </w:t>
      </w:r>
      <w:r w:rsidR="009A31C8">
        <w:t>М</w:t>
      </w:r>
      <w:r>
        <w:t>етодик</w:t>
      </w:r>
      <w:r w:rsidR="009A31C8">
        <w:t>у</w:t>
      </w:r>
      <w:r>
        <w:t xml:space="preserve"> прогнозирования поступлений </w:t>
      </w:r>
      <w:r w:rsidR="003A35AD">
        <w:t>по источникам финансирования дефицита бюджета</w:t>
      </w:r>
      <w:r w:rsidR="0061405E">
        <w:t xml:space="preserve"> </w:t>
      </w:r>
      <w:proofErr w:type="spellStart"/>
      <w:r w:rsidR="00843F0A">
        <w:t>Невьянского</w:t>
      </w:r>
      <w:proofErr w:type="spellEnd"/>
      <w:r w:rsidR="00843F0A">
        <w:t xml:space="preserve"> городского округа</w:t>
      </w:r>
      <w:r w:rsidR="0061405E">
        <w:t xml:space="preserve">, администратором которых является финансовое управление администрации </w:t>
      </w:r>
      <w:proofErr w:type="spellStart"/>
      <w:r w:rsidR="0061405E">
        <w:t>Невьянского</w:t>
      </w:r>
      <w:proofErr w:type="spellEnd"/>
      <w:r w:rsidR="0061405E">
        <w:t xml:space="preserve"> городского округа</w:t>
      </w:r>
      <w:r>
        <w:t>.</w:t>
      </w:r>
    </w:p>
    <w:p w:rsidR="00472012" w:rsidRDefault="00536736" w:rsidP="00472012">
      <w:pPr>
        <w:pStyle w:val="ConsPlusNormal"/>
        <w:ind w:firstLine="540"/>
        <w:jc w:val="both"/>
        <w:rPr>
          <w:szCs w:val="28"/>
        </w:rPr>
      </w:pPr>
      <w:bookmarkStart w:id="1" w:name="P12"/>
      <w:bookmarkEnd w:id="1"/>
      <w:r>
        <w:t xml:space="preserve">2. </w:t>
      </w:r>
      <w:proofErr w:type="gramStart"/>
      <w:r w:rsidR="00C440AC">
        <w:t>Контроль за</w:t>
      </w:r>
      <w:proofErr w:type="gramEnd"/>
      <w:r w:rsidR="00C440AC">
        <w:t xml:space="preserve"> исполнением настоящего </w:t>
      </w:r>
      <w:r w:rsidR="00472012">
        <w:rPr>
          <w:szCs w:val="28"/>
        </w:rPr>
        <w:t>П</w:t>
      </w:r>
      <w:r w:rsidR="00890238">
        <w:rPr>
          <w:szCs w:val="28"/>
        </w:rPr>
        <w:t>риказ</w:t>
      </w:r>
      <w:r w:rsidR="00C440AC">
        <w:rPr>
          <w:szCs w:val="28"/>
        </w:rPr>
        <w:t>а</w:t>
      </w:r>
      <w:r w:rsidR="00176E82">
        <w:rPr>
          <w:szCs w:val="28"/>
        </w:rPr>
        <w:t xml:space="preserve"> </w:t>
      </w:r>
      <w:r w:rsidR="00C440AC">
        <w:rPr>
          <w:szCs w:val="28"/>
        </w:rPr>
        <w:t>оставляю за собой.</w:t>
      </w:r>
    </w:p>
    <w:p w:rsidR="00472012" w:rsidRDefault="00472012" w:rsidP="00472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12" w:rsidRDefault="00472012" w:rsidP="00472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012" w:rsidRDefault="00472012" w:rsidP="00472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9889" w:type="dxa"/>
        <w:tblLook w:val="00A0"/>
      </w:tblPr>
      <w:tblGrid>
        <w:gridCol w:w="5070"/>
        <w:gridCol w:w="4819"/>
      </w:tblGrid>
      <w:tr w:rsidR="00843F0A" w:rsidRPr="004F2176" w:rsidTr="00C777DB">
        <w:trPr>
          <w:trHeight w:val="299"/>
        </w:trPr>
        <w:tc>
          <w:tcPr>
            <w:tcW w:w="5070" w:type="dxa"/>
          </w:tcPr>
          <w:p w:rsidR="00843F0A" w:rsidRPr="004F2176" w:rsidRDefault="00843F0A" w:rsidP="00C777DB">
            <w:pPr>
              <w:pStyle w:val="1"/>
              <w:rPr>
                <w:sz w:val="28"/>
                <w:szCs w:val="28"/>
                <w:lang w:eastAsia="en-US"/>
              </w:rPr>
            </w:pPr>
            <w:r w:rsidRPr="004F2176">
              <w:rPr>
                <w:sz w:val="28"/>
                <w:szCs w:val="28"/>
                <w:lang w:eastAsia="en-US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5B4D1E">
              <w:rPr>
                <w:sz w:val="28"/>
                <w:szCs w:val="28"/>
                <w:lang w:eastAsia="en-US"/>
              </w:rPr>
              <w:t xml:space="preserve"> </w:t>
            </w:r>
            <w:r w:rsidR="00C440AC">
              <w:rPr>
                <w:sz w:val="28"/>
                <w:szCs w:val="28"/>
                <w:lang w:eastAsia="en-US"/>
              </w:rPr>
              <w:t>-</w:t>
            </w:r>
            <w:r w:rsidRPr="004F2176">
              <w:rPr>
                <w:sz w:val="28"/>
                <w:szCs w:val="28"/>
                <w:lang w:eastAsia="en-US"/>
              </w:rPr>
              <w:t xml:space="preserve"> начальник финансового </w:t>
            </w:r>
          </w:p>
          <w:p w:rsidR="00843F0A" w:rsidRPr="004F2176" w:rsidRDefault="00843F0A" w:rsidP="00C777DB">
            <w:pPr>
              <w:pStyle w:val="1"/>
              <w:rPr>
                <w:sz w:val="28"/>
                <w:szCs w:val="28"/>
                <w:lang w:eastAsia="en-US"/>
              </w:rPr>
            </w:pPr>
            <w:r w:rsidRPr="004F2176">
              <w:rPr>
                <w:sz w:val="28"/>
                <w:szCs w:val="28"/>
                <w:lang w:eastAsia="en-US"/>
              </w:rPr>
              <w:t xml:space="preserve">управления </w:t>
            </w:r>
          </w:p>
        </w:tc>
        <w:tc>
          <w:tcPr>
            <w:tcW w:w="4819" w:type="dxa"/>
            <w:vAlign w:val="bottom"/>
          </w:tcPr>
          <w:p w:rsidR="00843F0A" w:rsidRPr="004F2176" w:rsidRDefault="00843F0A" w:rsidP="00C777DB">
            <w:pPr>
              <w:ind w:left="1369"/>
              <w:jc w:val="right"/>
              <w:rPr>
                <w:sz w:val="28"/>
                <w:szCs w:val="28"/>
                <w:lang w:eastAsia="en-US"/>
              </w:rPr>
            </w:pPr>
          </w:p>
          <w:p w:rsidR="00843F0A" w:rsidRPr="004F2176" w:rsidRDefault="00843F0A" w:rsidP="00C777DB">
            <w:pPr>
              <w:ind w:left="1369"/>
              <w:jc w:val="right"/>
              <w:rPr>
                <w:sz w:val="28"/>
                <w:szCs w:val="28"/>
                <w:lang w:eastAsia="en-US"/>
              </w:rPr>
            </w:pPr>
          </w:p>
          <w:p w:rsidR="00843F0A" w:rsidRPr="004F2176" w:rsidRDefault="00843F0A" w:rsidP="00C777DB">
            <w:pPr>
              <w:ind w:left="1369"/>
              <w:jc w:val="right"/>
              <w:rPr>
                <w:sz w:val="28"/>
                <w:szCs w:val="28"/>
                <w:lang w:eastAsia="en-US"/>
              </w:rPr>
            </w:pPr>
            <w:r w:rsidRPr="004F2176">
              <w:rPr>
                <w:sz w:val="28"/>
                <w:szCs w:val="28"/>
                <w:lang w:eastAsia="en-US"/>
              </w:rPr>
              <w:t>А.М. Балашов</w:t>
            </w:r>
          </w:p>
        </w:tc>
      </w:tr>
    </w:tbl>
    <w:p w:rsidR="00843F0A" w:rsidRDefault="00843F0A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</w:rPr>
      </w:pPr>
    </w:p>
    <w:p w:rsidR="00FA05F9" w:rsidRDefault="00FA05F9" w:rsidP="00843F0A">
      <w:pPr>
        <w:rPr>
          <w:sz w:val="26"/>
          <w:szCs w:val="26"/>
          <w:lang w:val="en-US"/>
        </w:rPr>
      </w:pPr>
    </w:p>
    <w:p w:rsidR="0034798E" w:rsidRPr="0034798E" w:rsidRDefault="0034798E" w:rsidP="00843F0A">
      <w:pPr>
        <w:rPr>
          <w:sz w:val="26"/>
          <w:szCs w:val="26"/>
          <w:lang w:val="en-US"/>
        </w:rPr>
      </w:pPr>
    </w:p>
    <w:p w:rsidR="00843F0A" w:rsidRDefault="00536736">
      <w:pPr>
        <w:pStyle w:val="ConsPlusNormal"/>
        <w:jc w:val="right"/>
      </w:pPr>
      <w:r>
        <w:t>Утвержден</w:t>
      </w:r>
      <w:r w:rsidR="00D11E24">
        <w:t>а</w:t>
      </w:r>
    </w:p>
    <w:p w:rsidR="00843F0A" w:rsidRDefault="005B4D1E">
      <w:pPr>
        <w:pStyle w:val="ConsPlusNormal"/>
        <w:jc w:val="right"/>
      </w:pPr>
      <w:r>
        <w:t>п</w:t>
      </w:r>
      <w:r w:rsidR="00890238">
        <w:t>риказом</w:t>
      </w:r>
      <w:r>
        <w:t xml:space="preserve"> </w:t>
      </w:r>
      <w:r w:rsidR="00843F0A">
        <w:t xml:space="preserve">финансового управления </w:t>
      </w:r>
    </w:p>
    <w:p w:rsidR="00536736" w:rsidRDefault="00843F0A">
      <w:pPr>
        <w:pStyle w:val="ConsPlusNormal"/>
        <w:jc w:val="right"/>
      </w:pPr>
      <w:r>
        <w:t xml:space="preserve">администрации Невьянского городского округа </w:t>
      </w:r>
    </w:p>
    <w:p w:rsidR="00536736" w:rsidRDefault="00536736">
      <w:pPr>
        <w:pStyle w:val="ConsPlusNormal"/>
        <w:jc w:val="right"/>
      </w:pPr>
      <w:r>
        <w:t>от</w:t>
      </w:r>
      <w:r w:rsidR="000D78EB">
        <w:t xml:space="preserve"> 04.08.2016</w:t>
      </w:r>
      <w:r>
        <w:t xml:space="preserve"> г. </w:t>
      </w:r>
      <w:r w:rsidR="00D11E24">
        <w:t xml:space="preserve"> №</w:t>
      </w:r>
      <w:r w:rsidR="00DC4A50">
        <w:t xml:space="preserve"> 40</w:t>
      </w:r>
    </w:p>
    <w:p w:rsidR="00536736" w:rsidRDefault="00536736">
      <w:pPr>
        <w:pStyle w:val="ConsPlusNormal"/>
        <w:jc w:val="center"/>
      </w:pPr>
    </w:p>
    <w:p w:rsidR="00D11E24" w:rsidRDefault="00536736">
      <w:pPr>
        <w:pStyle w:val="ConsPlusTitle"/>
        <w:jc w:val="center"/>
      </w:pPr>
      <w:bookmarkStart w:id="2" w:name="P30"/>
      <w:bookmarkEnd w:id="2"/>
      <w:r>
        <w:t xml:space="preserve"> МЕТОДИК</w:t>
      </w:r>
      <w:r w:rsidR="00D11E24">
        <w:t>А</w:t>
      </w:r>
    </w:p>
    <w:p w:rsidR="00D11E24" w:rsidRDefault="00536736">
      <w:pPr>
        <w:pStyle w:val="ConsPlusTitle"/>
        <w:jc w:val="center"/>
      </w:pPr>
      <w:r>
        <w:t xml:space="preserve">ПРОГНОЗИРОВАНИЯ ПОСТУПЛЕНИЙ </w:t>
      </w:r>
    </w:p>
    <w:p w:rsidR="00536736" w:rsidRPr="00176E82" w:rsidRDefault="00536736">
      <w:pPr>
        <w:pStyle w:val="ConsPlusTitle"/>
        <w:jc w:val="center"/>
      </w:pPr>
      <w:r>
        <w:t>ПО ИСТОЧНИКАМ</w:t>
      </w:r>
      <w:r w:rsidR="003A35AD">
        <w:t xml:space="preserve"> </w:t>
      </w:r>
      <w:r>
        <w:t xml:space="preserve">ФИНАНСИРОВАНИЯ ДЕФИЦИТА </w:t>
      </w:r>
      <w:r w:rsidRPr="00176E82">
        <w:t>БЮДЖЕТА</w:t>
      </w:r>
      <w:r w:rsidR="00176E82" w:rsidRPr="00176E82">
        <w:t xml:space="preserve"> НЕВЬЯНСКОГО ГОРОДСКОГО ОКРУГА</w:t>
      </w:r>
    </w:p>
    <w:p w:rsidR="005E2CE6" w:rsidRDefault="005E2CE6" w:rsidP="005E2CE6">
      <w:pPr>
        <w:pStyle w:val="ConsPlusNormal"/>
        <w:ind w:firstLine="540"/>
        <w:jc w:val="center"/>
      </w:pPr>
    </w:p>
    <w:p w:rsidR="00536736" w:rsidRPr="004F2176" w:rsidRDefault="005E2CE6" w:rsidP="005E2CE6">
      <w:pPr>
        <w:pStyle w:val="ConsPlusNormal"/>
        <w:ind w:firstLine="540"/>
        <w:jc w:val="center"/>
        <w:rPr>
          <w:b/>
        </w:rPr>
      </w:pPr>
      <w:r w:rsidRPr="004F2176">
        <w:rPr>
          <w:b/>
        </w:rPr>
        <w:t>Цели и задачи методики прогнозирования</w:t>
      </w:r>
    </w:p>
    <w:p w:rsidR="005E2CE6" w:rsidRDefault="005E2CE6" w:rsidP="005E2CE6">
      <w:pPr>
        <w:pStyle w:val="ConsPlusNormal"/>
        <w:ind w:firstLine="540"/>
        <w:jc w:val="center"/>
      </w:pPr>
    </w:p>
    <w:p w:rsidR="00536736" w:rsidRDefault="00536736">
      <w:pPr>
        <w:pStyle w:val="ConsPlusNormal"/>
        <w:ind w:firstLine="540"/>
        <w:jc w:val="both"/>
      </w:pPr>
      <w:r>
        <w:t>Настоящий документ определяет методик</w:t>
      </w:r>
      <w:r w:rsidR="00D11E24">
        <w:t>у</w:t>
      </w:r>
      <w:r>
        <w:t xml:space="preserve"> прогнозирования поступлений по источникам финансирования дефицита </w:t>
      </w:r>
      <w:r w:rsidRPr="00176E82">
        <w:t xml:space="preserve">бюджета </w:t>
      </w:r>
      <w:proofErr w:type="spellStart"/>
      <w:r w:rsidR="00176E82">
        <w:t>Невьянского</w:t>
      </w:r>
      <w:proofErr w:type="spellEnd"/>
      <w:r w:rsidR="00176E82">
        <w:t xml:space="preserve"> городского округа </w:t>
      </w:r>
      <w:r>
        <w:t>(далее - методика прогнозирования).</w:t>
      </w:r>
    </w:p>
    <w:p w:rsidR="00536736" w:rsidRPr="004F2176" w:rsidRDefault="00536736">
      <w:pPr>
        <w:pStyle w:val="ConsPlusNormal"/>
        <w:ind w:firstLine="540"/>
        <w:jc w:val="both"/>
        <w:rPr>
          <w:szCs w:val="28"/>
        </w:rPr>
      </w:pPr>
      <w:r>
        <w:t xml:space="preserve">Методика прогнозирования направлена на повышение качества </w:t>
      </w:r>
      <w:r w:rsidRPr="004F2176">
        <w:rPr>
          <w:szCs w:val="28"/>
        </w:rPr>
        <w:t>планирования бюджет</w:t>
      </w:r>
      <w:r w:rsidR="00D11E24" w:rsidRPr="004F2176">
        <w:rPr>
          <w:szCs w:val="28"/>
        </w:rPr>
        <w:t xml:space="preserve">а </w:t>
      </w:r>
      <w:proofErr w:type="spellStart"/>
      <w:r w:rsidR="00267E1A" w:rsidRPr="004F2176">
        <w:rPr>
          <w:szCs w:val="28"/>
        </w:rPr>
        <w:t>Невьянского</w:t>
      </w:r>
      <w:proofErr w:type="spellEnd"/>
      <w:r w:rsidR="00267E1A" w:rsidRPr="004F2176">
        <w:rPr>
          <w:szCs w:val="28"/>
        </w:rPr>
        <w:t xml:space="preserve"> городского округа</w:t>
      </w:r>
      <w:r w:rsidR="00176E82">
        <w:rPr>
          <w:szCs w:val="28"/>
        </w:rPr>
        <w:t xml:space="preserve"> (далее местного бюджета)</w:t>
      </w:r>
      <w:r w:rsidRPr="004F2176">
        <w:rPr>
          <w:szCs w:val="28"/>
        </w:rPr>
        <w:t>.</w:t>
      </w:r>
    </w:p>
    <w:p w:rsidR="005E2CE6" w:rsidRPr="004F2176" w:rsidRDefault="005E2CE6" w:rsidP="005E2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176">
        <w:rPr>
          <w:sz w:val="28"/>
          <w:szCs w:val="28"/>
        </w:rPr>
        <w:t>Прогнозирование поступлений по источникам внутреннего финансирования дефицита бюджета Невьянского городского округа осуществляется исходя из прогнозируемого дефицита местного бюджета, а также необходимости погашения долговых обязательств Невьянского городского округа с учетом поступлений иных источников финансирования дефицита.</w:t>
      </w:r>
    </w:p>
    <w:p w:rsidR="005E2CE6" w:rsidRPr="004F2176" w:rsidRDefault="005E2CE6" w:rsidP="005E2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2CE6" w:rsidRPr="004F2176" w:rsidRDefault="005E2CE6" w:rsidP="005E2C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2176">
        <w:rPr>
          <w:b/>
          <w:sz w:val="28"/>
          <w:szCs w:val="28"/>
        </w:rPr>
        <w:t>Перечень поступлений по источникам финансирования дефицита бюджета</w:t>
      </w:r>
    </w:p>
    <w:p w:rsidR="005E2CE6" w:rsidRDefault="005E2CE6" w:rsidP="005E2CE6">
      <w:pPr>
        <w:pStyle w:val="ConsPlusNormal"/>
        <w:ind w:firstLine="540"/>
        <w:jc w:val="both"/>
      </w:pPr>
      <w:r>
        <w:rPr>
          <w:szCs w:val="28"/>
        </w:rPr>
        <w:t>В бюджете Невьянского городского округа предусмотрены следующие источники финансирования дефицита бюджета</w:t>
      </w:r>
      <w:r w:rsidR="007B6182">
        <w:rPr>
          <w:szCs w:val="28"/>
        </w:rPr>
        <w:t>,</w:t>
      </w:r>
      <w:r w:rsidR="005B4D1E">
        <w:rPr>
          <w:szCs w:val="28"/>
        </w:rPr>
        <w:t xml:space="preserve"> </w:t>
      </w:r>
      <w:r>
        <w:t>в отношении которых главный администратор источников финансирования дефицита бюджета выполняет бюджетные полномочия:</w:t>
      </w:r>
    </w:p>
    <w:p w:rsidR="005E2CE6" w:rsidRDefault="005E2CE6">
      <w:pPr>
        <w:pStyle w:val="ConsPlusNormal"/>
        <w:ind w:firstLine="54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2694"/>
        <w:gridCol w:w="3827"/>
      </w:tblGrid>
      <w:tr w:rsidR="00634ACC" w:rsidRPr="009F4895" w:rsidTr="000162B5">
        <w:trPr>
          <w:cantSplit/>
        </w:trPr>
        <w:tc>
          <w:tcPr>
            <w:tcW w:w="1384" w:type="dxa"/>
          </w:tcPr>
          <w:p w:rsidR="00634ACC" w:rsidRPr="00634ACC" w:rsidRDefault="00634ACC" w:rsidP="00634ACC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ACC" w:rsidRPr="009F4895" w:rsidRDefault="00634ACC" w:rsidP="00C777DB">
            <w:pPr>
              <w:jc w:val="center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634ACC" w:rsidRPr="009F4895" w:rsidRDefault="00634ACC" w:rsidP="00C777DB">
            <w:pPr>
              <w:spacing w:line="360" w:lineRule="auto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01 02 00 00 04 0000 710</w:t>
            </w:r>
          </w:p>
          <w:p w:rsidR="00634ACC" w:rsidRPr="009F4895" w:rsidRDefault="00634ACC" w:rsidP="00C777D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4ACC" w:rsidRPr="009F4895" w:rsidRDefault="00634ACC" w:rsidP="00C777DB">
            <w:pPr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634ACC" w:rsidRPr="009F4895" w:rsidTr="000162B5">
        <w:trPr>
          <w:cantSplit/>
        </w:trPr>
        <w:tc>
          <w:tcPr>
            <w:tcW w:w="1384" w:type="dxa"/>
          </w:tcPr>
          <w:p w:rsidR="00634ACC" w:rsidRPr="00634ACC" w:rsidRDefault="00634ACC" w:rsidP="00634ACC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ACC" w:rsidRDefault="00634ACC" w:rsidP="00C777DB">
            <w:pPr>
              <w:spacing w:line="360" w:lineRule="auto"/>
              <w:jc w:val="center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634ACC" w:rsidRPr="009F4895" w:rsidRDefault="00634ACC" w:rsidP="00C777DB">
            <w:pPr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9F4895">
              <w:rPr>
                <w:sz w:val="22"/>
                <w:szCs w:val="22"/>
              </w:rPr>
              <w:t xml:space="preserve"> 00 04 0000 710</w:t>
            </w:r>
          </w:p>
          <w:p w:rsidR="00634ACC" w:rsidRPr="009F4895" w:rsidRDefault="00634ACC" w:rsidP="00C777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4ACC" w:rsidRPr="009F4895" w:rsidRDefault="00634ACC" w:rsidP="00C777DB">
            <w:pPr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34ACC" w:rsidRPr="009F4895" w:rsidTr="000162B5">
        <w:trPr>
          <w:cantSplit/>
        </w:trPr>
        <w:tc>
          <w:tcPr>
            <w:tcW w:w="1384" w:type="dxa"/>
          </w:tcPr>
          <w:p w:rsidR="00634ACC" w:rsidRPr="00634ACC" w:rsidRDefault="00634ACC" w:rsidP="00634ACC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ACC" w:rsidRDefault="00634ACC" w:rsidP="00C777DB">
            <w:pPr>
              <w:spacing w:line="360" w:lineRule="auto"/>
              <w:ind w:firstLine="720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634ACC" w:rsidRPr="009F4895" w:rsidRDefault="00634ACC" w:rsidP="00C777DB">
            <w:pPr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3827" w:type="dxa"/>
          </w:tcPr>
          <w:p w:rsidR="00634ACC" w:rsidRPr="009F4895" w:rsidRDefault="00634ACC" w:rsidP="00C777DB">
            <w:pPr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634ACC" w:rsidRPr="009F4895" w:rsidTr="000162B5">
        <w:trPr>
          <w:cantSplit/>
        </w:trPr>
        <w:tc>
          <w:tcPr>
            <w:tcW w:w="1384" w:type="dxa"/>
          </w:tcPr>
          <w:p w:rsidR="00634ACC" w:rsidRPr="00634ACC" w:rsidRDefault="00634ACC" w:rsidP="00634ACC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ACC" w:rsidRDefault="00634ACC" w:rsidP="00C777DB">
            <w:pPr>
              <w:spacing w:line="360" w:lineRule="auto"/>
              <w:ind w:firstLine="720"/>
            </w:pPr>
            <w:r w:rsidRPr="009F4895">
              <w:rPr>
                <w:sz w:val="22"/>
                <w:szCs w:val="22"/>
              </w:rPr>
              <w:t>919</w:t>
            </w:r>
          </w:p>
        </w:tc>
        <w:tc>
          <w:tcPr>
            <w:tcW w:w="2694" w:type="dxa"/>
          </w:tcPr>
          <w:p w:rsidR="00634ACC" w:rsidRPr="009F4895" w:rsidRDefault="00634ACC" w:rsidP="00C777DB">
            <w:pPr>
              <w:spacing w:line="360" w:lineRule="auto"/>
              <w:rPr>
                <w:sz w:val="22"/>
                <w:szCs w:val="22"/>
              </w:rPr>
            </w:pPr>
            <w:r w:rsidRPr="009F4895">
              <w:rPr>
                <w:sz w:val="22"/>
                <w:szCs w:val="22"/>
              </w:rPr>
              <w:t>01 06 05 01 04 0000 640</w:t>
            </w:r>
          </w:p>
        </w:tc>
        <w:tc>
          <w:tcPr>
            <w:tcW w:w="3827" w:type="dxa"/>
          </w:tcPr>
          <w:p w:rsidR="00634ACC" w:rsidRPr="009F4895" w:rsidRDefault="00634ACC" w:rsidP="00C777DB">
            <w:pPr>
              <w:rPr>
                <w:sz w:val="22"/>
                <w:szCs w:val="22"/>
              </w:rPr>
            </w:pPr>
            <w:r w:rsidRPr="009F4895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</w:t>
            </w:r>
            <w:r w:rsidRPr="009F4895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их</w:t>
            </w:r>
            <w:r w:rsidRPr="009F4895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ов</w:t>
            </w:r>
            <w:r w:rsidRPr="009F4895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536736" w:rsidRDefault="00536736">
      <w:pPr>
        <w:pStyle w:val="ConsPlusNormal"/>
        <w:ind w:firstLine="540"/>
        <w:jc w:val="both"/>
      </w:pPr>
    </w:p>
    <w:p w:rsidR="00F36376" w:rsidRPr="00176E82" w:rsidRDefault="00F36376" w:rsidP="00F36376">
      <w:pPr>
        <w:pStyle w:val="ConsPlusNormal"/>
        <w:ind w:firstLine="540"/>
        <w:jc w:val="center"/>
        <w:rPr>
          <w:b/>
        </w:rPr>
      </w:pPr>
      <w:r w:rsidRPr="004F2176">
        <w:rPr>
          <w:b/>
        </w:rPr>
        <w:t>Метод</w:t>
      </w:r>
      <w:r w:rsidR="00F73967">
        <w:rPr>
          <w:b/>
        </w:rPr>
        <w:t>ы</w:t>
      </w:r>
      <w:r w:rsidRPr="004F2176">
        <w:rPr>
          <w:b/>
        </w:rPr>
        <w:t xml:space="preserve"> </w:t>
      </w:r>
      <w:r w:rsidRPr="00176E82">
        <w:rPr>
          <w:b/>
        </w:rPr>
        <w:t>прогнозирования, применяемы</w:t>
      </w:r>
      <w:r w:rsidR="003A35AD" w:rsidRPr="00176E82">
        <w:rPr>
          <w:b/>
        </w:rPr>
        <w:t xml:space="preserve">е </w:t>
      </w:r>
      <w:r w:rsidRPr="00176E82">
        <w:rPr>
          <w:b/>
        </w:rPr>
        <w:t>при прогнозировании поступлений по источникам финансирования дефицита бюджета Невьянского городского округа</w:t>
      </w:r>
    </w:p>
    <w:p w:rsidR="004F2176" w:rsidRPr="00176E82" w:rsidRDefault="004F2176" w:rsidP="00F36376">
      <w:pPr>
        <w:pStyle w:val="ConsPlusNormal"/>
        <w:ind w:firstLine="540"/>
        <w:jc w:val="center"/>
        <w:rPr>
          <w:b/>
        </w:rPr>
      </w:pPr>
    </w:p>
    <w:p w:rsidR="00F36376" w:rsidRPr="00176E82" w:rsidRDefault="000A4007" w:rsidP="00F36376">
      <w:pPr>
        <w:pStyle w:val="ConsPlusNormal"/>
        <w:ind w:firstLine="540"/>
        <w:jc w:val="both"/>
      </w:pPr>
      <w:r w:rsidRPr="00176E82">
        <w:t>Расчет прогнозного объема поступлений осуществляется в следующем порядке:</w:t>
      </w:r>
    </w:p>
    <w:p w:rsidR="000A4007" w:rsidRPr="00176E82" w:rsidRDefault="00D54E42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176E82">
        <w:rPr>
          <w:rFonts w:eastAsiaTheme="minorHAnsi"/>
          <w:bCs/>
          <w:snapToGrid/>
          <w:sz w:val="28"/>
          <w:szCs w:val="28"/>
          <w:lang w:eastAsia="en-US"/>
        </w:rPr>
        <w:t>1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) поступления по коду бюджетной </w:t>
      </w:r>
      <w:proofErr w:type="gramStart"/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классификации источников финансирования дефицита </w:t>
      </w:r>
      <w:r w:rsidR="00857D95" w:rsidRPr="00176E82">
        <w:rPr>
          <w:rFonts w:eastAsiaTheme="minorHAnsi"/>
          <w:bCs/>
          <w:snapToGrid/>
          <w:sz w:val="28"/>
          <w:szCs w:val="28"/>
          <w:lang w:eastAsia="en-US"/>
        </w:rPr>
        <w:t>местного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 бюджета</w:t>
      </w:r>
      <w:proofErr w:type="gramEnd"/>
      <w:r w:rsidR="003A35AD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 </w:t>
      </w:r>
      <w:r w:rsidR="00857D95" w:rsidRPr="00176E82">
        <w:rPr>
          <w:rFonts w:eastAsiaTheme="minorHAnsi"/>
          <w:bCs/>
          <w:snapToGrid/>
          <w:sz w:val="28"/>
          <w:szCs w:val="28"/>
          <w:lang w:eastAsia="en-US"/>
        </w:rPr>
        <w:t>919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>010200000</w:t>
      </w:r>
      <w:r w:rsidR="00857D95" w:rsidRPr="00176E82">
        <w:rPr>
          <w:rFonts w:eastAsiaTheme="minorHAnsi"/>
          <w:bCs/>
          <w:snapToGrid/>
          <w:sz w:val="28"/>
          <w:szCs w:val="28"/>
          <w:lang w:eastAsia="en-US"/>
        </w:rPr>
        <w:t>4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0000710 </w:t>
      </w:r>
      <w:r w:rsidR="003A35AD" w:rsidRPr="00176E82">
        <w:rPr>
          <w:rFonts w:eastAsiaTheme="minorHAnsi"/>
          <w:bCs/>
          <w:snapToGrid/>
          <w:sz w:val="28"/>
          <w:szCs w:val="28"/>
          <w:lang w:eastAsia="en-US"/>
        </w:rPr>
        <w:t>«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Получение кредитов от кредитных организаций бюджетами </w:t>
      </w:r>
      <w:r w:rsidR="00857D95" w:rsidRPr="00176E82">
        <w:rPr>
          <w:rFonts w:eastAsiaTheme="minorHAnsi"/>
          <w:bCs/>
          <w:snapToGrid/>
          <w:sz w:val="28"/>
          <w:szCs w:val="28"/>
          <w:lang w:eastAsia="en-US"/>
        </w:rPr>
        <w:t>городских округов»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 в валюте Российской Федерации":</w:t>
      </w:r>
    </w:p>
    <w:p w:rsidR="000A4007" w:rsidRPr="00176E82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176E82">
        <w:rPr>
          <w:rFonts w:eastAsiaTheme="minorHAnsi"/>
          <w:bCs/>
          <w:snapToGrid/>
          <w:sz w:val="28"/>
          <w:szCs w:val="28"/>
          <w:lang w:eastAsia="en-US"/>
        </w:rPr>
        <w:t>а) используется метод прямого счета;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б) формула расчета: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bCs/>
          <w:snapToGrid/>
          <w:sz w:val="28"/>
          <w:szCs w:val="28"/>
          <w:lang w:eastAsia="en-US"/>
        </w:rPr>
      </w:pP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= ((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Vдеф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+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Пд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+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Аг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) -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Vбкр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)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x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К</w:t>
      </w:r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2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, где: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объем поступления заемных средств,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деф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прогнозируемый объем дефицита </w:t>
      </w:r>
      <w:r w:rsidR="00857D95" w:rsidRPr="00ED3B3D">
        <w:rPr>
          <w:rFonts w:eastAsiaTheme="minorHAnsi"/>
          <w:bCs/>
          <w:snapToGrid/>
          <w:sz w:val="28"/>
          <w:szCs w:val="28"/>
          <w:lang w:eastAsia="en-US"/>
        </w:rPr>
        <w:t>местного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бюджета,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Пд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объем погашаемых в планируемом периоде прямых долговых обязательств,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Аг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объем ассигнований на исполнение </w:t>
      </w:r>
      <w:r w:rsidR="00857D95" w:rsidRPr="00ED3B3D">
        <w:rPr>
          <w:rFonts w:eastAsiaTheme="minorHAnsi"/>
          <w:bCs/>
          <w:snapToGrid/>
          <w:sz w:val="28"/>
          <w:szCs w:val="28"/>
          <w:lang w:eastAsia="en-US"/>
        </w:rPr>
        <w:t>муниципальных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гарантий,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бкр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объем планируемых к получению бюджетных кредитов из </w:t>
      </w:r>
      <w:r w:rsidR="00857D95" w:rsidRPr="00ED3B3D">
        <w:rPr>
          <w:rFonts w:eastAsiaTheme="minorHAnsi"/>
          <w:bCs/>
          <w:snapToGrid/>
          <w:sz w:val="28"/>
          <w:szCs w:val="28"/>
          <w:lang w:eastAsia="en-US"/>
        </w:rPr>
        <w:t>областного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бюджета в соответствующем финансовом году,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К</w:t>
      </w:r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2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коэффициент, учитывающий покрытие дефицита/погашение заимствований (исполнения </w:t>
      </w:r>
      <w:r w:rsidR="00857D95" w:rsidRPr="00ED3B3D">
        <w:rPr>
          <w:rFonts w:eastAsiaTheme="minorHAnsi"/>
          <w:bCs/>
          <w:snapToGrid/>
          <w:sz w:val="28"/>
          <w:szCs w:val="28"/>
          <w:lang w:eastAsia="en-US"/>
        </w:rPr>
        <w:t>муниципальных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гарантий) за счет кредитов кредитных организаций, планируемых к размещению в соответствующем финансовом году, процентов. Коэффициент определяется исходя из складывающейся конъюнктуры рынка кредитования;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в) для расчета прогнозного объема поступлений учитываются: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- прогнозируемый объем дефицита и/или объем </w:t>
      </w:r>
      <w:r w:rsidR="00857D95" w:rsidRPr="00ED3B3D">
        <w:rPr>
          <w:rFonts w:eastAsiaTheme="minorHAnsi"/>
          <w:bCs/>
          <w:snapToGrid/>
          <w:sz w:val="28"/>
          <w:szCs w:val="28"/>
          <w:lang w:eastAsia="en-US"/>
        </w:rPr>
        <w:t>муниципальных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заимствований, подлежащих погашению; объем ассигнований на исполнение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>муниципальных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гарантий в соответствующем финансовом году;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- действующие и планируемые к заключению </w:t>
      </w:r>
      <w:r w:rsidR="003A35AD">
        <w:rPr>
          <w:rFonts w:eastAsiaTheme="minorHAnsi"/>
          <w:bCs/>
          <w:snapToGrid/>
          <w:sz w:val="28"/>
          <w:szCs w:val="28"/>
          <w:lang w:eastAsia="en-US"/>
        </w:rPr>
        <w:t xml:space="preserve">муниципальные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контракты (соглашения) по предоставлению кредитных средств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>местному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бюджету;</w:t>
      </w:r>
    </w:p>
    <w:p w:rsidR="000A4007" w:rsidRPr="00ED3B3D" w:rsidRDefault="00D54E42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2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) объем поступлений по коду бюджетной </w:t>
      </w:r>
      <w:proofErr w:type="gramStart"/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классификации источников финансирования дефицита </w:t>
      </w:r>
      <w:r w:rsidRPr="00176E82">
        <w:rPr>
          <w:rFonts w:eastAsiaTheme="minorHAnsi"/>
          <w:bCs/>
          <w:snapToGrid/>
          <w:sz w:val="28"/>
          <w:szCs w:val="28"/>
          <w:lang w:eastAsia="en-US"/>
        </w:rPr>
        <w:t>местного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 б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>юджета</w:t>
      </w:r>
      <w:proofErr w:type="gramEnd"/>
      <w:r w:rsidR="003A35AD">
        <w:rPr>
          <w:rFonts w:eastAsiaTheme="minorHAnsi"/>
          <w:bCs/>
          <w:snapToGrid/>
          <w:sz w:val="28"/>
          <w:szCs w:val="28"/>
          <w:lang w:eastAsia="en-US"/>
        </w:rPr>
        <w:t xml:space="preserve">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919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>010301000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4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0000710 "Получение кредитов от других бюджетов бюджетной системы Российской Федерации бюджетами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городских округов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в валюте Российской Федерации":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а) используется метод прямого счета;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б) формула расчета: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бкр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= Л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бкр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+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Кказн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, где: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бкр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объем планируемых к получению бюджетных кредитов из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>областного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бюджета в соответствующем финансовом году,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Лбкр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распределенный на уровне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субъекта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лимит бюджетных кредитов из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>областного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бюджета на планируемый период,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Кказн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планируемый к получению объем бюджетных кредитов на пополнение остатков средств на счетах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местного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бюджет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>а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, но в пределах, не превышающих одну двенадцатую планируемого на текущий финансовый год объема доходов бюджета, за исключением субсидий, субвенций и иных межбюджетных трансфертов, имеющих целевое назначение,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в) для расчета прогнозного объема поступлений учитываются действующие и планируемые к заключению соглашения о получении бюджетных кредитов в соответствующем финансовом году;</w:t>
      </w:r>
    </w:p>
    <w:p w:rsidR="000A4007" w:rsidRPr="00ED3B3D" w:rsidRDefault="00D54E42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3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) объем поступлений по коду бюджетной </w:t>
      </w:r>
      <w:proofErr w:type="gramStart"/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классификации источников финансирования дефицита </w:t>
      </w:r>
      <w:r w:rsidR="00176E82"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местного </w:t>
      </w:r>
      <w:r w:rsidR="000A4007" w:rsidRPr="00176E82">
        <w:rPr>
          <w:rFonts w:eastAsiaTheme="minorHAnsi"/>
          <w:bCs/>
          <w:snapToGrid/>
          <w:sz w:val="28"/>
          <w:szCs w:val="28"/>
          <w:lang w:eastAsia="en-US"/>
        </w:rPr>
        <w:t>бюджета</w:t>
      </w:r>
      <w:proofErr w:type="gramEnd"/>
      <w:r w:rsidR="003A35AD">
        <w:rPr>
          <w:rFonts w:eastAsiaTheme="minorHAnsi"/>
          <w:bCs/>
          <w:snapToGrid/>
          <w:color w:val="FF0000"/>
          <w:sz w:val="28"/>
          <w:szCs w:val="28"/>
          <w:lang w:eastAsia="en-US"/>
        </w:rPr>
        <w:t xml:space="preserve">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919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>010605010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4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0000640 "Возврат бюджетных кредитов, предоставленных юридическим лицам из бюджетов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городских округов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в валюте Российской Федерации":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а) используется метод прямого счета;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б) формула расчета: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юл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=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Vв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+ </w:t>
      </w:r>
      <w:proofErr w:type="spell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Vгар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, где: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юл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объем планируемых к возврату бюджетных кредитов, предоставленных юридическим лицам из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>местного</w:t>
      </w:r>
      <w:r w:rsidR="005B4D1E">
        <w:rPr>
          <w:rFonts w:eastAsiaTheme="minorHAnsi"/>
          <w:bCs/>
          <w:snapToGrid/>
          <w:sz w:val="28"/>
          <w:szCs w:val="28"/>
          <w:lang w:eastAsia="en-US"/>
        </w:rPr>
        <w:t xml:space="preserve"> бюджета,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в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плановый объем возврата юридическими лицами бюджетных кредитов в </w:t>
      </w:r>
      <w:r w:rsidR="00D54E42" w:rsidRPr="00ED3B3D">
        <w:rPr>
          <w:rFonts w:eastAsiaTheme="minorHAnsi"/>
          <w:bCs/>
          <w:snapToGrid/>
          <w:sz w:val="28"/>
          <w:szCs w:val="28"/>
          <w:lang w:eastAsia="en-US"/>
        </w:rPr>
        <w:t>местный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 в соответствии с условиями заключенных договоров (соглашений),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proofErr w:type="spellStart"/>
      <w:proofErr w:type="gramStart"/>
      <w:r w:rsidRPr="00ED3B3D">
        <w:rPr>
          <w:rFonts w:eastAsiaTheme="minorHAnsi"/>
          <w:bCs/>
          <w:snapToGrid/>
          <w:sz w:val="28"/>
          <w:szCs w:val="28"/>
          <w:lang w:eastAsia="en-US"/>
        </w:rPr>
        <w:t>V</w:t>
      </w:r>
      <w:proofErr w:type="gram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>гар</w:t>
      </w:r>
      <w:proofErr w:type="spellEnd"/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- планируемый возврат средств по предъявленным к исполнению обязательствам принципала по праву регрессного требования гаранта в соответствующем финансовом году, рублей;</w:t>
      </w:r>
    </w:p>
    <w:p w:rsidR="000A4007" w:rsidRPr="00ED3B3D" w:rsidRDefault="000A4007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в) для расчета прогнозируемого объема поступлений учитываются условия заключенных графиков возврата бюджетных кредитов, а также условия возврата в </w:t>
      </w:r>
      <w:r w:rsidR="008F714C" w:rsidRPr="00ED3B3D">
        <w:rPr>
          <w:rFonts w:eastAsiaTheme="minorHAnsi"/>
          <w:bCs/>
          <w:snapToGrid/>
          <w:sz w:val="28"/>
          <w:szCs w:val="28"/>
          <w:lang w:eastAsia="en-US"/>
        </w:rPr>
        <w:t>местный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 принципалами исполненных </w:t>
      </w:r>
      <w:r w:rsidR="008F714C" w:rsidRPr="00ED3B3D">
        <w:rPr>
          <w:rFonts w:eastAsiaTheme="minorHAnsi"/>
          <w:bCs/>
          <w:snapToGrid/>
          <w:sz w:val="28"/>
          <w:szCs w:val="28"/>
          <w:lang w:eastAsia="en-US"/>
        </w:rPr>
        <w:t>Невьянским городским округом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, как гарантом, обязательств по </w:t>
      </w:r>
      <w:r w:rsidR="003A35AD" w:rsidRPr="00176E82">
        <w:rPr>
          <w:rFonts w:eastAsiaTheme="minorHAnsi"/>
          <w:bCs/>
          <w:snapToGrid/>
          <w:sz w:val="28"/>
          <w:szCs w:val="28"/>
          <w:lang w:eastAsia="en-US"/>
        </w:rPr>
        <w:t>муниципальным</w:t>
      </w:r>
      <w:r w:rsidRPr="00176E82">
        <w:rPr>
          <w:rFonts w:eastAsiaTheme="minorHAnsi"/>
          <w:bCs/>
          <w:snapToGrid/>
          <w:sz w:val="28"/>
          <w:szCs w:val="28"/>
          <w:lang w:eastAsia="en-US"/>
        </w:rPr>
        <w:t xml:space="preserve">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гарантиям;</w:t>
      </w:r>
    </w:p>
    <w:p w:rsidR="005B4D1E" w:rsidRDefault="005B4D1E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</w:p>
    <w:p w:rsidR="000A4007" w:rsidRPr="00ED3B3D" w:rsidRDefault="00687FD2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rFonts w:eastAsiaTheme="minorHAnsi"/>
          <w:bCs/>
          <w:snapToGrid/>
          <w:sz w:val="28"/>
          <w:szCs w:val="28"/>
          <w:lang w:eastAsia="en-US"/>
        </w:rPr>
        <w:t>4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>) прогнозирование не производится по следующ</w:t>
      </w:r>
      <w:r w:rsidR="005B4D1E">
        <w:rPr>
          <w:rFonts w:eastAsiaTheme="minorHAnsi"/>
          <w:bCs/>
          <w:snapToGrid/>
          <w:sz w:val="28"/>
          <w:szCs w:val="28"/>
          <w:lang w:eastAsia="en-US"/>
        </w:rPr>
        <w:t>ему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код</w:t>
      </w:r>
      <w:r w:rsidR="005B4D1E">
        <w:rPr>
          <w:rFonts w:eastAsiaTheme="minorHAnsi"/>
          <w:bCs/>
          <w:snapToGrid/>
          <w:sz w:val="28"/>
          <w:szCs w:val="28"/>
          <w:lang w:eastAsia="en-US"/>
        </w:rPr>
        <w:t>у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бюджетной </w:t>
      </w:r>
      <w:proofErr w:type="gramStart"/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классификации источников финансирования дефицита </w:t>
      </w:r>
      <w:r w:rsidRPr="00ED3B3D">
        <w:rPr>
          <w:rFonts w:eastAsiaTheme="minorHAnsi"/>
          <w:bCs/>
          <w:snapToGrid/>
          <w:sz w:val="28"/>
          <w:szCs w:val="28"/>
          <w:lang w:eastAsia="en-US"/>
        </w:rPr>
        <w:t>местного</w:t>
      </w:r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 xml:space="preserve"> бюджета</w:t>
      </w:r>
      <w:proofErr w:type="gramEnd"/>
      <w:r w:rsidR="000A4007" w:rsidRPr="00ED3B3D">
        <w:rPr>
          <w:rFonts w:eastAsiaTheme="minorHAnsi"/>
          <w:bCs/>
          <w:snapToGrid/>
          <w:sz w:val="28"/>
          <w:szCs w:val="28"/>
          <w:lang w:eastAsia="en-US"/>
        </w:rPr>
        <w:t>:</w:t>
      </w:r>
    </w:p>
    <w:p w:rsidR="000A4007" w:rsidRPr="00ED3B3D" w:rsidRDefault="00687FD2" w:rsidP="000A40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ED3B3D">
        <w:rPr>
          <w:sz w:val="28"/>
          <w:szCs w:val="28"/>
        </w:rPr>
        <w:t>919 01 05 02 01 04 0000 510 «Увеличение прочих остатков денежных средств бюджетов городских округов»</w:t>
      </w:r>
      <w:r w:rsidR="005B4D1E">
        <w:rPr>
          <w:sz w:val="28"/>
          <w:szCs w:val="28"/>
        </w:rPr>
        <w:t>.</w:t>
      </w:r>
    </w:p>
    <w:p w:rsidR="00EE574F" w:rsidRDefault="00EE574F">
      <w:pPr>
        <w:pStyle w:val="ConsPlusNormal"/>
        <w:jc w:val="right"/>
      </w:pPr>
    </w:p>
    <w:p w:rsidR="005B4D1E" w:rsidRDefault="005B4D1E">
      <w:pPr>
        <w:pStyle w:val="ConsPlusNormal"/>
        <w:jc w:val="right"/>
      </w:pPr>
    </w:p>
    <w:p w:rsidR="00EE574F" w:rsidRDefault="00EE574F" w:rsidP="00EE57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EE574F" w:rsidRDefault="00EE574F" w:rsidP="00EE57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</w:t>
      </w:r>
      <w:r w:rsidR="00890238">
        <w:rPr>
          <w:sz w:val="28"/>
          <w:szCs w:val="28"/>
        </w:rPr>
        <w:t xml:space="preserve">иказу </w:t>
      </w:r>
      <w:r w:rsidR="003E17C6">
        <w:rPr>
          <w:sz w:val="28"/>
          <w:szCs w:val="28"/>
        </w:rPr>
        <w:t>финансового управления администрации Невьянского городского округа</w:t>
      </w:r>
    </w:p>
    <w:p w:rsidR="003E17C6" w:rsidRDefault="003E17C6" w:rsidP="003E17C6">
      <w:pPr>
        <w:pStyle w:val="ConsPlusTitle"/>
        <w:jc w:val="both"/>
      </w:pPr>
      <w:r>
        <w:t>«Об утверждении Методики прогнозирования поступлений по источникам финансирования дефицита бюджета Невьянского городского округа»</w:t>
      </w:r>
    </w:p>
    <w:p w:rsidR="00536736" w:rsidRDefault="00536736">
      <w:pPr>
        <w:pStyle w:val="ConsPlusNormal"/>
        <w:jc w:val="right"/>
      </w:pPr>
    </w:p>
    <w:p w:rsidR="00536736" w:rsidRPr="0007230C" w:rsidRDefault="00536736">
      <w:pPr>
        <w:pStyle w:val="ConsPlusNormal"/>
        <w:jc w:val="center"/>
      </w:pPr>
    </w:p>
    <w:p w:rsidR="003E17C6" w:rsidRPr="00FA05F9" w:rsidRDefault="0040525F" w:rsidP="00FA05F9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EE574F" w:rsidRPr="00FA05F9">
        <w:rPr>
          <w:b w:val="0"/>
        </w:rPr>
        <w:t>В</w:t>
      </w:r>
      <w:r w:rsidR="00536736" w:rsidRPr="00FA05F9">
        <w:rPr>
          <w:b w:val="0"/>
        </w:rPr>
        <w:t xml:space="preserve"> связи с принятием Федерального </w:t>
      </w:r>
      <w:hyperlink r:id="rId7" w:history="1">
        <w:r w:rsidR="00536736" w:rsidRPr="00FA05F9">
          <w:rPr>
            <w:b w:val="0"/>
          </w:rPr>
          <w:t>закона</w:t>
        </w:r>
      </w:hyperlink>
      <w:r w:rsidR="00536736" w:rsidRPr="00FA05F9">
        <w:rPr>
          <w:b w:val="0"/>
        </w:rPr>
        <w:t xml:space="preserve"> от 29.12.2015 </w:t>
      </w:r>
      <w:r w:rsidR="00BB7626" w:rsidRPr="00FA05F9">
        <w:rPr>
          <w:b w:val="0"/>
        </w:rPr>
        <w:t>№</w:t>
      </w:r>
      <w:r w:rsidR="00536736" w:rsidRPr="00FA05F9">
        <w:rPr>
          <w:b w:val="0"/>
        </w:rPr>
        <w:t xml:space="preserve"> 406-ФЗ "О внесении изменений в отдельные законодательные акты Российской Федерации"</w:t>
      </w:r>
      <w:r w:rsidR="003E17C6" w:rsidRPr="00FA05F9">
        <w:rPr>
          <w:b w:val="0"/>
        </w:rPr>
        <w:t>,</w:t>
      </w:r>
      <w:r w:rsidR="00061B65" w:rsidRPr="00FA05F9">
        <w:rPr>
          <w:b w:val="0"/>
        </w:rPr>
        <w:t xml:space="preserve"> п</w:t>
      </w:r>
      <w:r w:rsidR="00794292" w:rsidRPr="00FA05F9">
        <w:rPr>
          <w:b w:val="0"/>
        </w:rPr>
        <w:t xml:space="preserve">остановлением Правительства Российской Федерации от 26 мая №469 «Об общих требованиях к методике прогнозирования поступлений по источникам финансирования дефицита бюджета», </w:t>
      </w:r>
      <w:r w:rsidR="00EE574F" w:rsidRPr="00FA05F9">
        <w:rPr>
          <w:b w:val="0"/>
        </w:rPr>
        <w:t xml:space="preserve">подготовлен </w:t>
      </w:r>
      <w:hyperlink w:anchor="P0" w:history="1">
        <w:r w:rsidR="00EE574F" w:rsidRPr="00FA05F9">
          <w:rPr>
            <w:b w:val="0"/>
          </w:rPr>
          <w:t>проект</w:t>
        </w:r>
      </w:hyperlink>
      <w:r w:rsidR="0086175B" w:rsidRPr="00FA05F9">
        <w:rPr>
          <w:b w:val="0"/>
        </w:rPr>
        <w:t xml:space="preserve">приказа </w:t>
      </w:r>
      <w:r w:rsidR="003E17C6" w:rsidRPr="00FA05F9">
        <w:rPr>
          <w:b w:val="0"/>
        </w:rPr>
        <w:t>финансового управления администрации Невьянского городского округа</w:t>
      </w:r>
      <w:proofErr w:type="gramStart"/>
      <w:r w:rsidR="003E17C6" w:rsidRPr="00FA05F9">
        <w:rPr>
          <w:b w:val="0"/>
        </w:rPr>
        <w:t>«О</w:t>
      </w:r>
      <w:proofErr w:type="gramEnd"/>
      <w:r w:rsidR="003E17C6" w:rsidRPr="00FA05F9">
        <w:rPr>
          <w:b w:val="0"/>
        </w:rPr>
        <w:t>б утверждении Методики прогнозирования поступлений по источникам финансирования дефицита бюджета Невьянского городского округа»</w:t>
      </w:r>
      <w:r w:rsidR="00FA05F9">
        <w:rPr>
          <w:b w:val="0"/>
        </w:rPr>
        <w:t>.</w:t>
      </w:r>
    </w:p>
    <w:p w:rsidR="00536736" w:rsidRPr="0007230C" w:rsidRDefault="00536736">
      <w:pPr>
        <w:pStyle w:val="ConsPlusNormal"/>
        <w:ind w:firstLine="540"/>
        <w:jc w:val="both"/>
      </w:pPr>
      <w:r w:rsidRPr="0007230C">
        <w:t>Отсутствие  методик</w:t>
      </w:r>
      <w:r w:rsidR="0007230C" w:rsidRPr="0007230C">
        <w:t>и</w:t>
      </w:r>
      <w:r w:rsidRPr="0007230C">
        <w:t xml:space="preserve"> прогнозирования поступлений по источникам финансирования дефицита бюджета </w:t>
      </w:r>
      <w:r w:rsidR="003E17C6">
        <w:t xml:space="preserve">(далее – Методика) может </w:t>
      </w:r>
      <w:r w:rsidRPr="0007230C">
        <w:t>прив</w:t>
      </w:r>
      <w:r w:rsidR="003E17C6">
        <w:t>ести</w:t>
      </w:r>
      <w:r w:rsidRPr="0007230C">
        <w:t xml:space="preserve"> к необъективному и некачественному прогнозированию поступлений по источникам финансирования дефицита, а также к снижению качества управления </w:t>
      </w:r>
      <w:r w:rsidR="003E17C6">
        <w:t>бюджетным процессом Невьянского городского округа.</w:t>
      </w:r>
    </w:p>
    <w:p w:rsidR="00536736" w:rsidRDefault="003E17C6">
      <w:pPr>
        <w:pStyle w:val="ConsPlusNormal"/>
        <w:ind w:firstLine="540"/>
        <w:jc w:val="both"/>
      </w:pPr>
      <w:r>
        <w:t>Методика</w:t>
      </w:r>
      <w:r w:rsidR="00536736" w:rsidRPr="0007230C">
        <w:t xml:space="preserve"> позволит повысить качество планирования поступлений по источникам финансирования дефицита бюджета</w:t>
      </w:r>
      <w:r w:rsidR="00FA05F9">
        <w:t xml:space="preserve"> и</w:t>
      </w:r>
      <w:r w:rsidR="00536736" w:rsidRPr="0007230C">
        <w:t xml:space="preserve"> управления </w:t>
      </w:r>
      <w:r>
        <w:t xml:space="preserve">муниципальным </w:t>
      </w:r>
      <w:r w:rsidR="00536736" w:rsidRPr="0007230C">
        <w:t>долгом</w:t>
      </w:r>
      <w:r>
        <w:t>Невьянского городского округа.</w:t>
      </w:r>
    </w:p>
    <w:p w:rsidR="00715258" w:rsidRDefault="00715258">
      <w:pPr>
        <w:pStyle w:val="ConsPlusNormal"/>
        <w:ind w:firstLine="540"/>
        <w:jc w:val="both"/>
      </w:pPr>
    </w:p>
    <w:p w:rsidR="00715258" w:rsidRDefault="00715258" w:rsidP="00715258">
      <w:pPr>
        <w:pStyle w:val="ConsPlusNormal"/>
        <w:jc w:val="both"/>
      </w:pPr>
    </w:p>
    <w:p w:rsidR="00100CCD" w:rsidRDefault="0040525F" w:rsidP="00715258">
      <w:pPr>
        <w:pStyle w:val="ConsPlusNormal"/>
        <w:jc w:val="both"/>
      </w:pPr>
      <w:r>
        <w:t>Начальник отдела прогнозирования доходов:                  Т. В. Кузнецова</w:t>
      </w:r>
    </w:p>
    <w:p w:rsidR="00715258" w:rsidRDefault="00715258" w:rsidP="00715258">
      <w:pPr>
        <w:pStyle w:val="ConsPlusNormal"/>
        <w:jc w:val="both"/>
      </w:pPr>
    </w:p>
    <w:p w:rsidR="00715258" w:rsidRDefault="00715258" w:rsidP="00715258">
      <w:pPr>
        <w:pStyle w:val="ConsPlusNormal"/>
        <w:jc w:val="both"/>
      </w:pPr>
    </w:p>
    <w:sectPr w:rsidR="00715258" w:rsidSect="00AF415C">
      <w:pgSz w:w="11906" w:h="16838" w:code="9"/>
      <w:pgMar w:top="1021" w:right="1162" w:bottom="79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8F4"/>
    <w:multiLevelType w:val="hybridMultilevel"/>
    <w:tmpl w:val="DBBC7F62"/>
    <w:lvl w:ilvl="0" w:tplc="B00C3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589D"/>
    <w:multiLevelType w:val="hybridMultilevel"/>
    <w:tmpl w:val="5C906C16"/>
    <w:lvl w:ilvl="0" w:tplc="763E8A9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736"/>
    <w:rsid w:val="000162B5"/>
    <w:rsid w:val="00061B65"/>
    <w:rsid w:val="0007230C"/>
    <w:rsid w:val="00081ECE"/>
    <w:rsid w:val="000A4007"/>
    <w:rsid w:val="000D78EB"/>
    <w:rsid w:val="000F23C4"/>
    <w:rsid w:val="00100CCD"/>
    <w:rsid w:val="0011648A"/>
    <w:rsid w:val="001257C9"/>
    <w:rsid w:val="00150567"/>
    <w:rsid w:val="00176E82"/>
    <w:rsid w:val="002455AD"/>
    <w:rsid w:val="00267E1A"/>
    <w:rsid w:val="0030624F"/>
    <w:rsid w:val="0031619E"/>
    <w:rsid w:val="00327E15"/>
    <w:rsid w:val="0034798E"/>
    <w:rsid w:val="00374269"/>
    <w:rsid w:val="003A35AD"/>
    <w:rsid w:val="003E17C6"/>
    <w:rsid w:val="0040525F"/>
    <w:rsid w:val="00441EFC"/>
    <w:rsid w:val="00444C7F"/>
    <w:rsid w:val="00472012"/>
    <w:rsid w:val="004902C5"/>
    <w:rsid w:val="0049220C"/>
    <w:rsid w:val="004B4DC3"/>
    <w:rsid w:val="004D0402"/>
    <w:rsid w:val="004F2176"/>
    <w:rsid w:val="00522F10"/>
    <w:rsid w:val="00536736"/>
    <w:rsid w:val="00546EC9"/>
    <w:rsid w:val="00591BA5"/>
    <w:rsid w:val="00592F63"/>
    <w:rsid w:val="00593B6C"/>
    <w:rsid w:val="0059621E"/>
    <w:rsid w:val="005A6C7C"/>
    <w:rsid w:val="005B4D1E"/>
    <w:rsid w:val="005E2CE6"/>
    <w:rsid w:val="0061405E"/>
    <w:rsid w:val="00634ACC"/>
    <w:rsid w:val="006663CC"/>
    <w:rsid w:val="00687FD2"/>
    <w:rsid w:val="00701CDD"/>
    <w:rsid w:val="00715258"/>
    <w:rsid w:val="00760F6C"/>
    <w:rsid w:val="00773E15"/>
    <w:rsid w:val="00792700"/>
    <w:rsid w:val="00793360"/>
    <w:rsid w:val="00794292"/>
    <w:rsid w:val="007A490E"/>
    <w:rsid w:val="007B6182"/>
    <w:rsid w:val="007C69A6"/>
    <w:rsid w:val="0080246A"/>
    <w:rsid w:val="00820FAE"/>
    <w:rsid w:val="008264EE"/>
    <w:rsid w:val="00843F0A"/>
    <w:rsid w:val="00857D95"/>
    <w:rsid w:val="0086175B"/>
    <w:rsid w:val="00890238"/>
    <w:rsid w:val="008B2F45"/>
    <w:rsid w:val="008C2097"/>
    <w:rsid w:val="008C54EE"/>
    <w:rsid w:val="008D7A22"/>
    <w:rsid w:val="008F714C"/>
    <w:rsid w:val="00960F92"/>
    <w:rsid w:val="009A31C8"/>
    <w:rsid w:val="009C0EFD"/>
    <w:rsid w:val="009D1E77"/>
    <w:rsid w:val="009D3CD7"/>
    <w:rsid w:val="009D79D5"/>
    <w:rsid w:val="009F0C60"/>
    <w:rsid w:val="00A11076"/>
    <w:rsid w:val="00A34E51"/>
    <w:rsid w:val="00A416DF"/>
    <w:rsid w:val="00A82585"/>
    <w:rsid w:val="00AA3EA0"/>
    <w:rsid w:val="00AE1705"/>
    <w:rsid w:val="00AE4F79"/>
    <w:rsid w:val="00AF415C"/>
    <w:rsid w:val="00B023A3"/>
    <w:rsid w:val="00B95547"/>
    <w:rsid w:val="00BB7626"/>
    <w:rsid w:val="00BF4B75"/>
    <w:rsid w:val="00BF609B"/>
    <w:rsid w:val="00C11E08"/>
    <w:rsid w:val="00C440AC"/>
    <w:rsid w:val="00C777DB"/>
    <w:rsid w:val="00C93DB5"/>
    <w:rsid w:val="00CA535C"/>
    <w:rsid w:val="00CE5466"/>
    <w:rsid w:val="00D11E24"/>
    <w:rsid w:val="00D27E8D"/>
    <w:rsid w:val="00D352B8"/>
    <w:rsid w:val="00D40E2B"/>
    <w:rsid w:val="00D54E42"/>
    <w:rsid w:val="00D62297"/>
    <w:rsid w:val="00DA260F"/>
    <w:rsid w:val="00DC4A50"/>
    <w:rsid w:val="00E71120"/>
    <w:rsid w:val="00E753CD"/>
    <w:rsid w:val="00EA317A"/>
    <w:rsid w:val="00ED3B3D"/>
    <w:rsid w:val="00EE574F"/>
    <w:rsid w:val="00F045C1"/>
    <w:rsid w:val="00F2582C"/>
    <w:rsid w:val="00F36376"/>
    <w:rsid w:val="00F44728"/>
    <w:rsid w:val="00F71B65"/>
    <w:rsid w:val="00F7390F"/>
    <w:rsid w:val="00F73967"/>
    <w:rsid w:val="00FA05F9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12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3F0A"/>
    <w:pPr>
      <w:keepNext/>
      <w:widowControl/>
      <w:jc w:val="center"/>
      <w:outlineLvl w:val="1"/>
    </w:pPr>
    <w:rPr>
      <w:b/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3F0A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3F0A"/>
    <w:pPr>
      <w:widowControl/>
      <w:spacing w:before="120" w:after="120"/>
      <w:jc w:val="center"/>
    </w:pPr>
    <w:rPr>
      <w:rFonts w:ascii="Arial Black" w:hAnsi="Arial Black" w:cs="Courier New"/>
      <w:b/>
      <w:bCs/>
      <w:snapToGrid/>
      <w:spacing w:val="20"/>
      <w:sz w:val="40"/>
    </w:rPr>
  </w:style>
  <w:style w:type="character" w:customStyle="1" w:styleId="a4">
    <w:name w:val="Название Знак"/>
    <w:basedOn w:val="a0"/>
    <w:link w:val="a3"/>
    <w:rsid w:val="00843F0A"/>
    <w:rPr>
      <w:rFonts w:ascii="Arial Black" w:eastAsia="Times New Roman" w:hAnsi="Arial Black" w:cs="Courier New"/>
      <w:b/>
      <w:bCs/>
      <w:spacing w:val="20"/>
      <w:sz w:val="40"/>
      <w:szCs w:val="20"/>
      <w:lang w:eastAsia="ru-RU"/>
    </w:rPr>
  </w:style>
  <w:style w:type="paragraph" w:customStyle="1" w:styleId="XXL-">
    <w:name w:val="XXL-Шапка"/>
    <w:basedOn w:val="a3"/>
    <w:rsid w:val="00843F0A"/>
    <w:pPr>
      <w:spacing w:line="288" w:lineRule="auto"/>
    </w:pPr>
    <w:rPr>
      <w:rFonts w:ascii="Arial" w:hAnsi="Arial" w:cs="Arial"/>
      <w:b w:val="0"/>
      <w:sz w:val="22"/>
    </w:rPr>
  </w:style>
  <w:style w:type="paragraph" w:customStyle="1" w:styleId="1">
    <w:name w:val="Без интервала1"/>
    <w:rsid w:val="00843F0A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5C4DD1016816048D2EDD9D6460F12FFAC802E4FF3268C6E957CF399DoCM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807E6F53268C6E957CF399DC699FEAF68AC7FDF00o6MC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F0D4-6721-4730-98CC-CD0F10A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Ухарова</dc:creator>
  <cp:lastModifiedBy>KuznetsovaTV</cp:lastModifiedBy>
  <cp:revision>2</cp:revision>
  <cp:lastPrinted>2016-08-03T10:30:00Z</cp:lastPrinted>
  <dcterms:created xsi:type="dcterms:W3CDTF">2016-08-04T03:57:00Z</dcterms:created>
  <dcterms:modified xsi:type="dcterms:W3CDTF">2016-08-04T03:57:00Z</dcterms:modified>
</cp:coreProperties>
</file>