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AC2102" w:rsidP="00AD30B3">
      <w:pPr>
        <w:jc w:val="center"/>
        <w:rPr>
          <w:rFonts w:ascii="Liberation Serif" w:hAnsi="Liberation Serif"/>
        </w:rPr>
      </w:pPr>
      <w:r w:rsidRPr="00AD30B3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AD30B3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AD30B3">
        <w:rPr>
          <w:rFonts w:ascii="Liberation Serif" w:hAnsi="Liberation Serif"/>
          <w:b/>
          <w:sz w:val="26"/>
          <w:szCs w:val="26"/>
        </w:rPr>
      </w:r>
      <w:r w:rsidRPr="00AD30B3">
        <w:rPr>
          <w:rFonts w:ascii="Liberation Serif" w:hAnsi="Liberation Serif"/>
          <w:b/>
          <w:sz w:val="26"/>
          <w:szCs w:val="26"/>
        </w:rPr>
        <w:fldChar w:fldCharType="separate"/>
      </w:r>
      <w:r w:rsidRPr="00AD30B3">
        <w:rPr>
          <w:rFonts w:ascii="Liberation Serif" w:hAnsi="Liberation Serif"/>
          <w:b/>
          <w:noProof/>
          <w:sz w:val="26"/>
          <w:szCs w:val="26"/>
        </w:rPr>
        <w:t>Об утверждении Порядка организации периодических проверок (обходов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  <w:t>и осмотров) территорий мест массового пребывания людей, находящихся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  <w:t xml:space="preserve">в собственности Невьянского городского округа, с целью выявления и 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  <w:t>предотвращения несанкционированного проноса (провоза) и применения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  <w:t>таких местах токсических химикатов, отравляющих веществ и патогенных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  <w:t>биологических агентов, в том числе при их получении посредством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  <w:t>почтовых отправлений</w:t>
      </w:r>
      <w:r w:rsidRPr="00AD30B3">
        <w:rPr>
          <w:rFonts w:ascii="Liberation Serif" w:hAnsi="Liberation Serif"/>
          <w:b/>
          <w:noProof/>
          <w:sz w:val="26"/>
          <w:szCs w:val="26"/>
        </w:rPr>
        <w:br/>
      </w:r>
      <w:r w:rsidRPr="00AD30B3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AD30B3" w:rsidRPr="00AD30B3" w:rsidRDefault="00AD30B3" w:rsidP="00AD30B3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</w:rPr>
        <w:t xml:space="preserve">В соответствии с Федеральным законом от 06 марта 2006 года № 35-ФЗ                          «О противодействия терроризму»,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подпункта 8.2 пункта 8 раздела </w:t>
      </w:r>
      <w:r w:rsidRPr="00AD30B3">
        <w:rPr>
          <w:rFonts w:ascii="Liberation Serif" w:eastAsia="Calibri" w:hAnsi="Liberation Serif"/>
          <w:sz w:val="26"/>
          <w:szCs w:val="26"/>
          <w:lang w:val="en-US"/>
        </w:rPr>
        <w:t>IV</w:t>
      </w:r>
      <w:r w:rsidRPr="00AD30B3">
        <w:rPr>
          <w:rFonts w:ascii="Liberation Serif" w:eastAsia="Calibri" w:hAnsi="Liberation Serif"/>
          <w:sz w:val="26"/>
          <w:szCs w:val="26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26.09.2022 № 4, подпунктом 38 пункта 1 статьи 6 Устава Невьянского городского округа, </w:t>
      </w: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в целях обеспечения безопасности граждан на территории Невьянского городского округа </w:t>
      </w:r>
    </w:p>
    <w:p w:rsidR="00AD30B3" w:rsidRDefault="00AD30B3" w:rsidP="00AD30B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</w:p>
    <w:p w:rsidR="00AD30B3" w:rsidRPr="00AD30B3" w:rsidRDefault="00AD30B3" w:rsidP="00AD30B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AD30B3">
        <w:rPr>
          <w:rFonts w:ascii="Liberation Serif" w:hAnsi="Liberation Serif"/>
          <w:b/>
          <w:sz w:val="26"/>
          <w:szCs w:val="26"/>
        </w:rPr>
        <w:t>ПОСТАНОВЛЯ</w:t>
      </w:r>
      <w:r w:rsidR="00C576D9">
        <w:rPr>
          <w:rFonts w:ascii="Liberation Serif" w:hAnsi="Liberation Serif"/>
          <w:b/>
          <w:sz w:val="26"/>
          <w:szCs w:val="26"/>
        </w:rPr>
        <w:t>ЕТ</w:t>
      </w:r>
      <w:r w:rsidRPr="00AD30B3">
        <w:rPr>
          <w:rFonts w:ascii="Liberation Serif" w:hAnsi="Liberation Serif"/>
          <w:b/>
          <w:sz w:val="26"/>
          <w:szCs w:val="26"/>
        </w:rPr>
        <w:t>:</w:t>
      </w:r>
    </w:p>
    <w:p w:rsidR="00AD30B3" w:rsidRPr="00AD30B3" w:rsidRDefault="00AD30B3" w:rsidP="00AD30B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AD30B3" w:rsidRPr="00AD30B3" w:rsidRDefault="00AD30B3" w:rsidP="00AD30B3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AD30B3">
        <w:rPr>
          <w:rFonts w:ascii="Liberation Serif" w:eastAsia="Calibri" w:hAnsi="Liberation Serif"/>
          <w:sz w:val="26"/>
          <w:szCs w:val="26"/>
        </w:rPr>
        <w:t xml:space="preserve">1. Утвердить </w:t>
      </w:r>
      <w:proofErr w:type="gramStart"/>
      <w:r w:rsidRPr="00AD30B3">
        <w:rPr>
          <w:rFonts w:ascii="Liberation Serif" w:eastAsia="Calibri" w:hAnsi="Liberation Serif"/>
          <w:sz w:val="26"/>
          <w:szCs w:val="26"/>
        </w:rPr>
        <w:t>Порядок  организации</w:t>
      </w:r>
      <w:proofErr w:type="gramEnd"/>
      <w:r w:rsidRPr="00AD30B3">
        <w:rPr>
          <w:rFonts w:ascii="Liberation Serif" w:eastAsia="Calibri" w:hAnsi="Liberation Serif"/>
          <w:sz w:val="26"/>
          <w:szCs w:val="26"/>
        </w:rPr>
        <w:t xml:space="preserve">  периодических проверок (обходов и осмотров) территорий мест массового пребывания людей, находящихся в собственности Невьянского городского округа, с целью выявления и предотвращения несанкционированного проноса (провоза) и применения таких местах токсических химикатов, отравляющих веществ и патогенных биологических агентов, в том числе при их получении посредством почтовых отправлений (далее</w:t>
      </w:r>
      <w:r w:rsidR="00940755" w:rsidRPr="00940755">
        <w:rPr>
          <w:rFonts w:ascii="Liberation Serif" w:eastAsia="Calibri" w:hAnsi="Liberation Serif"/>
          <w:sz w:val="26"/>
          <w:szCs w:val="26"/>
        </w:rPr>
        <w:t xml:space="preserve"> </w:t>
      </w:r>
      <w:r w:rsidRPr="00AD30B3">
        <w:rPr>
          <w:rFonts w:ascii="Liberation Serif" w:eastAsia="Calibri" w:hAnsi="Liberation Serif"/>
          <w:sz w:val="26"/>
          <w:szCs w:val="26"/>
        </w:rPr>
        <w:t>-</w:t>
      </w:r>
      <w:r w:rsidR="00940755" w:rsidRPr="00940755">
        <w:rPr>
          <w:rFonts w:ascii="Liberation Serif" w:eastAsia="Calibri" w:hAnsi="Liberation Serif"/>
          <w:sz w:val="26"/>
          <w:szCs w:val="26"/>
        </w:rPr>
        <w:t xml:space="preserve"> </w:t>
      </w:r>
      <w:r w:rsidRPr="00AD30B3">
        <w:rPr>
          <w:rFonts w:ascii="Liberation Serif" w:eastAsia="Calibri" w:hAnsi="Liberation Serif"/>
          <w:sz w:val="26"/>
          <w:szCs w:val="26"/>
        </w:rPr>
        <w:t>Порядок)</w:t>
      </w:r>
    </w:p>
    <w:p w:rsidR="00AD30B3" w:rsidRPr="00AD30B3" w:rsidRDefault="00AD30B3" w:rsidP="00AD30B3">
      <w:pPr>
        <w:ind w:firstLine="709"/>
        <w:jc w:val="both"/>
        <w:rPr>
          <w:rFonts w:ascii="Liberation Serif" w:eastAsia="Calibri" w:hAnsi="Liberation Serif" w:cs="Arial"/>
          <w:sz w:val="26"/>
          <w:szCs w:val="26"/>
        </w:rPr>
      </w:pPr>
      <w:r w:rsidRPr="00AD30B3">
        <w:rPr>
          <w:rFonts w:ascii="Liberation Serif" w:eastAsia="Calibri" w:hAnsi="Liberation Serif" w:cs="Arial"/>
          <w:sz w:val="26"/>
          <w:szCs w:val="26"/>
        </w:rPr>
        <w:t xml:space="preserve">2. </w:t>
      </w:r>
      <w:proofErr w:type="gramStart"/>
      <w:r w:rsidRPr="00AD30B3">
        <w:rPr>
          <w:rFonts w:ascii="Liberation Serif" w:eastAsia="Calibri" w:hAnsi="Liberation Serif" w:cs="Arial"/>
          <w:sz w:val="26"/>
          <w:szCs w:val="26"/>
        </w:rPr>
        <w:t>Контроль  за</w:t>
      </w:r>
      <w:proofErr w:type="gramEnd"/>
      <w:r w:rsidRPr="00AD30B3">
        <w:rPr>
          <w:rFonts w:ascii="Liberation Serif" w:eastAsia="Calibri" w:hAnsi="Liberation Serif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 С.Л. </w:t>
      </w:r>
      <w:proofErr w:type="spellStart"/>
      <w:r w:rsidRPr="00AD30B3">
        <w:rPr>
          <w:rFonts w:ascii="Liberation Serif" w:eastAsia="Calibri" w:hAnsi="Liberation Serif" w:cs="Arial"/>
          <w:sz w:val="26"/>
          <w:szCs w:val="26"/>
        </w:rPr>
        <w:t>Делидова</w:t>
      </w:r>
      <w:proofErr w:type="spellEnd"/>
      <w:r w:rsidRPr="00AD30B3">
        <w:rPr>
          <w:rFonts w:ascii="Liberation Serif" w:eastAsia="Calibri" w:hAnsi="Liberation Serif" w:cs="Arial"/>
          <w:sz w:val="26"/>
          <w:szCs w:val="26"/>
        </w:rPr>
        <w:t>.</w:t>
      </w:r>
    </w:p>
    <w:p w:rsidR="00AD30B3" w:rsidRPr="00AD30B3" w:rsidRDefault="00AD30B3" w:rsidP="00AD30B3">
      <w:pPr>
        <w:ind w:firstLine="709"/>
        <w:jc w:val="both"/>
        <w:rPr>
          <w:rFonts w:ascii="Liberation Serif" w:eastAsia="Calibri" w:hAnsi="Liberation Serif" w:cs="Arial"/>
          <w:sz w:val="26"/>
          <w:szCs w:val="26"/>
        </w:rPr>
      </w:pPr>
      <w:r w:rsidRPr="00AD30B3">
        <w:rPr>
          <w:rFonts w:ascii="Liberation Serif" w:eastAsia="Calibri" w:hAnsi="Liberation Serif" w:cs="Arial"/>
          <w:sz w:val="26"/>
          <w:szCs w:val="26"/>
        </w:rPr>
        <w:t xml:space="preserve">3.  </w:t>
      </w:r>
      <w:r w:rsidRPr="00AD30B3">
        <w:rPr>
          <w:rFonts w:ascii="Liberation Serif" w:eastAsia="Calibri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4"/>
        <w:gridCol w:w="2334"/>
      </w:tblGrid>
      <w:tr w:rsidR="00414D7A" w:rsidRPr="006072DD" w:rsidTr="00CD628F">
        <w:tc>
          <w:tcPr>
            <w:tcW w:w="3284" w:type="dxa"/>
          </w:tcPr>
          <w:p w:rsidR="00414D7A" w:rsidRPr="00766023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766023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766023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766023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766023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766023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C576D9" w:rsidRDefault="00C576D9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AD30B3" w:rsidRPr="00AD30B3" w:rsidRDefault="00AD30B3" w:rsidP="00AD30B3">
      <w:pPr>
        <w:tabs>
          <w:tab w:val="left" w:pos="6237"/>
          <w:tab w:val="left" w:pos="6521"/>
        </w:tabs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AD30B3">
        <w:rPr>
          <w:rFonts w:ascii="Liberation Serif" w:hAnsi="Liberation Serif"/>
          <w:sz w:val="24"/>
          <w:szCs w:val="24"/>
        </w:rPr>
        <w:t>УТВЕРЖДЕН</w:t>
      </w:r>
    </w:p>
    <w:p w:rsidR="00AD30B3" w:rsidRPr="00AD30B3" w:rsidRDefault="00AD30B3" w:rsidP="00AD30B3">
      <w:pPr>
        <w:ind w:left="426" w:hanging="142"/>
        <w:jc w:val="both"/>
        <w:rPr>
          <w:rFonts w:ascii="Liberation Serif" w:hAnsi="Liberation Serif"/>
          <w:sz w:val="24"/>
          <w:szCs w:val="24"/>
        </w:rPr>
      </w:pPr>
      <w:r w:rsidRPr="00AD30B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постановлением администрации</w:t>
      </w:r>
    </w:p>
    <w:p w:rsidR="00AD30B3" w:rsidRPr="00AD30B3" w:rsidRDefault="00AD30B3" w:rsidP="00AD30B3">
      <w:pPr>
        <w:ind w:left="426" w:right="-427" w:hanging="142"/>
        <w:jc w:val="both"/>
        <w:rPr>
          <w:rFonts w:ascii="Liberation Serif" w:hAnsi="Liberation Serif"/>
          <w:sz w:val="24"/>
          <w:szCs w:val="24"/>
        </w:rPr>
      </w:pPr>
      <w:r w:rsidRPr="00AD30B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Невьянского городского округа</w:t>
      </w:r>
    </w:p>
    <w:p w:rsidR="00AD30B3" w:rsidRPr="00AD30B3" w:rsidRDefault="00AD30B3" w:rsidP="00AD30B3">
      <w:pPr>
        <w:ind w:left="426"/>
        <w:jc w:val="both"/>
        <w:rPr>
          <w:rFonts w:ascii="Liberation Serif" w:hAnsi="Liberation Serif"/>
          <w:sz w:val="24"/>
          <w:szCs w:val="24"/>
        </w:rPr>
      </w:pPr>
      <w:r w:rsidRPr="00AD30B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от     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AD30B3">
        <w:rPr>
          <w:rFonts w:ascii="Liberation Serif" w:hAnsi="Liberation Serif"/>
          <w:sz w:val="24"/>
          <w:szCs w:val="24"/>
        </w:rPr>
        <w:t xml:space="preserve">    №           -п</w:t>
      </w:r>
    </w:p>
    <w:p w:rsidR="00AD30B3" w:rsidRPr="00AD30B3" w:rsidRDefault="00AD30B3" w:rsidP="00AD30B3">
      <w:pPr>
        <w:widowControl w:val="0"/>
        <w:autoSpaceDE w:val="0"/>
        <w:autoSpaceDN w:val="0"/>
        <w:adjustRightInd w:val="0"/>
        <w:ind w:left="426"/>
        <w:jc w:val="both"/>
        <w:rPr>
          <w:rFonts w:ascii="Liberation Serif" w:hAnsi="Liberation Serif" w:cs="Arial"/>
          <w:sz w:val="26"/>
          <w:szCs w:val="26"/>
        </w:rPr>
      </w:pPr>
    </w:p>
    <w:p w:rsidR="00AD30B3" w:rsidRPr="00AD30B3" w:rsidRDefault="00AD30B3" w:rsidP="00AD30B3">
      <w:pPr>
        <w:tabs>
          <w:tab w:val="left" w:pos="1245"/>
        </w:tabs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</w:t>
      </w:r>
    </w:p>
    <w:p w:rsidR="00AD30B3" w:rsidRPr="00AD30B3" w:rsidRDefault="00AD30B3" w:rsidP="00AD30B3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организации периодических проверок (обходов и осмотров) территорий мест</w:t>
      </w:r>
      <w:r w:rsidR="000911DD" w:rsidRPr="000911D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массового пребывания людей, находящихся в собственности Невьянского </w:t>
      </w:r>
      <w:proofErr w:type="gramStart"/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городского</w:t>
      </w:r>
      <w:r w:rsidR="000911DD" w:rsidRPr="000911D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округа</w:t>
      </w:r>
      <w:proofErr w:type="gramEnd"/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с целью выявления и предотвращения несанкционированного проноса </w:t>
      </w:r>
      <w:r w:rsidR="000911DD" w:rsidRPr="000911D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(провоза) и применения в таких местах токсичных химикатов, отравляющих веществ</w:t>
      </w:r>
    </w:p>
    <w:p w:rsidR="00AD30B3" w:rsidRPr="00AD30B3" w:rsidRDefault="00AD30B3" w:rsidP="00AD30B3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AD30B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 патогенных биологических агентов, в том числе при их получении посредством почтовых отправлений</w:t>
      </w:r>
    </w:p>
    <w:p w:rsidR="00AD30B3" w:rsidRPr="00AD30B3" w:rsidRDefault="00AD30B3" w:rsidP="00AD30B3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D30B3" w:rsidRPr="00AD30B3" w:rsidRDefault="00AD30B3" w:rsidP="00AD30B3">
      <w:pPr>
        <w:tabs>
          <w:tab w:val="left" w:pos="0"/>
          <w:tab w:val="left" w:pos="1134"/>
        </w:tabs>
        <w:ind w:left="36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Глава 1. Общие положения</w:t>
      </w:r>
    </w:p>
    <w:p w:rsidR="00AD30B3" w:rsidRPr="00AD30B3" w:rsidRDefault="00AD30B3" w:rsidP="00AD30B3">
      <w:pPr>
        <w:tabs>
          <w:tab w:val="left" w:pos="0"/>
          <w:tab w:val="left" w:pos="1134"/>
        </w:tabs>
        <w:ind w:left="36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AD30B3" w:rsidRPr="00AD30B3" w:rsidRDefault="00AD30B3" w:rsidP="00766023">
      <w:pPr>
        <w:tabs>
          <w:tab w:val="left" w:pos="0"/>
          <w:tab w:val="left" w:pos="142"/>
          <w:tab w:val="left" w:pos="709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1. </w:t>
      </w:r>
      <w:proofErr w:type="gramStart"/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Порядок </w:t>
      </w:r>
      <w:r w:rsidR="00766023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/>
          <w:sz w:val="26"/>
          <w:szCs w:val="26"/>
          <w:lang w:eastAsia="en-US"/>
        </w:rPr>
        <w:t>разработан</w:t>
      </w:r>
      <w:proofErr w:type="gramEnd"/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 с </w:t>
      </w:r>
      <w:r w:rsidRPr="00AD30B3">
        <w:rPr>
          <w:rFonts w:ascii="Liberation Serif" w:eastAsia="Calibri" w:hAnsi="Liberation Serif" w:cs="Liberation Serif"/>
          <w:sz w:val="26"/>
          <w:szCs w:val="26"/>
          <w:lang w:eastAsia="en-US"/>
        </w:rPr>
        <w:t>целью</w:t>
      </w:r>
      <w:r w:rsidR="0076602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выявления </w:t>
      </w:r>
      <w:r w:rsidR="0076602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 w:cs="Liberation Serif"/>
          <w:sz w:val="26"/>
          <w:szCs w:val="26"/>
          <w:lang w:eastAsia="en-US"/>
        </w:rPr>
        <w:t>и предотвращения несанкционированного проноса (провоза) и применения в</w:t>
      </w:r>
      <w:r w:rsidRPr="00AD30B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 w:cs="Liberation Serif"/>
          <w:sz w:val="26"/>
          <w:szCs w:val="26"/>
          <w:lang w:eastAsia="en-US"/>
        </w:rPr>
        <w:t>местах массового пребывания людей (далее - ММПЛ)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AD30B3" w:rsidRPr="00AD30B3" w:rsidRDefault="00AD30B3" w:rsidP="00AD30B3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2. Порядок распространяется на ММПЛ, включенные в соответствующий перечень, расположенные на территории Невьянского городского округа.</w:t>
      </w:r>
    </w:p>
    <w:p w:rsidR="00AD30B3" w:rsidRPr="00AD30B3" w:rsidRDefault="00AD30B3" w:rsidP="00AD30B3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3. Ответственность за организацию периодических проверок (обходов и осмотров) ММПЛ возлагается на должностное лицо, у которого данная территория находится в оперативном управлении или которому передано на обслуживание.</w:t>
      </w:r>
    </w:p>
    <w:p w:rsidR="00AD30B3" w:rsidRPr="00AD30B3" w:rsidRDefault="00AD30B3" w:rsidP="00AD30B3">
      <w:pPr>
        <w:tabs>
          <w:tab w:val="left" w:pos="0"/>
          <w:tab w:val="left" w:pos="142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4. </w:t>
      </w:r>
      <w:r w:rsidR="00766023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AD30B3">
        <w:rPr>
          <w:rFonts w:ascii="Liberation Serif" w:eastAsia="Calibri" w:hAnsi="Liberation Serif"/>
          <w:sz w:val="26"/>
          <w:szCs w:val="26"/>
          <w:lang w:eastAsia="en-US"/>
        </w:rPr>
        <w:t>Основные понятия:</w:t>
      </w:r>
    </w:p>
    <w:p w:rsidR="00AD30B3" w:rsidRPr="00AD30B3" w:rsidRDefault="00AD30B3" w:rsidP="00AD30B3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Токсичные химикаты – любой химикат, который за счет своего химического воздействия на жизненные процессы может вызвать летальный исход, временный </w:t>
      </w:r>
      <w:proofErr w:type="spellStart"/>
      <w:r w:rsidRPr="00AD30B3">
        <w:rPr>
          <w:rFonts w:ascii="Liberation Serif" w:eastAsia="Calibri" w:hAnsi="Liberation Serif"/>
          <w:sz w:val="26"/>
          <w:szCs w:val="26"/>
          <w:lang w:eastAsia="en-US"/>
        </w:rPr>
        <w:t>инкапаситирующий</w:t>
      </w:r>
      <w:proofErr w:type="spellEnd"/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 эффект или причинить постоянный вред человеку или животным независимо от происхождения;</w:t>
      </w:r>
    </w:p>
    <w:p w:rsidR="00AD30B3" w:rsidRPr="00AD30B3" w:rsidRDefault="00AD30B3" w:rsidP="00AD30B3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Отравляющие вещества – это специально синтезированные вещества, предназначенные для поражения людей, животных и растений;</w:t>
      </w:r>
    </w:p>
    <w:p w:rsidR="00AD30B3" w:rsidRPr="00AD30B3" w:rsidRDefault="00AD30B3" w:rsidP="00AD30B3">
      <w:pPr>
        <w:tabs>
          <w:tab w:val="left" w:pos="0"/>
          <w:tab w:val="left" w:pos="142"/>
          <w:tab w:val="left" w:pos="993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Патогенные биологические агенты - микроорганизмы (бактерии, вирусы, хламидии, риккетсии, простейшие, грибы, микоплазмы), </w:t>
      </w:r>
      <w:proofErr w:type="spellStart"/>
      <w:r w:rsidRPr="00AD30B3">
        <w:rPr>
          <w:rFonts w:ascii="Liberation Serif" w:eastAsia="Calibri" w:hAnsi="Liberation Serif"/>
          <w:sz w:val="26"/>
          <w:szCs w:val="26"/>
          <w:lang w:eastAsia="en-US"/>
        </w:rPr>
        <w:t>прионы</w:t>
      </w:r>
      <w:proofErr w:type="spellEnd"/>
      <w:r w:rsidRPr="00AD30B3">
        <w:rPr>
          <w:rFonts w:ascii="Liberation Serif" w:eastAsia="Calibri" w:hAnsi="Liberation Serif"/>
          <w:sz w:val="26"/>
          <w:szCs w:val="26"/>
          <w:lang w:eastAsia="en-US"/>
        </w:rPr>
        <w:t>, генно-инженерной-модифицированные организмы, яды биологического происхождения (токсины), способные при попадании в организм человека или животного вызвать клинически выраженное заболевание или носительство, а также любые объекты и материалы, подозрительные на содержание перечисленных агентов.</w:t>
      </w:r>
    </w:p>
    <w:p w:rsidR="00AD30B3" w:rsidRPr="00AD30B3" w:rsidRDefault="00AD30B3" w:rsidP="00AD30B3">
      <w:pPr>
        <w:tabs>
          <w:tab w:val="left" w:pos="0"/>
          <w:tab w:val="left" w:pos="142"/>
        </w:tabs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D30B3" w:rsidRPr="00AD30B3" w:rsidRDefault="00AD30B3" w:rsidP="00AD30B3">
      <w:pPr>
        <w:tabs>
          <w:tab w:val="left" w:pos="142"/>
        </w:tabs>
        <w:contextualSpacing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Глава 2. Обязанности ответственных лиц</w:t>
      </w:r>
    </w:p>
    <w:p w:rsidR="00AD30B3" w:rsidRPr="00AD30B3" w:rsidRDefault="00AD30B3" w:rsidP="00AD30B3">
      <w:pPr>
        <w:tabs>
          <w:tab w:val="left" w:pos="142"/>
        </w:tabs>
        <w:contextualSpacing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5. Должностное лицо, у которого ММПЛ находится в оперативном управлении или которому передано на обслуживание (далее - Руководитель) назначает приказом о</w:t>
      </w:r>
      <w:r w:rsidRPr="00AD30B3">
        <w:rPr>
          <w:rFonts w:ascii="Liberation Serif" w:eastAsia="Calibri" w:hAnsi="Liberation Serif" w:cs="Liberation Serif"/>
          <w:sz w:val="26"/>
          <w:szCs w:val="26"/>
          <w:lang w:eastAsia="en-US"/>
        </w:rPr>
        <w:t>тветственное лицо за периодические проверки (обходы и осмотры) территорий ММПЛ, находящихся в собственности Невьянского городского округа,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агентов, в том числе при их получении посредством почтовых отправлений (далее - Ответственное лицо). Составляет график периодических проверок (обходов и осмотров) территорий ММПЛ.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6. О</w:t>
      </w:r>
      <w:r w:rsidRPr="00AD30B3">
        <w:rPr>
          <w:rFonts w:ascii="Liberation Serif" w:eastAsia="Calibri" w:hAnsi="Liberation Serif" w:cs="Liberation Serif"/>
          <w:sz w:val="26"/>
          <w:szCs w:val="26"/>
          <w:lang w:eastAsia="en-US"/>
        </w:rPr>
        <w:t>тветственное лицо осуществляет проверки (обходы и осмотры) территорий ММПЛ в соответствии с графиком, утвержденным Руководителем.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7. Ответственное лицо ведет </w:t>
      </w:r>
      <w:r w:rsidRPr="00AD30B3">
        <w:rPr>
          <w:rFonts w:ascii="Liberation Serif" w:eastAsia="Courier New" w:hAnsi="Liberation Serif" w:cs="Courier New"/>
          <w:sz w:val="26"/>
          <w:szCs w:val="26"/>
          <w:lang w:eastAsia="en-US" w:bidi="ru-RU"/>
        </w:rPr>
        <w:t>Журнал периодических проверок (обходов и осмотров) территории ММПЛ</w:t>
      </w:r>
      <w:r w:rsidR="00751638">
        <w:rPr>
          <w:rFonts w:ascii="Liberation Serif" w:eastAsia="Courier New" w:hAnsi="Liberation Serif" w:cs="Courier New"/>
          <w:sz w:val="26"/>
          <w:szCs w:val="26"/>
          <w:lang w:eastAsia="en-US" w:bidi="ru-RU"/>
        </w:rPr>
        <w:t>.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eastAsia="en-US" w:bidi="ru-RU"/>
        </w:rPr>
        <w:t xml:space="preserve">8. Ответственное лицо при периодических проверках (обходах и осмотрах) проводит визуальную проверку территории ММПЛ </w:t>
      </w:r>
      <w:r w:rsidRPr="00AD30B3">
        <w:rPr>
          <w:rFonts w:ascii="Liberation Serif" w:eastAsia="Calibri" w:hAnsi="Liberation Serif"/>
          <w:sz w:val="26"/>
          <w:szCs w:val="26"/>
          <w:lang w:eastAsia="en-US"/>
        </w:rPr>
        <w:t>на предмет обнаружения посторонних подозрительных предметов, автотранспорта, а также обращает внимание на подозрительных лиц.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eastAsia="Calibri"/>
          <w:sz w:val="26"/>
          <w:szCs w:val="26"/>
          <w:lang w:eastAsia="en-US"/>
        </w:rPr>
        <w:t xml:space="preserve">9. </w:t>
      </w:r>
      <w:r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Ответственное лицо при обнаружении посторонних подозрительных предметов, автотранспорта, а также подозрительных лиц незамедлительно сообщает об этом </w:t>
      </w:r>
      <w:r w:rsidR="00007211">
        <w:rPr>
          <w:rFonts w:ascii="Liberation Serif" w:eastAsia="Calibri" w:hAnsi="Liberation Serif"/>
          <w:sz w:val="26"/>
          <w:szCs w:val="26"/>
          <w:lang w:eastAsia="en-US"/>
        </w:rPr>
        <w:t>Р</w:t>
      </w:r>
      <w:r w:rsidRPr="00AD30B3">
        <w:rPr>
          <w:rFonts w:ascii="Liberation Serif" w:eastAsia="Calibri" w:hAnsi="Liberation Serif"/>
          <w:sz w:val="26"/>
          <w:szCs w:val="26"/>
          <w:lang w:eastAsia="en-US"/>
        </w:rPr>
        <w:t>уководителю. Произведение самостоятельного осмотра посторонних подозрительных предметов и автотранспорта ответственным лицом не допускается.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10. Руководитель при получении соответствующей информации от Ответственного лица должен: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D30B3">
        <w:rPr>
          <w:rFonts w:ascii="Liberation Serif" w:eastAsia="Calibri" w:hAnsi="Liberation Serif"/>
          <w:sz w:val="26"/>
          <w:szCs w:val="26"/>
          <w:lang w:eastAsia="en-US"/>
        </w:rPr>
        <w:t>1)  оценить обстановку и полученную информацию;</w:t>
      </w:r>
    </w:p>
    <w:p w:rsidR="00AD30B3" w:rsidRPr="00AD30B3" w:rsidRDefault="00942DC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2) проинформировать </w:t>
      </w:r>
      <w:r w:rsidR="00AD30B3"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 xml:space="preserve">Единую </w:t>
      </w:r>
      <w:r>
        <w:rPr>
          <w:rFonts w:ascii="Liberation Serif" w:eastAsia="Courier New" w:hAnsi="Liberation Serif" w:cs="Courier New"/>
          <w:sz w:val="26"/>
          <w:szCs w:val="26"/>
          <w:lang w:bidi="ru-RU"/>
        </w:rPr>
        <w:t>д</w:t>
      </w:r>
      <w:r w:rsidR="00AD30B3"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ежурно-</w:t>
      </w:r>
      <w:r>
        <w:rPr>
          <w:rFonts w:ascii="Liberation Serif" w:eastAsia="Courier New" w:hAnsi="Liberation Serif" w:cs="Courier New"/>
          <w:sz w:val="26"/>
          <w:szCs w:val="26"/>
          <w:lang w:bidi="ru-RU"/>
        </w:rPr>
        <w:t>д</w:t>
      </w:r>
      <w:r w:rsidR="00AD30B3"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 xml:space="preserve">испетчерскую службу </w:t>
      </w:r>
      <w:r>
        <w:rPr>
          <w:rFonts w:ascii="Liberation Serif" w:eastAsia="Courier New" w:hAnsi="Liberation Serif" w:cs="Courier New"/>
          <w:sz w:val="26"/>
          <w:szCs w:val="26"/>
          <w:lang w:bidi="ru-RU"/>
        </w:rPr>
        <w:t>М</w:t>
      </w:r>
      <w:r w:rsidR="00AD30B3"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униципального казенного учреждения Невьянского городского округа (далее - ЕДДС), Межмуниципальный отдел Министерства внутренних дел Российской Федерации «Невьянский» (далее - МО)</w:t>
      </w:r>
      <w:r w:rsidR="00AD30B3" w:rsidRPr="00AD30B3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AD30B3"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о месте и характере обнаружения признаков террористической угрозы химического или биологического происхождения;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3) исключить допуск в очаг потенциального заражения (загрязнения) посторонних лиц;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 xml:space="preserve">4) ограничить передвижение людей и транспорта на территории ММПЛ; 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5) обеспечить допуск прибывших спецслужб и других заинтересованных организаций для выполнения задач по предназначению;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6) до прибытия сотрудников МО организовать оцепление места обнаружения подозрительного предмета (автотранспорта);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7) обеспечить выполнение всех рекомендаций и требований прибывших сотрудников служб.</w:t>
      </w:r>
    </w:p>
    <w:p w:rsidR="00AD30B3" w:rsidRPr="00AD30B3" w:rsidRDefault="00AD30B3" w:rsidP="00AD30B3">
      <w:pPr>
        <w:tabs>
          <w:tab w:val="left" w:pos="142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11. ЕДДС после получения информации от Руководителя незамедлительно информирует о случившемся должностных лиц в соответствии с утвержденными инструкциями и алгоритмами.</w:t>
      </w:r>
    </w:p>
    <w:p w:rsidR="00AD30B3" w:rsidRPr="00AD30B3" w:rsidRDefault="00AD30B3" w:rsidP="00AD30B3">
      <w:pPr>
        <w:tabs>
          <w:tab w:val="left" w:pos="142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D30B3" w:rsidRPr="00AD30B3" w:rsidRDefault="00AD30B3" w:rsidP="00AD30B3">
      <w:pPr>
        <w:widowControl w:val="0"/>
        <w:ind w:firstLine="709"/>
        <w:jc w:val="center"/>
        <w:rPr>
          <w:rFonts w:ascii="Liberation Serif" w:eastAsia="Courier New" w:hAnsi="Liberation Serif" w:cs="Courier New"/>
          <w:sz w:val="26"/>
          <w:szCs w:val="26"/>
          <w:lang w:bidi="ru-RU"/>
        </w:rPr>
      </w:pPr>
      <w:r w:rsidRPr="00AD30B3">
        <w:rPr>
          <w:rFonts w:ascii="Liberation Serif" w:eastAsia="Courier New" w:hAnsi="Liberation Serif" w:cs="Courier New"/>
          <w:sz w:val="26"/>
          <w:szCs w:val="26"/>
          <w:lang w:bidi="ru-RU"/>
        </w:rPr>
        <w:t>Глава 3. Дополнительные мероприятия</w:t>
      </w:r>
    </w:p>
    <w:p w:rsidR="00AD30B3" w:rsidRPr="00AD30B3" w:rsidRDefault="00AD30B3" w:rsidP="00AD30B3">
      <w:pPr>
        <w:widowControl w:val="0"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</w:p>
    <w:p w:rsidR="00AD30B3" w:rsidRPr="00AD30B3" w:rsidRDefault="00AD30B3" w:rsidP="00AD30B3">
      <w:pPr>
        <w:widowControl w:val="0"/>
        <w:ind w:firstLine="709"/>
        <w:jc w:val="both"/>
        <w:rPr>
          <w:rFonts w:ascii="Liberation Serif" w:eastAsia="Courier New" w:hAnsi="Liberation Serif" w:cs="Courier New"/>
          <w:sz w:val="26"/>
          <w:szCs w:val="26"/>
          <w:lang w:bidi="ru-RU"/>
        </w:rPr>
      </w:pPr>
      <w:r w:rsidRPr="00AD30B3">
        <w:rPr>
          <w:rFonts w:ascii="Liberation Serif" w:hAnsi="Liberation Serif"/>
          <w:sz w:val="26"/>
          <w:szCs w:val="26"/>
        </w:rPr>
        <w:t xml:space="preserve">12. С </w:t>
      </w:r>
      <w:r w:rsidRPr="00AD30B3">
        <w:rPr>
          <w:rFonts w:ascii="Liberation Serif" w:hAnsi="Liberation Serif" w:cs="Liberation Serif"/>
          <w:sz w:val="26"/>
          <w:szCs w:val="26"/>
        </w:rPr>
        <w:t>целью выявления и предотвращения несанкционированного проноса (провоза) и применения в</w:t>
      </w:r>
      <w:r w:rsidRPr="00AD30B3">
        <w:rPr>
          <w:sz w:val="26"/>
          <w:szCs w:val="26"/>
        </w:rPr>
        <w:t xml:space="preserve"> </w:t>
      </w:r>
      <w:r w:rsidRPr="00AD30B3">
        <w:rPr>
          <w:rFonts w:ascii="Liberation Serif" w:hAnsi="Liberation Serif" w:cs="Liberation Serif"/>
          <w:sz w:val="26"/>
          <w:szCs w:val="26"/>
        </w:rPr>
        <w:t>ММПЛ токсичных химикатов, отравляющих веществ и патогенных биологических агентов необходимо Руководителю обеспечить наличие круглосуточного видеонаблюдения территории ММПЛ с выводом видеосигнала на пульт ЕДДС.</w:t>
      </w:r>
    </w:p>
    <w:p w:rsidR="00AD30B3" w:rsidRPr="00AD30B3" w:rsidRDefault="00AD30B3" w:rsidP="00AD30B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D30B3">
        <w:rPr>
          <w:rFonts w:ascii="Liberation Serif" w:hAnsi="Liberation Serif" w:cs="Liberation Serif"/>
          <w:sz w:val="26"/>
          <w:szCs w:val="26"/>
        </w:rPr>
        <w:t>13. При проведении массовых мероприятий на территории ММПЛ Руководителю совместно с организатором массового мероприятия разрабатывать дополнительные меры по выявлению и предотвращению несанкционированного проноса (провоза) и применения в</w:t>
      </w:r>
      <w:r w:rsidRPr="00AD30B3">
        <w:rPr>
          <w:sz w:val="26"/>
          <w:szCs w:val="26"/>
        </w:rPr>
        <w:t xml:space="preserve"> </w:t>
      </w:r>
      <w:r w:rsidRPr="00AD30B3">
        <w:rPr>
          <w:rFonts w:ascii="Liberation Serif" w:hAnsi="Liberation Serif" w:cs="Liberation Serif"/>
          <w:sz w:val="26"/>
          <w:szCs w:val="26"/>
        </w:rPr>
        <w:t xml:space="preserve">ММПЛ токсичных химикатов, отравляющих веществ и патогенных биологических агентов предусматривая: </w:t>
      </w:r>
    </w:p>
    <w:p w:rsidR="00AD30B3" w:rsidRPr="00AD30B3" w:rsidRDefault="00AD30B3" w:rsidP="00AD30B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D30B3">
        <w:rPr>
          <w:rFonts w:ascii="Liberation Serif" w:hAnsi="Liberation Serif" w:cs="Liberation Serif"/>
          <w:sz w:val="26"/>
          <w:szCs w:val="26"/>
        </w:rPr>
        <w:t xml:space="preserve">1) увеличение частоты проверок; </w:t>
      </w:r>
    </w:p>
    <w:p w:rsidR="00AD30B3" w:rsidRPr="00AD30B3" w:rsidRDefault="00AD30B3" w:rsidP="00AD30B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D30B3">
        <w:rPr>
          <w:rFonts w:ascii="Liberation Serif" w:hAnsi="Liberation Serif" w:cs="Liberation Serif"/>
          <w:sz w:val="26"/>
          <w:szCs w:val="26"/>
        </w:rPr>
        <w:t>2) привлечение частных охранных предприятий, народных дружин;</w:t>
      </w:r>
    </w:p>
    <w:p w:rsidR="00610F70" w:rsidRDefault="00AD30B3" w:rsidP="00751638">
      <w:pPr>
        <w:widowControl w:val="0"/>
        <w:ind w:firstLine="709"/>
        <w:jc w:val="both"/>
        <w:rPr>
          <w:color w:val="FFFFFF" w:themeColor="background1"/>
        </w:rPr>
      </w:pPr>
      <w:r w:rsidRPr="00AD30B3">
        <w:rPr>
          <w:rFonts w:ascii="Liberation Serif" w:hAnsi="Liberation Serif" w:cs="Liberation Serif"/>
          <w:sz w:val="26"/>
          <w:szCs w:val="26"/>
        </w:rPr>
        <w:t xml:space="preserve">3) установку дополнительных ограждений, </w:t>
      </w:r>
      <w:proofErr w:type="spellStart"/>
      <w:r w:rsidRPr="00AD30B3">
        <w:rPr>
          <w:rFonts w:ascii="Liberation Serif" w:hAnsi="Liberation Serif" w:cs="Liberation Serif"/>
          <w:sz w:val="26"/>
          <w:szCs w:val="26"/>
        </w:rPr>
        <w:t>контрольно</w:t>
      </w:r>
      <w:proofErr w:type="spellEnd"/>
      <w:r w:rsidRPr="00AD30B3">
        <w:rPr>
          <w:rFonts w:ascii="Liberation Serif" w:hAnsi="Liberation Serif" w:cs="Liberation Serif"/>
          <w:sz w:val="26"/>
          <w:szCs w:val="26"/>
        </w:rPr>
        <w:t>–пропускных пунктов (при необходимости).</w:t>
      </w:r>
    </w:p>
    <w:sectPr w:rsidR="00610F70" w:rsidSect="00AD30B3">
      <w:headerReference w:type="default" r:id="rId6"/>
      <w:headerReference w:type="first" r:id="rId7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98" w:rsidRDefault="006C1998" w:rsidP="00485EDB">
      <w:r>
        <w:separator/>
      </w:r>
    </w:p>
  </w:endnote>
  <w:endnote w:type="continuationSeparator" w:id="0">
    <w:p w:rsidR="006C1998" w:rsidRDefault="006C199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98" w:rsidRDefault="006C1998" w:rsidP="00485EDB">
      <w:r>
        <w:separator/>
      </w:r>
    </w:p>
  </w:footnote>
  <w:footnote w:type="continuationSeparator" w:id="0">
    <w:p w:rsidR="006C1998" w:rsidRDefault="006C199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C199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C23CA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E877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07211"/>
    <w:rsid w:val="000906B4"/>
    <w:rsid w:val="000911DD"/>
    <w:rsid w:val="000962E1"/>
    <w:rsid w:val="000A2102"/>
    <w:rsid w:val="001A4FDE"/>
    <w:rsid w:val="001C23CA"/>
    <w:rsid w:val="001F6886"/>
    <w:rsid w:val="002F379A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C1998"/>
    <w:rsid w:val="006E2FC9"/>
    <w:rsid w:val="00706F32"/>
    <w:rsid w:val="00751638"/>
    <w:rsid w:val="007525FC"/>
    <w:rsid w:val="00766023"/>
    <w:rsid w:val="007A24A2"/>
    <w:rsid w:val="007B20D4"/>
    <w:rsid w:val="007F26BA"/>
    <w:rsid w:val="00826B43"/>
    <w:rsid w:val="00830396"/>
    <w:rsid w:val="0083796C"/>
    <w:rsid w:val="00896AF8"/>
    <w:rsid w:val="008F1CDE"/>
    <w:rsid w:val="00927EA6"/>
    <w:rsid w:val="00940755"/>
    <w:rsid w:val="00942DC3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AD30B3"/>
    <w:rsid w:val="00B50F48"/>
    <w:rsid w:val="00BB0186"/>
    <w:rsid w:val="00C576D9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2023-02-01T05:36:00Z</dcterms:created>
  <dcterms:modified xsi:type="dcterms:W3CDTF">2023-02-01T05:36:00Z</dcterms:modified>
</cp:coreProperties>
</file>