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BD" w:rsidRDefault="00FC2391">
      <w:pPr>
        <w:rPr>
          <w:rFonts w:ascii="Liberation Serif" w:hAnsi="Liberation Serif"/>
          <w:sz w:val="24"/>
        </w:rPr>
      </w:pPr>
      <w:r w:rsidRPr="00FC2391">
        <w:rPr>
          <w:rFonts w:ascii="Liberation Serif" w:hAnsi="Liberation Serif"/>
          <w:sz w:val="24"/>
        </w:rPr>
        <w:t xml:space="preserve">В связи с тем, что в настоящее время на первый план выходит цифровая трансформация и оптимизация государственных и муниципальных услуг, приоритетными задачами периода 2022-2024 годов в области предоставления услуг становятся увеличение доли граждан, использующих механизм получения государственных и муниципальных услуг в электронном виде, в том числе посредством использования Единого портала государственных и муниципальных услуг (www.gosuslugi.ru) и популяризация преимуществ получения государственных и муниципальных услуг в электронном виде. В </w:t>
      </w:r>
      <w:bookmarkStart w:id="0" w:name="_GoBack"/>
      <w:bookmarkEnd w:id="0"/>
      <w:r w:rsidRPr="00FC2391">
        <w:rPr>
          <w:rFonts w:ascii="Liberation Serif" w:hAnsi="Liberation Serif"/>
          <w:sz w:val="24"/>
        </w:rPr>
        <w:t>настоящее время на территории Российской Федерации реализуется проект перевода массовых социально значимых услуг в электронный формат.</w:t>
      </w:r>
    </w:p>
    <w:p w:rsidR="00FC34F5" w:rsidRPr="00FC2391" w:rsidRDefault="00FC34F5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25pt;height:327pt">
            <v:imagedata r:id="rId4" o:title="госуслуги"/>
          </v:shape>
        </w:pict>
      </w:r>
    </w:p>
    <w:sectPr w:rsidR="00FC34F5" w:rsidRPr="00F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9"/>
    <w:rsid w:val="00573B2D"/>
    <w:rsid w:val="00580E78"/>
    <w:rsid w:val="00CD6FF9"/>
    <w:rsid w:val="00FC2391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F461"/>
  <w15:chartTrackingRefBased/>
  <w15:docId w15:val="{769AD769-BD3A-4181-A4E6-BF9314BD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Gurin</dc:creator>
  <cp:keywords/>
  <dc:description/>
  <cp:lastModifiedBy>Dmitry V. Gurin</cp:lastModifiedBy>
  <cp:revision>3</cp:revision>
  <dcterms:created xsi:type="dcterms:W3CDTF">2022-07-04T09:45:00Z</dcterms:created>
  <dcterms:modified xsi:type="dcterms:W3CDTF">2022-07-04T10:13:00Z</dcterms:modified>
</cp:coreProperties>
</file>