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p w:rsidR="00E83FBF" w:rsidRDefault="0016469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16469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933-п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16469C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Pr="001F6886">
        <w:rPr>
          <w:rFonts w:ascii="Liberation Serif" w:hAnsi="Liberation Serif"/>
          <w:b/>
        </w:rPr>
        <w:fldChar w:fldCharType="end"/>
      </w:r>
      <w:bookmarkEnd w:id="3"/>
      <w:bookmarkEnd w:id="0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AE3E83" w:rsidRPr="00AE3E83" w:rsidRDefault="00AE3E83" w:rsidP="00AE3E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AE3E83">
        <w:rPr>
          <w:rFonts w:ascii="Liberation Serif" w:hAnsi="Liberation Serif"/>
        </w:rPr>
        <w:t>В соответствии с Бюджетным кодексом Российской Федерации, приказом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15.12.2022 № 562 «</w:t>
      </w:r>
      <w:r w:rsidRPr="00AE3E83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AE3E83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:rsidR="00AE3E83" w:rsidRPr="00AE3E83" w:rsidRDefault="00AE3E83" w:rsidP="00AE3E83">
      <w:pPr>
        <w:ind w:firstLine="709"/>
        <w:jc w:val="both"/>
        <w:rPr>
          <w:rFonts w:ascii="Liberation Serif" w:hAnsi="Liberation Serif"/>
        </w:rPr>
      </w:pPr>
    </w:p>
    <w:p w:rsidR="00AE3E83" w:rsidRPr="00AE3E83" w:rsidRDefault="00AE3E83" w:rsidP="00AE3E83">
      <w:pPr>
        <w:rPr>
          <w:rFonts w:ascii="Liberation Serif" w:hAnsi="Liberation Serif"/>
          <w:b/>
        </w:rPr>
      </w:pPr>
      <w:r w:rsidRPr="00AE3E83">
        <w:rPr>
          <w:rFonts w:ascii="Liberation Serif" w:hAnsi="Liberation Serif"/>
          <w:b/>
        </w:rPr>
        <w:t>ПОСТАНОВЛЯЕТ:</w:t>
      </w:r>
    </w:p>
    <w:p w:rsidR="00AE3E83" w:rsidRPr="00AE3E83" w:rsidRDefault="00AE3E83" w:rsidP="00AE3E83">
      <w:pPr>
        <w:rPr>
          <w:rFonts w:ascii="Liberation Serif" w:hAnsi="Liberation Serif"/>
          <w:b/>
        </w:rPr>
      </w:pPr>
    </w:p>
    <w:p w:rsidR="00AE3E83" w:rsidRPr="00AE3E83" w:rsidRDefault="00AE3E83" w:rsidP="00AE3E83">
      <w:pPr>
        <w:ind w:firstLine="709"/>
        <w:jc w:val="both"/>
        <w:rPr>
          <w:rFonts w:ascii="Liberation Serif" w:hAnsi="Liberation Serif"/>
        </w:rPr>
      </w:pPr>
      <w:r w:rsidRPr="00AE3E83">
        <w:rPr>
          <w:rFonts w:ascii="Liberation Serif" w:hAnsi="Liberation Serif"/>
        </w:rPr>
        <w:t>1. Внести следующие изменения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2018-п:</w:t>
      </w:r>
    </w:p>
    <w:p w:rsidR="00AE3E83" w:rsidRPr="00AE3E83" w:rsidRDefault="00AE3E83" w:rsidP="00AE3E83">
      <w:pPr>
        <w:ind w:firstLine="709"/>
        <w:jc w:val="both"/>
        <w:rPr>
          <w:rFonts w:ascii="Liberation Serif" w:hAnsi="Liberation Serif"/>
        </w:rPr>
      </w:pPr>
      <w:r w:rsidRPr="00AE3E83">
        <w:rPr>
          <w:rFonts w:ascii="Liberation Serif" w:hAnsi="Liberation Serif"/>
        </w:rPr>
        <w:t>1) пункт 23 изложить в следующей редакции:</w:t>
      </w:r>
    </w:p>
    <w:p w:rsidR="00AE3E83" w:rsidRPr="00AE3E83" w:rsidRDefault="00AE3E83" w:rsidP="00AE3E8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/>
          <w:sz w:val="28"/>
          <w:szCs w:val="28"/>
        </w:rPr>
        <w:t xml:space="preserve">«23. </w:t>
      </w:r>
      <w:r w:rsidRPr="00AE3E83">
        <w:rPr>
          <w:rFonts w:ascii="Liberation Serif" w:hAnsi="Liberation Serif" w:cs="Times New Roman"/>
          <w:sz w:val="28"/>
          <w:szCs w:val="28"/>
        </w:rPr>
        <w:t>Для группировки расходов местного бюджета по непрограммным направлениям деятельности применяется целевая статья 7000000000 «Непрограммные направления деятельности».</w:t>
      </w:r>
    </w:p>
    <w:p w:rsidR="00AE3E83" w:rsidRPr="00AE3E83" w:rsidRDefault="00AE3E83" w:rsidP="00AE3E8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>Для отражения расходов на реализацию непрограммных направлений деятельности применяются следующие целевые статьи: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 xml:space="preserve"> 7000104000 «Расходы по исполнению муниципальных гарантий Невьянского городского округа» по которой отражаются расходы, </w:t>
      </w:r>
      <w:r w:rsidRPr="00AE3E83">
        <w:rPr>
          <w:rFonts w:ascii="Liberation Serif" w:hAnsi="Liberation Serif"/>
          <w:sz w:val="28"/>
          <w:szCs w:val="28"/>
        </w:rPr>
        <w:t>предусмотренные на исполнение муниципальных гарантий Невьянского городского округа по возможным гарантийным случаям</w:t>
      </w:r>
      <w:r w:rsidRPr="00AE3E83">
        <w:rPr>
          <w:rFonts w:ascii="Liberation Serif" w:hAnsi="Liberation Serif" w:cs="Times New Roman"/>
          <w:sz w:val="28"/>
          <w:szCs w:val="28"/>
        </w:rPr>
        <w:t>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 xml:space="preserve"> 7000105000 «Резервный фонд администрации Невьянского городского округа» по которой отражаются расходы, осуществляемые за счет резервного фонда администрации Невтянского городского округа; 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 xml:space="preserve"> 7000106000 «Исполнение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</w:t>
      </w:r>
      <w:r w:rsidRPr="00AE3E83">
        <w:rPr>
          <w:rFonts w:ascii="Liberation Serif" w:hAnsi="Liberation Serif" w:cs="Times New Roman"/>
          <w:sz w:val="28"/>
          <w:szCs w:val="28"/>
        </w:rPr>
        <w:lastRenderedPageBreak/>
        <w:t>лиц этих органов» по которой отражаются расходы на оплату пеней, госпошлины, возмещение судебных расходов по исполнительным листам, возмещение судебных расходов;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 xml:space="preserve"> 7000107000 «Расходы по исполнению предписаний органов, осуществляющих финансовый контроль»;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 xml:space="preserve"> 7000109000 «Погашение кредиторской задолженности прошлых лет»;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 xml:space="preserve"> 7000110020 «Субсидия Муниципальному предприятию Столовая № 6 Невьянского городского округа»;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 xml:space="preserve"> 7000111030 «Председатель Думы Невьянского городского округа» по которой отражаются расходы на содержание председателя Думы Невьянского городского округа;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>7000111050 «Профессиональная подготовка, переподготовка и повышение квалификации муниципальных служащих и лиц, замещающих муниципальные должности»;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>7000111130 «Обеспечение деятельности Думы Невьянского городского округа» по которой отражаются расходы на содержание аппарата Думы Невьянского городского округа;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>7000111060 «</w:t>
      </w:r>
      <w:r w:rsidRPr="00AE3E83">
        <w:rPr>
          <w:rFonts w:ascii="Liberation Serif" w:hAnsi="Liberation Serif" w:cs="Segoe UI"/>
          <w:sz w:val="28"/>
          <w:szCs w:val="28"/>
        </w:rPr>
        <w:t xml:space="preserve">Председатель Счетной комиссии Невьянского городского округа» </w:t>
      </w:r>
      <w:r w:rsidRPr="00AE3E83">
        <w:rPr>
          <w:rFonts w:ascii="Liberation Serif" w:hAnsi="Liberation Serif" w:cs="Times New Roman"/>
          <w:sz w:val="28"/>
          <w:szCs w:val="28"/>
        </w:rPr>
        <w:t>по которой отражаются расходы на содержание председателя Счетной комиссии Невьянского городского округа</w:t>
      </w:r>
      <w:r w:rsidRPr="00AE3E83">
        <w:rPr>
          <w:rFonts w:ascii="Liberation Serif" w:hAnsi="Liberation Serif" w:cs="Segoe UI"/>
          <w:sz w:val="28"/>
          <w:szCs w:val="28"/>
        </w:rPr>
        <w:t>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>7000111160 «Обеспечение деятельности Счетной комиссии Невьянского городского округа» по которой отражаются расходы на содержание Счетной комиссии Невьянского городского округа;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>700011В000 «Проведение выборов в городском округе» по которой отражаются расходы на подготовку и проведение выборов главы Невьянского городского округа и депутатов Думы Невьянского городского округа;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>7000140700 «Резервный фонд Правительства Свердловской области»;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>7000142800 «Содействие в организации электро-, тепло-, газо- и водоснабжения, водоотведения, снабжения населения топливом»;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>700Ф000000 «Осуществление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населения»;</w:t>
      </w:r>
    </w:p>
    <w:p w:rsidR="00AE3E83" w:rsidRPr="00AE3E83" w:rsidRDefault="00AE3E83" w:rsidP="00AE3E83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3E83">
        <w:rPr>
          <w:rFonts w:ascii="Liberation Serif" w:hAnsi="Liberation Serif" w:cs="Times New Roman"/>
          <w:sz w:val="28"/>
          <w:szCs w:val="28"/>
        </w:rPr>
        <w:t>700Ф054690 «Осуществление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населения»;</w:t>
      </w:r>
    </w:p>
    <w:p w:rsidR="00AE3E83" w:rsidRPr="00AE3E83" w:rsidRDefault="00AE3E83" w:rsidP="00AE3E83">
      <w:pPr>
        <w:ind w:firstLine="709"/>
        <w:jc w:val="both"/>
        <w:rPr>
          <w:rFonts w:ascii="Liberation Serif" w:hAnsi="Liberation Serif"/>
        </w:rPr>
      </w:pPr>
      <w:r w:rsidRPr="00AE3E83">
        <w:rPr>
          <w:rFonts w:ascii="Liberation Serif" w:hAnsi="Liberation Serif"/>
        </w:rPr>
        <w:t>17) 7000140600 «Обеспечение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труда;</w:t>
      </w:r>
    </w:p>
    <w:p w:rsidR="00AE3E83" w:rsidRPr="00AE3E83" w:rsidRDefault="00AE3E83" w:rsidP="00AE3E83">
      <w:pPr>
        <w:ind w:firstLine="709"/>
        <w:jc w:val="both"/>
        <w:rPr>
          <w:rFonts w:ascii="Liberation Serif" w:hAnsi="Liberation Serif"/>
        </w:rPr>
      </w:pPr>
      <w:r w:rsidRPr="00AE3E83">
        <w:rPr>
          <w:rFonts w:ascii="Liberation Serif" w:hAnsi="Liberation Serif"/>
        </w:rPr>
        <w:t xml:space="preserve">18) 7000155491 «Поощрение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</w:t>
      </w:r>
      <w:r w:rsidRPr="00AE3E83">
        <w:rPr>
          <w:rFonts w:ascii="Liberation Serif" w:hAnsi="Liberation Serif"/>
        </w:rPr>
        <w:lastRenderedPageBreak/>
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Федерации.»;</w:t>
      </w:r>
    </w:p>
    <w:p w:rsidR="00AE3E83" w:rsidRPr="00AE3E83" w:rsidRDefault="00AE3E83" w:rsidP="00AE3E83">
      <w:pPr>
        <w:ind w:firstLine="709"/>
        <w:jc w:val="both"/>
        <w:rPr>
          <w:rFonts w:ascii="Liberation Serif" w:hAnsi="Liberation Serif"/>
          <w:b/>
        </w:rPr>
      </w:pPr>
      <w:r w:rsidRPr="00AE3E83">
        <w:rPr>
          <w:rFonts w:ascii="Liberation Serif" w:hAnsi="Liberation Serif"/>
        </w:rPr>
        <w:t xml:space="preserve">2) строку 319 в приложении № 1 «Перечень и коды целевых статей расходов местного бюджета» изложить в следующей редакции: </w:t>
      </w:r>
    </w:p>
    <w:p w:rsidR="00AE3E83" w:rsidRPr="00AE3E83" w:rsidRDefault="00AE3E83" w:rsidP="00AE3E83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</w:rPr>
      </w:pPr>
      <w:r w:rsidRPr="00AE3E83">
        <w:rPr>
          <w:rFonts w:ascii="Liberation Serif" w:hAnsi="Liberation Serif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10"/>
        <w:gridCol w:w="6936"/>
      </w:tblGrid>
      <w:tr w:rsidR="00AE3E83" w:rsidRPr="00AE3E83" w:rsidTr="000B0054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E83" w:rsidRPr="00AE3E83" w:rsidRDefault="00AE3E83" w:rsidP="000B0054">
            <w:pPr>
              <w:jc w:val="center"/>
              <w:rPr>
                <w:rFonts w:ascii="Liberation Serif" w:hAnsi="Liberation Serif" w:cs="Segoe UI"/>
              </w:rPr>
            </w:pPr>
            <w:r w:rsidRPr="00AE3E83">
              <w:rPr>
                <w:rFonts w:ascii="Liberation Serif" w:hAnsi="Liberation Serif" w:cs="Segoe UI"/>
              </w:rPr>
              <w:t>319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83" w:rsidRPr="00AE3E83" w:rsidRDefault="00AE3E83" w:rsidP="000B0054">
            <w:pPr>
              <w:jc w:val="center"/>
              <w:rPr>
                <w:rFonts w:ascii="Liberation Serif" w:hAnsi="Liberation Serif" w:cs="Segoe UI"/>
              </w:rPr>
            </w:pPr>
            <w:r w:rsidRPr="00AE3E83">
              <w:rPr>
                <w:rFonts w:ascii="Liberation Serif" w:hAnsi="Liberation Serif" w:cs="Segoe UI"/>
              </w:rPr>
              <w:t>7000110020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83" w:rsidRPr="00AE3E83" w:rsidRDefault="00AE3E83" w:rsidP="000B0054">
            <w:pPr>
              <w:rPr>
                <w:rFonts w:ascii="Liberation Serif" w:hAnsi="Liberation Serif" w:cs="Segoe UI"/>
              </w:rPr>
            </w:pPr>
            <w:r w:rsidRPr="00AE3E83">
              <w:rPr>
                <w:rFonts w:ascii="Liberation Serif" w:hAnsi="Liberation Serif" w:cs="Segoe UI"/>
              </w:rPr>
              <w:t xml:space="preserve">Субсидия Муниципальному предприятию Столовая № 6 Невьянского городского округа </w:t>
            </w:r>
          </w:p>
        </w:tc>
      </w:tr>
    </w:tbl>
    <w:p w:rsidR="00AE3E83" w:rsidRPr="00AE3E83" w:rsidRDefault="00AE3E83" w:rsidP="00AE3E8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AE3E83">
        <w:rPr>
          <w:rFonts w:ascii="Liberation Serif" w:hAnsi="Liberation Serif"/>
        </w:rPr>
        <w:t>».</w:t>
      </w:r>
    </w:p>
    <w:p w:rsidR="00331BD7" w:rsidRPr="00AE3E83" w:rsidRDefault="00AE3E83" w:rsidP="00AE3E83">
      <w:pPr>
        <w:ind w:firstLine="709"/>
        <w:jc w:val="both"/>
        <w:rPr>
          <w:rFonts w:ascii="Liberation Serif" w:hAnsi="Liberation Serif"/>
        </w:rPr>
      </w:pPr>
      <w:r w:rsidRPr="00AE3E83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DA" w:rsidRDefault="00670DDA" w:rsidP="00485EDB">
      <w:r>
        <w:separator/>
      </w:r>
    </w:p>
  </w:endnote>
  <w:endnote w:type="continuationSeparator" w:id="0">
    <w:p w:rsidR="00670DDA" w:rsidRDefault="00670DD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DA" w:rsidRDefault="00670DDA" w:rsidP="00485EDB">
      <w:r>
        <w:separator/>
      </w:r>
    </w:p>
  </w:footnote>
  <w:footnote w:type="continuationSeparator" w:id="0">
    <w:p w:rsidR="00670DDA" w:rsidRDefault="00670DD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F594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16469C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16469C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16469C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F594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B47B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1FAF"/>
    <w:multiLevelType w:val="hybridMultilevel"/>
    <w:tmpl w:val="88943412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3964" w:hanging="360"/>
      </w:pPr>
    </w:lvl>
    <w:lvl w:ilvl="2" w:tplc="0419001B" w:tentative="1">
      <w:start w:val="1"/>
      <w:numFmt w:val="lowerRoman"/>
      <w:lvlText w:val="%3."/>
      <w:lvlJc w:val="right"/>
      <w:pPr>
        <w:ind w:left="4684" w:hanging="180"/>
      </w:pPr>
    </w:lvl>
    <w:lvl w:ilvl="3" w:tplc="0419000F" w:tentative="1">
      <w:start w:val="1"/>
      <w:numFmt w:val="decimal"/>
      <w:lvlText w:val="%4."/>
      <w:lvlJc w:val="left"/>
      <w:pPr>
        <w:ind w:left="5404" w:hanging="360"/>
      </w:pPr>
    </w:lvl>
    <w:lvl w:ilvl="4" w:tplc="04190019" w:tentative="1">
      <w:start w:val="1"/>
      <w:numFmt w:val="lowerLetter"/>
      <w:lvlText w:val="%5."/>
      <w:lvlJc w:val="left"/>
      <w:pPr>
        <w:ind w:left="6124" w:hanging="360"/>
      </w:pPr>
    </w:lvl>
    <w:lvl w:ilvl="5" w:tplc="0419001B" w:tentative="1">
      <w:start w:val="1"/>
      <w:numFmt w:val="lowerRoman"/>
      <w:lvlText w:val="%6."/>
      <w:lvlJc w:val="right"/>
      <w:pPr>
        <w:ind w:left="6844" w:hanging="180"/>
      </w:pPr>
    </w:lvl>
    <w:lvl w:ilvl="6" w:tplc="0419000F" w:tentative="1">
      <w:start w:val="1"/>
      <w:numFmt w:val="decimal"/>
      <w:lvlText w:val="%7."/>
      <w:lvlJc w:val="left"/>
      <w:pPr>
        <w:ind w:left="7564" w:hanging="360"/>
      </w:pPr>
    </w:lvl>
    <w:lvl w:ilvl="7" w:tplc="04190019" w:tentative="1">
      <w:start w:val="1"/>
      <w:numFmt w:val="lowerLetter"/>
      <w:lvlText w:val="%8."/>
      <w:lvlJc w:val="left"/>
      <w:pPr>
        <w:ind w:left="8284" w:hanging="360"/>
      </w:pPr>
    </w:lvl>
    <w:lvl w:ilvl="8" w:tplc="0419001B" w:tentative="1">
      <w:start w:val="1"/>
      <w:numFmt w:val="lowerRoman"/>
      <w:lvlText w:val="%9."/>
      <w:lvlJc w:val="right"/>
      <w:pPr>
        <w:ind w:left="90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6469C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70DDA"/>
    <w:rsid w:val="006A1713"/>
    <w:rsid w:val="006E2FC9"/>
    <w:rsid w:val="006F594F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AE3E83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40962A87-84FC-4340-BEF6-0B1B275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3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2023-05-25T10:16:00Z</dcterms:created>
  <dcterms:modified xsi:type="dcterms:W3CDTF">2023-05-25T10:16:00Z</dcterms:modified>
</cp:coreProperties>
</file>