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Default="00D11918" w:rsidP="00416C04">
            <w:pPr>
              <w:rPr>
                <w:sz w:val="32"/>
              </w:rPr>
            </w:pPr>
          </w:p>
        </w:tc>
      </w:tr>
    </w:tbl>
    <w:p w:rsidR="00D11918" w:rsidRPr="00891D4F" w:rsidRDefault="002D3012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  </w:t>
      </w:r>
      <w:r w:rsidR="008D332F">
        <w:rPr>
          <w:sz w:val="28"/>
          <w:szCs w:val="28"/>
        </w:rPr>
        <w:t>23.10.</w:t>
      </w:r>
      <w:r w:rsidR="00D11918" w:rsidRPr="00891D4F">
        <w:rPr>
          <w:sz w:val="28"/>
          <w:szCs w:val="28"/>
        </w:rPr>
        <w:t>201</w:t>
      </w:r>
      <w:r w:rsidR="00DE6D4A">
        <w:rPr>
          <w:sz w:val="28"/>
          <w:szCs w:val="28"/>
        </w:rPr>
        <w:t>9</w:t>
      </w:r>
      <w:r w:rsidR="00D11918" w:rsidRPr="00891D4F">
        <w:rPr>
          <w:sz w:val="28"/>
          <w:szCs w:val="28"/>
        </w:rPr>
        <w:t xml:space="preserve">                                                                                     </w:t>
      </w:r>
      <w:r w:rsidR="008D332F">
        <w:rPr>
          <w:sz w:val="28"/>
          <w:szCs w:val="28"/>
        </w:rPr>
        <w:t xml:space="preserve">            </w:t>
      </w:r>
      <w:r w:rsidR="00D11918" w:rsidRPr="00891D4F">
        <w:rPr>
          <w:sz w:val="28"/>
          <w:szCs w:val="28"/>
        </w:rPr>
        <w:t xml:space="preserve">  № </w:t>
      </w:r>
      <w:r w:rsidR="008D332F">
        <w:rPr>
          <w:sz w:val="28"/>
          <w:szCs w:val="28"/>
        </w:rPr>
        <w:t xml:space="preserve"> 98</w:t>
      </w:r>
      <w:r w:rsidR="00D11918" w:rsidRPr="00891D4F">
        <w:rPr>
          <w:sz w:val="28"/>
          <w:szCs w:val="28"/>
        </w:rPr>
        <w:t xml:space="preserve"> </w:t>
      </w:r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891D4F" w:rsidRDefault="00D11918" w:rsidP="00D11918">
      <w:pPr>
        <w:jc w:val="center"/>
        <w:rPr>
          <w:b/>
          <w:sz w:val="28"/>
          <w:szCs w:val="28"/>
        </w:rPr>
      </w:pPr>
    </w:p>
    <w:p w:rsidR="00EB7187" w:rsidRPr="00EB7187" w:rsidRDefault="00D11918" w:rsidP="00EB7187">
      <w:pPr>
        <w:jc w:val="center"/>
        <w:rPr>
          <w:b/>
          <w:bCs/>
          <w:i/>
          <w:sz w:val="26"/>
          <w:szCs w:val="26"/>
        </w:rPr>
      </w:pPr>
      <w:r w:rsidRPr="00257085">
        <w:rPr>
          <w:b/>
          <w:bCs/>
          <w:i/>
          <w:sz w:val="26"/>
          <w:szCs w:val="26"/>
        </w:rPr>
        <w:t xml:space="preserve">О внесении изменений в </w:t>
      </w:r>
      <w:r w:rsidR="00C1746C" w:rsidRPr="00C1746C">
        <w:rPr>
          <w:b/>
          <w:bCs/>
          <w:i/>
          <w:sz w:val="26"/>
          <w:szCs w:val="26"/>
        </w:rPr>
        <w:t>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D11918" w:rsidRPr="00257085" w:rsidRDefault="00D11918" w:rsidP="00D11918">
      <w:pPr>
        <w:jc w:val="center"/>
        <w:rPr>
          <w:b/>
          <w:bCs/>
          <w:i/>
          <w:sz w:val="26"/>
          <w:szCs w:val="26"/>
        </w:rPr>
      </w:pPr>
    </w:p>
    <w:p w:rsidR="00D11918" w:rsidRPr="00FF0C32" w:rsidRDefault="002D3012" w:rsidP="00D11918">
      <w:pPr>
        <w:pStyle w:val="a3"/>
        <w:ind w:left="0" w:firstLine="567"/>
        <w:jc w:val="both"/>
        <w:rPr>
          <w:rStyle w:val="a7"/>
          <w:b w:val="0"/>
          <w:color w:val="000000"/>
        </w:rPr>
      </w:pPr>
      <w:r w:rsidRPr="00FF0C32">
        <w:rPr>
          <w:rStyle w:val="a7"/>
          <w:b w:val="0"/>
          <w:color w:val="000000"/>
          <w:sz w:val="26"/>
          <w:szCs w:val="26"/>
        </w:rPr>
        <w:t xml:space="preserve">В соответствии </w:t>
      </w:r>
      <w:r w:rsidR="00FF0C32">
        <w:rPr>
          <w:rStyle w:val="a7"/>
          <w:b w:val="0"/>
          <w:color w:val="000000"/>
          <w:sz w:val="26"/>
          <w:szCs w:val="26"/>
          <w:lang w:val="en-US"/>
        </w:rPr>
        <w:t>c</w:t>
      </w:r>
      <w:r w:rsidR="00FF0C32" w:rsidRPr="00FF0C32">
        <w:rPr>
          <w:rStyle w:val="a7"/>
          <w:b w:val="0"/>
          <w:color w:val="000000"/>
          <w:sz w:val="26"/>
          <w:szCs w:val="26"/>
        </w:rPr>
        <w:t xml:space="preserve"> </w:t>
      </w:r>
      <w:r w:rsidR="00FF0C32">
        <w:rPr>
          <w:rStyle w:val="a7"/>
          <w:b w:val="0"/>
          <w:color w:val="000000"/>
          <w:sz w:val="26"/>
          <w:szCs w:val="26"/>
        </w:rPr>
        <w:t xml:space="preserve">подпунктами 3 и 5 пункта 16 </w:t>
      </w:r>
      <w:r w:rsidR="00FF0C32" w:rsidRPr="00FF0C32">
        <w:rPr>
          <w:rStyle w:val="a7"/>
          <w:b w:val="0"/>
          <w:color w:val="000000"/>
          <w:sz w:val="26"/>
          <w:szCs w:val="26"/>
        </w:rPr>
        <w:t>постановлени</w:t>
      </w:r>
      <w:r w:rsidR="00FF0C32">
        <w:rPr>
          <w:rStyle w:val="a7"/>
          <w:b w:val="0"/>
          <w:color w:val="000000"/>
          <w:sz w:val="26"/>
          <w:szCs w:val="26"/>
        </w:rPr>
        <w:t>я</w:t>
      </w:r>
      <w:r w:rsidR="00FF0C32" w:rsidRPr="00FF0C32">
        <w:rPr>
          <w:rStyle w:val="a7"/>
          <w:b w:val="0"/>
          <w:color w:val="000000"/>
          <w:sz w:val="26"/>
          <w:szCs w:val="26"/>
        </w:rPr>
        <w:t xml:space="preserve">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  <w:r w:rsidRPr="00257085">
        <w:rPr>
          <w:b/>
          <w:sz w:val="26"/>
          <w:szCs w:val="26"/>
        </w:rPr>
        <w:t>Р Е Ш И Л А:</w:t>
      </w: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6"/>
          <w:szCs w:val="26"/>
        </w:rPr>
      </w:pPr>
    </w:p>
    <w:p w:rsidR="00D11918" w:rsidRDefault="00D11918" w:rsidP="00D11918">
      <w:pPr>
        <w:ind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>1. Внести в</w:t>
      </w:r>
      <w:r w:rsidRPr="00257085">
        <w:rPr>
          <w:bCs/>
          <w:sz w:val="26"/>
          <w:szCs w:val="26"/>
        </w:rPr>
        <w:t xml:space="preserve"> </w:t>
      </w:r>
      <w:r w:rsidR="00D059D8">
        <w:rPr>
          <w:bCs/>
          <w:sz w:val="26"/>
          <w:szCs w:val="26"/>
        </w:rPr>
        <w:t>Условия</w:t>
      </w:r>
      <w:r w:rsidR="00D059D8" w:rsidRPr="00EB7187">
        <w:rPr>
          <w:bCs/>
          <w:sz w:val="26"/>
          <w:szCs w:val="26"/>
        </w:rPr>
        <w:t xml:space="preserve"> размещения нестационарных торговых объектов на территории Невьянского городского округа</w:t>
      </w:r>
      <w:r w:rsidR="00D059D8">
        <w:rPr>
          <w:bCs/>
          <w:sz w:val="26"/>
          <w:szCs w:val="26"/>
        </w:rPr>
        <w:t>, утвержденные</w:t>
      </w:r>
      <w:r w:rsidR="00D059D8" w:rsidRPr="00257085">
        <w:rPr>
          <w:bCs/>
          <w:sz w:val="26"/>
          <w:szCs w:val="26"/>
        </w:rPr>
        <w:t xml:space="preserve"> </w:t>
      </w:r>
      <w:r w:rsidR="00CC1802" w:rsidRPr="00257085">
        <w:rPr>
          <w:bCs/>
          <w:sz w:val="26"/>
          <w:szCs w:val="26"/>
        </w:rPr>
        <w:t>решение</w:t>
      </w:r>
      <w:r w:rsidR="00D059D8">
        <w:rPr>
          <w:bCs/>
          <w:sz w:val="26"/>
          <w:szCs w:val="26"/>
        </w:rPr>
        <w:t>м</w:t>
      </w:r>
      <w:r w:rsidR="00CC1802" w:rsidRPr="00257085">
        <w:rPr>
          <w:bCs/>
          <w:sz w:val="26"/>
          <w:szCs w:val="26"/>
        </w:rPr>
        <w:t xml:space="preserve"> Думы Невьянского городского округа </w:t>
      </w:r>
      <w:r w:rsidRPr="00257085">
        <w:rPr>
          <w:bCs/>
          <w:sz w:val="26"/>
          <w:szCs w:val="26"/>
        </w:rPr>
        <w:t>от 2</w:t>
      </w:r>
      <w:r w:rsidR="00CC1802" w:rsidRPr="00257085">
        <w:rPr>
          <w:bCs/>
          <w:sz w:val="26"/>
          <w:szCs w:val="26"/>
        </w:rPr>
        <w:t>6</w:t>
      </w:r>
      <w:r w:rsidRPr="00257085">
        <w:rPr>
          <w:bCs/>
          <w:sz w:val="26"/>
          <w:szCs w:val="26"/>
        </w:rPr>
        <w:t>.</w:t>
      </w:r>
      <w:r w:rsidR="00EB7187">
        <w:rPr>
          <w:bCs/>
          <w:sz w:val="26"/>
          <w:szCs w:val="26"/>
        </w:rPr>
        <w:t>06</w:t>
      </w:r>
      <w:r w:rsidRPr="00257085">
        <w:rPr>
          <w:bCs/>
          <w:sz w:val="26"/>
          <w:szCs w:val="26"/>
        </w:rPr>
        <w:t>.201</w:t>
      </w:r>
      <w:r w:rsidR="00EB7187">
        <w:rPr>
          <w:bCs/>
          <w:sz w:val="26"/>
          <w:szCs w:val="26"/>
        </w:rPr>
        <w:t>9</w:t>
      </w:r>
      <w:r w:rsidRPr="00257085">
        <w:rPr>
          <w:bCs/>
          <w:sz w:val="26"/>
          <w:szCs w:val="26"/>
        </w:rPr>
        <w:t xml:space="preserve"> № </w:t>
      </w:r>
      <w:r w:rsidR="00EB7187">
        <w:rPr>
          <w:bCs/>
          <w:sz w:val="26"/>
          <w:szCs w:val="26"/>
        </w:rPr>
        <w:t>67</w:t>
      </w:r>
      <w:r w:rsidR="00D059D8">
        <w:rPr>
          <w:bCs/>
          <w:sz w:val="26"/>
          <w:szCs w:val="26"/>
        </w:rPr>
        <w:t>,</w:t>
      </w:r>
      <w:r w:rsidRPr="00257085">
        <w:rPr>
          <w:bCs/>
          <w:sz w:val="26"/>
          <w:szCs w:val="26"/>
        </w:rPr>
        <w:t xml:space="preserve"> </w:t>
      </w:r>
      <w:r w:rsidRPr="00257085">
        <w:rPr>
          <w:sz w:val="26"/>
          <w:szCs w:val="26"/>
        </w:rPr>
        <w:t>следующие изменения:</w:t>
      </w:r>
    </w:p>
    <w:p w:rsidR="00AE2426" w:rsidRDefault="00AE2426" w:rsidP="00D119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02F3C">
        <w:rPr>
          <w:sz w:val="26"/>
          <w:szCs w:val="26"/>
        </w:rPr>
        <w:t>пункт 36 изложить в следующей редакции</w:t>
      </w:r>
      <w:r>
        <w:rPr>
          <w:sz w:val="26"/>
          <w:szCs w:val="26"/>
        </w:rPr>
        <w:t>:</w:t>
      </w:r>
    </w:p>
    <w:p w:rsidR="00AE2426" w:rsidRPr="00B02F3C" w:rsidRDefault="00AE2426" w:rsidP="00B02F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F3C">
        <w:rPr>
          <w:rFonts w:ascii="Times New Roman" w:hAnsi="Times New Roman" w:cs="Times New Roman"/>
          <w:sz w:val="26"/>
          <w:szCs w:val="26"/>
        </w:rPr>
        <w:t>«</w:t>
      </w:r>
      <w:r w:rsidR="00B02F3C">
        <w:rPr>
          <w:rFonts w:ascii="Times New Roman" w:hAnsi="Times New Roman" w:cs="Times New Roman"/>
          <w:sz w:val="26"/>
          <w:szCs w:val="26"/>
        </w:rPr>
        <w:t>3</w:t>
      </w:r>
      <w:r w:rsidR="00B02F3C" w:rsidRPr="00B02F3C">
        <w:rPr>
          <w:rFonts w:ascii="Times New Roman" w:hAnsi="Times New Roman" w:cs="Times New Roman"/>
          <w:sz w:val="26"/>
          <w:szCs w:val="26"/>
        </w:rPr>
        <w:t>6. В случае если на момент окончания срока подачи заявок на участие в аукционе подана только одна заявка на участие в аукционе, указанная заявка рассматривается в порядке, установленном документацией об аукционе. Если претендент и указанная заявка соответствует требованиям и условиям, предусмотренным документацией об аукционе, организатор аукциона в течение 10 (десяти) дней со дня рассмотрения заявки передает такому участнику аукциона протокол рассмотрения заявок на участие в аукционе и 2 (два) экземпляра Договора, где размер ежегодной платы по Договору равен начальному размеру, указанному в аукционной документации и в извещении о проведении аукциона</w:t>
      </w:r>
      <w:r w:rsidRPr="00B02F3C">
        <w:rPr>
          <w:rFonts w:ascii="Times New Roman" w:hAnsi="Times New Roman" w:cs="Times New Roman"/>
          <w:sz w:val="26"/>
          <w:szCs w:val="26"/>
        </w:rPr>
        <w:t>.»</w:t>
      </w:r>
      <w:r w:rsidR="0008484B">
        <w:rPr>
          <w:rFonts w:ascii="Times New Roman" w:hAnsi="Times New Roman" w:cs="Times New Roman"/>
          <w:sz w:val="26"/>
          <w:szCs w:val="26"/>
        </w:rPr>
        <w:t>;</w:t>
      </w:r>
    </w:p>
    <w:p w:rsidR="00E920B9" w:rsidRDefault="00621759" w:rsidP="00E920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0B9">
        <w:rPr>
          <w:rFonts w:ascii="Times New Roman" w:hAnsi="Times New Roman" w:cs="Times New Roman"/>
          <w:sz w:val="26"/>
          <w:szCs w:val="26"/>
        </w:rPr>
        <w:t>) в пункте 41 слова «</w:t>
      </w:r>
      <w:r w:rsidR="00BB2149">
        <w:rPr>
          <w:rFonts w:ascii="Times New Roman" w:hAnsi="Times New Roman" w:cs="Times New Roman"/>
          <w:sz w:val="26"/>
          <w:szCs w:val="26"/>
        </w:rPr>
        <w:t xml:space="preserve">до </w:t>
      </w:r>
      <w:r w:rsidR="00E920B9">
        <w:rPr>
          <w:rFonts w:ascii="Times New Roman" w:hAnsi="Times New Roman" w:cs="Times New Roman"/>
          <w:sz w:val="26"/>
          <w:szCs w:val="26"/>
        </w:rPr>
        <w:t>10%» заменить словами «50%»;</w:t>
      </w:r>
    </w:p>
    <w:p w:rsidR="0030453F" w:rsidRDefault="00621759" w:rsidP="00E920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453F">
        <w:rPr>
          <w:rFonts w:ascii="Times New Roman" w:hAnsi="Times New Roman" w:cs="Times New Roman"/>
          <w:sz w:val="26"/>
          <w:szCs w:val="26"/>
        </w:rPr>
        <w:t xml:space="preserve">) пункт 47 </w:t>
      </w:r>
      <w:r w:rsidR="00CF3650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760A4">
        <w:rPr>
          <w:rFonts w:ascii="Times New Roman" w:hAnsi="Times New Roman" w:cs="Times New Roman"/>
          <w:sz w:val="26"/>
          <w:szCs w:val="26"/>
        </w:rPr>
        <w:t>:</w:t>
      </w:r>
    </w:p>
    <w:p w:rsidR="00B760A4" w:rsidRPr="00CF3650" w:rsidRDefault="00B760A4" w:rsidP="00CF36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650">
        <w:rPr>
          <w:rFonts w:ascii="Times New Roman" w:hAnsi="Times New Roman" w:cs="Times New Roman"/>
          <w:sz w:val="26"/>
          <w:szCs w:val="26"/>
        </w:rPr>
        <w:t>«</w:t>
      </w:r>
      <w:r w:rsidR="00CF3650">
        <w:rPr>
          <w:rFonts w:ascii="Times New Roman" w:hAnsi="Times New Roman" w:cs="Times New Roman"/>
          <w:sz w:val="26"/>
          <w:szCs w:val="26"/>
        </w:rPr>
        <w:t xml:space="preserve">47. </w:t>
      </w:r>
      <w:r w:rsidR="00CF3650" w:rsidRPr="00CF3650">
        <w:rPr>
          <w:rFonts w:ascii="Times New Roman" w:hAnsi="Times New Roman" w:cs="Times New Roman"/>
          <w:sz w:val="26"/>
          <w:szCs w:val="26"/>
        </w:rPr>
        <w:t>В случае если для участия в аукционе явился только один участник из лиц, признанных участниками аукциона, либо в связи с отсутствием предложений о цене лота, предусматривающих более высокую цену лота, чем начальная цена лота, после троекратного объявления предложения о начальной цене лота не поступило ни одно предложение о цене лота, которое предусматривало бы более высокую цену лота, аукцион признается несостоявшимся. Решение о признании аукциона несостоявшимся принимается в отношении каждого лота отдельно</w:t>
      </w:r>
      <w:r w:rsidR="00CF3650">
        <w:rPr>
          <w:rFonts w:ascii="Times New Roman" w:hAnsi="Times New Roman" w:cs="Times New Roman"/>
          <w:sz w:val="26"/>
          <w:szCs w:val="26"/>
        </w:rPr>
        <w:t>.»</w:t>
      </w:r>
      <w:r w:rsidR="0008484B">
        <w:rPr>
          <w:rFonts w:ascii="Times New Roman" w:hAnsi="Times New Roman" w:cs="Times New Roman"/>
          <w:sz w:val="26"/>
          <w:szCs w:val="26"/>
        </w:rPr>
        <w:t>;</w:t>
      </w:r>
    </w:p>
    <w:p w:rsidR="00CF3650" w:rsidRDefault="00621759" w:rsidP="00CF36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3650">
        <w:rPr>
          <w:rFonts w:ascii="Times New Roman" w:hAnsi="Times New Roman" w:cs="Times New Roman"/>
          <w:sz w:val="26"/>
          <w:szCs w:val="26"/>
        </w:rPr>
        <w:t>) пункт 49 изложить в следующей редакции:</w:t>
      </w:r>
    </w:p>
    <w:p w:rsidR="00631459" w:rsidRDefault="00CF3650" w:rsidP="00E920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426">
        <w:rPr>
          <w:rFonts w:ascii="Times New Roman" w:hAnsi="Times New Roman" w:cs="Times New Roman"/>
          <w:sz w:val="26"/>
          <w:szCs w:val="26"/>
        </w:rPr>
        <w:t>«</w:t>
      </w:r>
      <w:r w:rsidR="00AE2426" w:rsidRPr="00AE2426">
        <w:rPr>
          <w:rFonts w:ascii="Times New Roman" w:hAnsi="Times New Roman" w:cs="Times New Roman"/>
          <w:sz w:val="26"/>
          <w:szCs w:val="26"/>
        </w:rPr>
        <w:t xml:space="preserve">49. </w:t>
      </w:r>
      <w:r w:rsidRPr="00AE2426">
        <w:rPr>
          <w:rFonts w:ascii="Times New Roman" w:hAnsi="Times New Roman" w:cs="Times New Roman"/>
          <w:sz w:val="26"/>
          <w:szCs w:val="26"/>
        </w:rPr>
        <w:t xml:space="preserve">Организатор аукциона направляет победителю аукциона или единственному принявшему участие в аукционе его участнику 2 (два) экземпляра </w:t>
      </w:r>
    </w:p>
    <w:p w:rsidR="00631459" w:rsidRDefault="00631459" w:rsidP="006314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31459" w:rsidRDefault="00631459" w:rsidP="006314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31459" w:rsidRDefault="00631459" w:rsidP="006314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:rsidR="00631459" w:rsidRDefault="00631459" w:rsidP="006314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31459" w:rsidRDefault="00631459" w:rsidP="00E920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F3650" w:rsidRDefault="00CF3650" w:rsidP="00631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2426">
        <w:rPr>
          <w:rFonts w:ascii="Times New Roman" w:hAnsi="Times New Roman" w:cs="Times New Roman"/>
          <w:sz w:val="26"/>
          <w:szCs w:val="26"/>
        </w:rPr>
        <w:t xml:space="preserve">Договора в течение 10 (десяти) дней со дня подписания протокола аукциона. </w:t>
      </w:r>
      <w:r w:rsidR="0088760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2426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AE2426" w:rsidRPr="00AE2426">
        <w:rPr>
          <w:rFonts w:ascii="Times New Roman" w:hAnsi="Times New Roman" w:cs="Times New Roman"/>
          <w:sz w:val="26"/>
          <w:szCs w:val="26"/>
        </w:rPr>
        <w:t>размер ежегодной платы по Договору определяется в размере, предложенном победителем аукциона,</w:t>
      </w:r>
      <w:r w:rsidRPr="00AE2426">
        <w:rPr>
          <w:rFonts w:ascii="Times New Roman" w:hAnsi="Times New Roman" w:cs="Times New Roman"/>
          <w:sz w:val="26"/>
          <w:szCs w:val="26"/>
        </w:rPr>
        <w:t xml:space="preserve"> или</w:t>
      </w:r>
      <w:r w:rsidR="00AE2426" w:rsidRPr="00AE2426">
        <w:rPr>
          <w:rFonts w:ascii="Times New Roman" w:hAnsi="Times New Roman" w:cs="Times New Roman"/>
          <w:sz w:val="26"/>
          <w:szCs w:val="26"/>
        </w:rPr>
        <w:t>,</w:t>
      </w:r>
      <w:r w:rsidRPr="00AE2426">
        <w:rPr>
          <w:rFonts w:ascii="Times New Roman" w:hAnsi="Times New Roman" w:cs="Times New Roman"/>
          <w:sz w:val="26"/>
          <w:szCs w:val="26"/>
        </w:rPr>
        <w:t xml:space="preserve"> в случае заключения </w:t>
      </w:r>
      <w:r w:rsidR="00AE2426" w:rsidRPr="00AE2426">
        <w:rPr>
          <w:rFonts w:ascii="Times New Roman" w:hAnsi="Times New Roman" w:cs="Times New Roman"/>
          <w:sz w:val="26"/>
          <w:szCs w:val="26"/>
        </w:rPr>
        <w:t>Д</w:t>
      </w:r>
      <w:r w:rsidRPr="00AE2426">
        <w:rPr>
          <w:rFonts w:ascii="Times New Roman" w:hAnsi="Times New Roman" w:cs="Times New Roman"/>
          <w:sz w:val="26"/>
          <w:szCs w:val="26"/>
        </w:rPr>
        <w:t>оговора с единственным принявшим участие в аукционе его участником устанавлива</w:t>
      </w:r>
      <w:r w:rsidR="00AE2426" w:rsidRPr="00AE2426">
        <w:rPr>
          <w:rFonts w:ascii="Times New Roman" w:hAnsi="Times New Roman" w:cs="Times New Roman"/>
          <w:sz w:val="26"/>
          <w:szCs w:val="26"/>
        </w:rPr>
        <w:t>ется в размере, равном начальному размеру ежегодной платы по Договору</w:t>
      </w:r>
      <w:r w:rsidR="00092200">
        <w:rPr>
          <w:rFonts w:ascii="Times New Roman" w:hAnsi="Times New Roman" w:cs="Times New Roman"/>
          <w:sz w:val="26"/>
          <w:szCs w:val="26"/>
        </w:rPr>
        <w:t xml:space="preserve">, </w:t>
      </w:r>
      <w:r w:rsidR="00092200" w:rsidRPr="00872BEB">
        <w:rPr>
          <w:rFonts w:ascii="Times New Roman" w:hAnsi="Times New Roman" w:cs="Times New Roman"/>
          <w:sz w:val="26"/>
          <w:szCs w:val="26"/>
        </w:rPr>
        <w:t xml:space="preserve">указанной в аукционной </w:t>
      </w:r>
      <w:r w:rsidR="00092200" w:rsidRPr="00092200">
        <w:rPr>
          <w:rFonts w:ascii="Times New Roman" w:hAnsi="Times New Roman" w:cs="Times New Roman"/>
          <w:sz w:val="26"/>
          <w:szCs w:val="26"/>
        </w:rPr>
        <w:t>документации и в извещении о проведении аукциона</w:t>
      </w:r>
      <w:r w:rsidR="00AE2426" w:rsidRPr="00AE2426">
        <w:rPr>
          <w:rFonts w:ascii="Times New Roman" w:hAnsi="Times New Roman" w:cs="Times New Roman"/>
          <w:sz w:val="26"/>
          <w:szCs w:val="26"/>
        </w:rPr>
        <w:t>. Договор заключается по форме, установленной документацией об аукционе.»</w:t>
      </w:r>
      <w:r w:rsidR="0008484B">
        <w:rPr>
          <w:rFonts w:ascii="Times New Roman" w:hAnsi="Times New Roman" w:cs="Times New Roman"/>
          <w:sz w:val="26"/>
          <w:szCs w:val="26"/>
        </w:rPr>
        <w:t>;</w:t>
      </w:r>
    </w:p>
    <w:p w:rsidR="00556621" w:rsidRDefault="00621759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1918" w:rsidRPr="00257085">
        <w:rPr>
          <w:rFonts w:ascii="Times New Roman" w:hAnsi="Times New Roman" w:cs="Times New Roman"/>
          <w:sz w:val="26"/>
          <w:szCs w:val="26"/>
        </w:rPr>
        <w:t>)</w:t>
      </w:r>
      <w:r w:rsidR="0044664D">
        <w:rPr>
          <w:rFonts w:ascii="Times New Roman" w:hAnsi="Times New Roman" w:cs="Times New Roman"/>
          <w:sz w:val="26"/>
          <w:szCs w:val="26"/>
        </w:rPr>
        <w:t xml:space="preserve"> </w:t>
      </w:r>
      <w:r w:rsidR="0012166B">
        <w:rPr>
          <w:rFonts w:ascii="Times New Roman" w:hAnsi="Times New Roman" w:cs="Times New Roman"/>
          <w:sz w:val="26"/>
          <w:szCs w:val="26"/>
        </w:rPr>
        <w:t>п</w:t>
      </w:r>
      <w:r w:rsidR="00A026EC">
        <w:rPr>
          <w:rFonts w:ascii="Times New Roman" w:hAnsi="Times New Roman" w:cs="Times New Roman"/>
          <w:sz w:val="26"/>
          <w:szCs w:val="26"/>
        </w:rPr>
        <w:t>одпункт 3</w:t>
      </w:r>
      <w:r w:rsidR="0012166B" w:rsidRPr="0012166B">
        <w:rPr>
          <w:rFonts w:ascii="Times New Roman" w:hAnsi="Times New Roman" w:cs="Times New Roman"/>
          <w:sz w:val="26"/>
          <w:szCs w:val="26"/>
        </w:rPr>
        <w:t xml:space="preserve"> пункта 6</w:t>
      </w:r>
      <w:r w:rsidR="0012166B">
        <w:rPr>
          <w:rFonts w:ascii="Times New Roman" w:hAnsi="Times New Roman" w:cs="Times New Roman"/>
          <w:sz w:val="26"/>
          <w:szCs w:val="26"/>
        </w:rPr>
        <w:t>7 изложить в следующей редакции</w:t>
      </w:r>
      <w:r w:rsidR="00556621">
        <w:rPr>
          <w:rFonts w:ascii="Times New Roman" w:hAnsi="Times New Roman" w:cs="Times New Roman"/>
          <w:sz w:val="26"/>
          <w:szCs w:val="26"/>
        </w:rPr>
        <w:t>:</w:t>
      </w:r>
      <w:r w:rsidR="00121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66B" w:rsidRDefault="0012166B" w:rsidP="00A026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2166B">
        <w:rPr>
          <w:rFonts w:ascii="Times New Roman" w:hAnsi="Times New Roman" w:cs="Times New Roman"/>
          <w:sz w:val="26"/>
          <w:szCs w:val="26"/>
        </w:rPr>
        <w:t>3) место размещения нестационарного торгового объекта используется на основании ранее заключенного Договора, срок действия которого не истек</w:t>
      </w:r>
      <w:r w:rsidR="00A026EC">
        <w:rPr>
          <w:rFonts w:ascii="Times New Roman" w:hAnsi="Times New Roman" w:cs="Times New Roman"/>
          <w:sz w:val="26"/>
          <w:szCs w:val="26"/>
        </w:rPr>
        <w:t>;</w:t>
      </w:r>
      <w:r w:rsidR="0071792A">
        <w:rPr>
          <w:rFonts w:ascii="Times New Roman" w:hAnsi="Times New Roman" w:cs="Times New Roman"/>
          <w:sz w:val="26"/>
          <w:szCs w:val="26"/>
        </w:rPr>
        <w:t>»</w:t>
      </w:r>
      <w:r w:rsidR="0062643F">
        <w:rPr>
          <w:rFonts w:ascii="Times New Roman" w:hAnsi="Times New Roman" w:cs="Times New Roman"/>
          <w:sz w:val="26"/>
          <w:szCs w:val="26"/>
        </w:rPr>
        <w:t>.</w:t>
      </w:r>
    </w:p>
    <w:p w:rsidR="00D11918" w:rsidRPr="00257085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08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информационно–телекоммуникационной сети «Интернет».</w:t>
      </w:r>
    </w:p>
    <w:p w:rsidR="00D11918" w:rsidRPr="00257085" w:rsidRDefault="00D11918" w:rsidP="00D11918">
      <w:pPr>
        <w:pStyle w:val="a3"/>
        <w:ind w:left="0"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 xml:space="preserve">3. Контроль за исполнением настоящего решения возложить на председателя </w:t>
      </w:r>
      <w:r w:rsidR="00257085" w:rsidRPr="00257085">
        <w:rPr>
          <w:sz w:val="26"/>
          <w:szCs w:val="26"/>
        </w:rPr>
        <w:t>Думы Невьянского городского округа Л.Я. Замятину</w:t>
      </w:r>
      <w:r w:rsidRPr="00257085">
        <w:rPr>
          <w:sz w:val="26"/>
          <w:szCs w:val="26"/>
          <w:shd w:val="clear" w:color="auto" w:fill="FFFFFF"/>
        </w:rPr>
        <w:t>.</w:t>
      </w: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31B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Глава</w:t>
      </w:r>
      <w:r w:rsidRPr="00257085">
        <w:rPr>
          <w:bCs/>
          <w:sz w:val="26"/>
          <w:szCs w:val="26"/>
        </w:rPr>
        <w:tab/>
        <w:t>Невьянского городского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="00DB587E">
        <w:rPr>
          <w:bCs/>
          <w:sz w:val="26"/>
          <w:szCs w:val="26"/>
        </w:rPr>
        <w:t xml:space="preserve">            </w:t>
      </w:r>
      <w:r w:rsidRPr="00257085">
        <w:rPr>
          <w:bCs/>
          <w:sz w:val="26"/>
          <w:szCs w:val="26"/>
        </w:rPr>
        <w:tab/>
        <w:t xml:space="preserve">Председатель Думы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Невьянского</w:t>
      </w:r>
      <w:r w:rsidR="00D456A9" w:rsidRPr="00257085">
        <w:rPr>
          <w:bCs/>
          <w:sz w:val="26"/>
          <w:szCs w:val="26"/>
        </w:rPr>
        <w:t xml:space="preserve"> </w:t>
      </w:r>
      <w:r w:rsidRPr="00257085">
        <w:rPr>
          <w:bCs/>
          <w:sz w:val="26"/>
          <w:szCs w:val="26"/>
        </w:rPr>
        <w:t>округа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</w:t>
      </w:r>
      <w:r w:rsidR="00BB731B" w:rsidRPr="00257085">
        <w:rPr>
          <w:bCs/>
          <w:sz w:val="26"/>
          <w:szCs w:val="26"/>
        </w:rPr>
        <w:t xml:space="preserve"> Невьянского </w:t>
      </w:r>
      <w:r w:rsidRPr="00257085">
        <w:rPr>
          <w:bCs/>
          <w:sz w:val="26"/>
          <w:szCs w:val="26"/>
        </w:rPr>
        <w:t>городского округа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 xml:space="preserve">                          </w:t>
      </w:r>
      <w:r w:rsidR="00226F53" w:rsidRPr="00257085">
        <w:rPr>
          <w:bCs/>
          <w:sz w:val="26"/>
          <w:szCs w:val="26"/>
        </w:rPr>
        <w:t xml:space="preserve">  </w:t>
      </w:r>
      <w:r w:rsidRPr="00257085">
        <w:rPr>
          <w:bCs/>
          <w:sz w:val="26"/>
          <w:szCs w:val="26"/>
        </w:rPr>
        <w:t xml:space="preserve">  А.А. </w:t>
      </w:r>
      <w:proofErr w:type="spellStart"/>
      <w:r w:rsidRPr="00257085">
        <w:rPr>
          <w:bCs/>
          <w:sz w:val="26"/>
          <w:szCs w:val="26"/>
        </w:rPr>
        <w:t>Берчук</w:t>
      </w:r>
      <w:proofErr w:type="spellEnd"/>
      <w:r w:rsidRPr="00257085">
        <w:rPr>
          <w:bCs/>
          <w:sz w:val="26"/>
          <w:szCs w:val="26"/>
        </w:rPr>
        <w:t xml:space="preserve">        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    Л.Я. Замятина                                     </w:t>
      </w:r>
      <w:bookmarkStart w:id="0" w:name="_GoBack"/>
      <w:bookmarkEnd w:id="0"/>
    </w:p>
    <w:sectPr w:rsidR="00D11918" w:rsidRPr="00257085" w:rsidSect="00872BE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B"/>
    <w:rsid w:val="0008484B"/>
    <w:rsid w:val="00092200"/>
    <w:rsid w:val="00116DB8"/>
    <w:rsid w:val="0012166B"/>
    <w:rsid w:val="00164C9A"/>
    <w:rsid w:val="001E3797"/>
    <w:rsid w:val="00226F53"/>
    <w:rsid w:val="00254AE7"/>
    <w:rsid w:val="00257085"/>
    <w:rsid w:val="0027131E"/>
    <w:rsid w:val="002A1349"/>
    <w:rsid w:val="002A1E43"/>
    <w:rsid w:val="002D3012"/>
    <w:rsid w:val="0030453F"/>
    <w:rsid w:val="003C02F7"/>
    <w:rsid w:val="00431E4C"/>
    <w:rsid w:val="0044664D"/>
    <w:rsid w:val="00501819"/>
    <w:rsid w:val="00556621"/>
    <w:rsid w:val="0058440F"/>
    <w:rsid w:val="005F2DCF"/>
    <w:rsid w:val="006050D0"/>
    <w:rsid w:val="00621759"/>
    <w:rsid w:val="0062643F"/>
    <w:rsid w:val="00631459"/>
    <w:rsid w:val="0071792A"/>
    <w:rsid w:val="007B4CEB"/>
    <w:rsid w:val="00872BEB"/>
    <w:rsid w:val="0088760E"/>
    <w:rsid w:val="008C05CC"/>
    <w:rsid w:val="008D332F"/>
    <w:rsid w:val="009403AA"/>
    <w:rsid w:val="00A026EC"/>
    <w:rsid w:val="00AE2426"/>
    <w:rsid w:val="00B02F3C"/>
    <w:rsid w:val="00B66F16"/>
    <w:rsid w:val="00B760A4"/>
    <w:rsid w:val="00BA26FE"/>
    <w:rsid w:val="00BB2149"/>
    <w:rsid w:val="00BB731B"/>
    <w:rsid w:val="00C1746C"/>
    <w:rsid w:val="00C9269D"/>
    <w:rsid w:val="00CC1802"/>
    <w:rsid w:val="00CF3650"/>
    <w:rsid w:val="00D059D8"/>
    <w:rsid w:val="00D11918"/>
    <w:rsid w:val="00D15A26"/>
    <w:rsid w:val="00D456A9"/>
    <w:rsid w:val="00D82774"/>
    <w:rsid w:val="00DB587E"/>
    <w:rsid w:val="00DE6D4A"/>
    <w:rsid w:val="00E36242"/>
    <w:rsid w:val="00E57B04"/>
    <w:rsid w:val="00E920B9"/>
    <w:rsid w:val="00EB7187"/>
    <w:rsid w:val="00ED0C76"/>
    <w:rsid w:val="00EE7E1B"/>
    <w:rsid w:val="00F14405"/>
    <w:rsid w:val="00F917FF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Nikonorova</dc:creator>
  <cp:lastModifiedBy>Nadegda A. Alexandrova</cp:lastModifiedBy>
  <cp:revision>13</cp:revision>
  <cp:lastPrinted>2019-10-23T05:23:00Z</cp:lastPrinted>
  <dcterms:created xsi:type="dcterms:W3CDTF">2019-10-22T06:00:00Z</dcterms:created>
  <dcterms:modified xsi:type="dcterms:W3CDTF">2019-10-25T06:18:00Z</dcterms:modified>
</cp:coreProperties>
</file>