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5367A0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13.12.2023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5367A0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местные нормативы градостроительного проектирования Невьянского городского округа, утвержденные решением Думы Невьянского городского округа от 28.06.2017 № 127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EF16B9" w:rsidRPr="001845F0" w:rsidRDefault="00EF16B9" w:rsidP="00EF16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B2634">
        <w:rPr>
          <w:rFonts w:ascii="Liberation Serif" w:hAnsi="Liberation Serif" w:cs="Liberation Serif"/>
          <w:sz w:val="28"/>
          <w:szCs w:val="28"/>
        </w:rPr>
        <w:t xml:space="preserve">В соответствии с главой 3.1, статьями 8, </w:t>
      </w:r>
      <w:r>
        <w:rPr>
          <w:rFonts w:ascii="Liberation Serif" w:hAnsi="Liberation Serif" w:cs="Liberation Serif"/>
          <w:sz w:val="28"/>
          <w:szCs w:val="28"/>
        </w:rPr>
        <w:t xml:space="preserve">29.2, </w:t>
      </w:r>
      <w:r w:rsidRPr="001B2634">
        <w:rPr>
          <w:rFonts w:ascii="Liberation Serif" w:hAnsi="Liberation Serif" w:cs="Liberation Serif"/>
          <w:sz w:val="28"/>
          <w:szCs w:val="28"/>
        </w:rPr>
        <w:t>29.4 Градостроительного кодекса Российской Федерации, пунктом 26 части 1 статьи 16 Фед</w:t>
      </w:r>
      <w:r>
        <w:rPr>
          <w:rFonts w:ascii="Liberation Serif" w:hAnsi="Liberation Serif" w:cs="Liberation Serif"/>
          <w:sz w:val="28"/>
          <w:szCs w:val="28"/>
        </w:rPr>
        <w:t xml:space="preserve">ерального закона </w:t>
      </w:r>
      <w:r w:rsidRPr="001B2634">
        <w:rPr>
          <w:rFonts w:ascii="Liberation Serif" w:hAnsi="Liberation Serif" w:cs="Liberation Serif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Невьянского городского округа, Положением о составе, порядке подготовки и утверждения местных нормативов градостроительного проектирования Невьянского городском округе, утвержденным решением Думы Невьянского городского округа</w:t>
      </w:r>
      <w:proofErr w:type="gramEnd"/>
      <w:r w:rsidRPr="001B2634">
        <w:rPr>
          <w:rFonts w:ascii="Liberation Serif" w:hAnsi="Liberation Serif" w:cs="Liberation Serif"/>
          <w:sz w:val="28"/>
          <w:szCs w:val="28"/>
        </w:rPr>
        <w:t xml:space="preserve"> от 27</w:t>
      </w:r>
      <w:r>
        <w:rPr>
          <w:rFonts w:ascii="Liberation Serif" w:hAnsi="Liberation Serif" w:cs="Liberation Serif"/>
          <w:sz w:val="28"/>
          <w:szCs w:val="28"/>
        </w:rPr>
        <w:t xml:space="preserve">.08.2014 </w:t>
      </w:r>
      <w:r w:rsidRPr="001B2634">
        <w:rPr>
          <w:rFonts w:ascii="Liberation Serif" w:hAnsi="Liberation Serif" w:cs="Liberation Serif"/>
          <w:sz w:val="28"/>
          <w:szCs w:val="28"/>
        </w:rPr>
        <w:t xml:space="preserve">№ 74, рассмотрев поручение Первого Заместителя Губернатора Свердловской области А.В. </w:t>
      </w:r>
      <w:proofErr w:type="spellStart"/>
      <w:r w:rsidRPr="001B2634">
        <w:rPr>
          <w:rFonts w:ascii="Liberation Serif" w:hAnsi="Liberation Serif" w:cs="Liberation Serif"/>
          <w:sz w:val="28"/>
          <w:szCs w:val="28"/>
        </w:rPr>
        <w:t>Шмыкова</w:t>
      </w:r>
      <w:proofErr w:type="spellEnd"/>
      <w:r w:rsidRPr="001B2634">
        <w:rPr>
          <w:rFonts w:ascii="Liberation Serif" w:hAnsi="Liberation Serif" w:cs="Liberation Serif"/>
          <w:sz w:val="28"/>
          <w:szCs w:val="28"/>
        </w:rPr>
        <w:t xml:space="preserve"> по пункту 2 раздела </w:t>
      </w:r>
      <w:r w:rsidRPr="001B2634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1B2634">
        <w:rPr>
          <w:rFonts w:ascii="Liberation Serif" w:hAnsi="Liberation Serif" w:cs="Liberation Serif"/>
          <w:sz w:val="28"/>
          <w:szCs w:val="28"/>
        </w:rPr>
        <w:t xml:space="preserve"> протокола оперативного совещания Правительства Свер</w:t>
      </w:r>
      <w:r>
        <w:rPr>
          <w:rFonts w:ascii="Liberation Serif" w:hAnsi="Liberation Serif" w:cs="Liberation Serif"/>
          <w:sz w:val="28"/>
          <w:szCs w:val="28"/>
        </w:rPr>
        <w:t xml:space="preserve">дловской области от 13.01.2023 </w:t>
      </w:r>
      <w:r w:rsidRPr="001B2634">
        <w:rPr>
          <w:rFonts w:ascii="Liberation Serif" w:hAnsi="Liberation Serif" w:cs="Liberation Serif"/>
          <w:sz w:val="28"/>
          <w:szCs w:val="28"/>
        </w:rPr>
        <w:t>№ 1-ОП</w:t>
      </w:r>
      <w:r>
        <w:rPr>
          <w:rFonts w:ascii="Liberation Serif" w:hAnsi="Liberation Serif" w:cs="Liberation Serif"/>
          <w:sz w:val="28"/>
          <w:szCs w:val="28"/>
        </w:rPr>
        <w:t>, письмо Министерства строительства и развития инфраструктуры Свердловской области от 04.08.2023 № 16-01-39/6080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EF16B9" w:rsidRPr="00F5265A" w:rsidRDefault="00EF16B9" w:rsidP="00EF16B9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F5265A"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sz w:val="28"/>
          <w:szCs w:val="28"/>
        </w:rPr>
        <w:t xml:space="preserve">изменения </w:t>
      </w:r>
      <w:r w:rsidRPr="001845F0">
        <w:rPr>
          <w:rFonts w:ascii="Liberation Serif" w:hAnsi="Liberation Serif"/>
          <w:sz w:val="28"/>
          <w:szCs w:val="28"/>
        </w:rPr>
        <w:t>в местные нормативы градостроительного проектирования Невьянского городского округа, утвержденные решением Думы Невьянского городского округа от 28.06.2017 № 127</w:t>
      </w:r>
      <w:r>
        <w:rPr>
          <w:rFonts w:ascii="Liberation Serif" w:hAnsi="Liberation Serif"/>
          <w:sz w:val="28"/>
          <w:szCs w:val="28"/>
        </w:rPr>
        <w:t>, изложив в новой редакции (прилагаются).</w:t>
      </w:r>
    </w:p>
    <w:p w:rsidR="00EF16B9" w:rsidRPr="00637458" w:rsidRDefault="00EF16B9" w:rsidP="00EF16B9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637458">
        <w:rPr>
          <w:rFonts w:ascii="Liberation Serif" w:hAnsi="Liberation Serif"/>
          <w:sz w:val="28"/>
          <w:szCs w:val="28"/>
        </w:rPr>
        <w:t>Настоящее решение вступает в силу после официального опубликования.</w:t>
      </w:r>
    </w:p>
    <w:p w:rsidR="0064566C" w:rsidRPr="00EF16B9" w:rsidRDefault="00EF16B9" w:rsidP="00EF16B9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37458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37458">
        <w:rPr>
          <w:rFonts w:ascii="Liberation Serif" w:hAnsi="Liberation Serif"/>
          <w:sz w:val="28"/>
          <w:szCs w:val="28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EF16B9" w:rsidRPr="0064566C" w:rsidRDefault="00EF16B9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24"/>
        <w:gridCol w:w="1433"/>
        <w:gridCol w:w="4174"/>
      </w:tblGrid>
      <w:tr w:rsidR="007E056E" w:rsidRPr="0064566C" w:rsidTr="00EF3F8A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174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EF3F8A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17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 </w:t>
            </w:r>
            <w:r w:rsidR="00EF3F8A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>Л.Я. Замятина</w:t>
            </w:r>
          </w:p>
        </w:tc>
      </w:tr>
    </w:tbl>
    <w:p w:rsidR="001D7245" w:rsidRDefault="001D7245" w:rsidP="007E056E"/>
    <w:p w:rsidR="002310E7" w:rsidRDefault="002310E7" w:rsidP="007E056E"/>
    <w:p w:rsidR="002310E7" w:rsidRDefault="002310E7" w:rsidP="005009A4">
      <w:pPr>
        <w:suppressAutoHyphens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</w:t>
      </w:r>
      <w:r w:rsidR="005009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</w:t>
      </w:r>
    </w:p>
    <w:p w:rsidR="002310E7" w:rsidRDefault="002310E7" w:rsidP="002310E7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10E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B1CC2" w:rsidRPr="002310E7" w:rsidRDefault="00DB1CC2" w:rsidP="002310E7"/>
    <w:sectPr w:rsidR="00DB1CC2" w:rsidRPr="002310E7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E5" w:rsidRDefault="00BB67E5" w:rsidP="005C7D3B">
      <w:r>
        <w:separator/>
      </w:r>
    </w:p>
  </w:endnote>
  <w:endnote w:type="continuationSeparator" w:id="0">
    <w:p w:rsidR="00BB67E5" w:rsidRDefault="00BB67E5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E5" w:rsidRDefault="00BB67E5" w:rsidP="005C7D3B">
      <w:r>
        <w:separator/>
      </w:r>
    </w:p>
  </w:footnote>
  <w:footnote w:type="continuationSeparator" w:id="0">
    <w:p w:rsidR="00BB67E5" w:rsidRDefault="00BB67E5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8EF3E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10E7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0842"/>
    <w:rsid w:val="003D3CF0"/>
    <w:rsid w:val="003D4F9F"/>
    <w:rsid w:val="003E6E05"/>
    <w:rsid w:val="003F23E8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09A4"/>
    <w:rsid w:val="00507270"/>
    <w:rsid w:val="005074A7"/>
    <w:rsid w:val="005207D9"/>
    <w:rsid w:val="005367A0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36D84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B67E5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17048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1CC2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16B9"/>
    <w:rsid w:val="00EF34D7"/>
    <w:rsid w:val="00EF3F8A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9578-301B-4A70-8336-3440E264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11</cp:revision>
  <cp:lastPrinted>2019-09-30T09:10:00Z</cp:lastPrinted>
  <dcterms:created xsi:type="dcterms:W3CDTF">2022-10-07T12:27:00Z</dcterms:created>
  <dcterms:modified xsi:type="dcterms:W3CDTF">2023-12-14T06:28:00Z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