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15.03.2023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390-п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E9753B" w:rsidRDefault="00AC2102" w:rsidP="00C64063">
      <w:pPr>
        <w:jc w:val="center"/>
        <w:rPr>
          <w:rFonts w:ascii="Liberation Serif" w:hAnsi="Liberation Serif"/>
          <w:b/>
          <w:sz w:val="25"/>
          <w:szCs w:val="25"/>
        </w:rPr>
      </w:pPr>
      <w:r w:rsidRPr="00E9753B">
        <w:rPr>
          <w:rFonts w:ascii="Liberation Serif" w:hAnsi="Liberation Serif"/>
          <w:b/>
          <w:sz w:val="25"/>
          <w:szCs w:val="25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E9753B">
        <w:rPr>
          <w:rFonts w:ascii="Liberation Serif" w:hAnsi="Liberation Serif"/>
          <w:b/>
          <w:sz w:val="25"/>
          <w:szCs w:val="25"/>
        </w:rPr>
        <w:instrText xml:space="preserve"> FORMTEXT </w:instrText>
      </w:r>
      <w:r w:rsidRPr="00E9753B">
        <w:rPr>
          <w:rFonts w:ascii="Liberation Serif" w:hAnsi="Liberation Serif"/>
          <w:b/>
          <w:sz w:val="25"/>
          <w:szCs w:val="25"/>
        </w:rPr>
      </w:r>
      <w:r w:rsidRPr="00E9753B">
        <w:rPr>
          <w:rFonts w:ascii="Liberation Serif" w:hAnsi="Liberation Serif"/>
          <w:b/>
          <w:sz w:val="25"/>
          <w:szCs w:val="25"/>
        </w:rPr>
        <w:fldChar w:fldCharType="separate"/>
      </w:r>
      <w:r w:rsidRPr="00E9753B">
        <w:rPr>
          <w:rFonts w:ascii="Liberation Serif" w:hAnsi="Liberation Serif"/>
          <w:b/>
          <w:noProof/>
          <w:sz w:val="25"/>
          <w:szCs w:val="25"/>
        </w:rPr>
        <w:t xml:space="preserve">Об утверждении основной части проекта межевания территории </w:t>
      </w:r>
      <w:r w:rsidRPr="00E9753B">
        <w:rPr>
          <w:rFonts w:ascii="Liberation Serif" w:hAnsi="Liberation Serif"/>
          <w:b/>
          <w:noProof/>
          <w:sz w:val="25"/>
          <w:szCs w:val="25"/>
        </w:rPr>
        <w:br/>
        <w:t>в кадастровом квартале 66:15:1401002 в п. Цементный Невьянского городского округа Свердловской области</w:t>
      </w:r>
      <w:r w:rsidRPr="00E9753B">
        <w:rPr>
          <w:rFonts w:ascii="Liberation Serif" w:hAnsi="Liberation Serif"/>
          <w:b/>
          <w:noProof/>
          <w:sz w:val="25"/>
          <w:szCs w:val="25"/>
        </w:rPr>
        <w:br/>
      </w:r>
      <w:r w:rsidRPr="00E9753B">
        <w:rPr>
          <w:rFonts w:ascii="Liberation Serif" w:hAnsi="Liberation Serif"/>
          <w:b/>
          <w:sz w:val="25"/>
          <w:szCs w:val="25"/>
        </w:rPr>
        <w:fldChar w:fldCharType="end"/>
      </w:r>
      <w:bookmarkEnd w:id="3"/>
    </w:p>
    <w:p w:rsidR="00E9753B" w:rsidRPr="00E9753B" w:rsidRDefault="00E9753B" w:rsidP="00E9753B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E9753B">
        <w:rPr>
          <w:rFonts w:ascii="Liberation Serif" w:hAnsi="Liberation Serif"/>
          <w:sz w:val="25"/>
          <w:szCs w:val="25"/>
        </w:rPr>
        <w:t>Рассмотрев проект межевания территории в кадастровом квартале 66:15:1401002 в п. Цементный Невьянского городского округа Свердловской области, разработанный ООО «ЛОГИКА», в соответствии со статьями 41, 45, 46 Градостроительного кодекса Российской Федерации, пунктом 5 статьи 28 Федерального закона от 06 октября 2003 года № 131-ФЗ «Об общих принципах организации местного самоуправления в Российской Федерации», пунктом 2 статьи 7 Федерального закона от 14 марта 2022 года № 58-ФЗ «О внесении изменений в отдельные законодательные акты Российской Федерации», Положением «Об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округа», утвержденным решением Невьянской районной Думы от 24.08.2022 № 91, учитывая протокол общественных обсуждений и заключение о результатах общественных обсуждений, состоявшихся 01.12.2022</w:t>
      </w:r>
    </w:p>
    <w:p w:rsidR="00E9753B" w:rsidRPr="00E9753B" w:rsidRDefault="00E9753B" w:rsidP="00E9753B">
      <w:pPr>
        <w:rPr>
          <w:rFonts w:ascii="Liberation Serif" w:hAnsi="Liberation Serif"/>
          <w:b/>
          <w:sz w:val="25"/>
          <w:szCs w:val="25"/>
        </w:rPr>
      </w:pPr>
    </w:p>
    <w:p w:rsidR="00E9753B" w:rsidRPr="00E9753B" w:rsidRDefault="00E9753B" w:rsidP="00E9753B">
      <w:pPr>
        <w:rPr>
          <w:rFonts w:ascii="Liberation Serif" w:hAnsi="Liberation Serif"/>
          <w:b/>
          <w:sz w:val="25"/>
          <w:szCs w:val="25"/>
        </w:rPr>
      </w:pPr>
      <w:r w:rsidRPr="00E9753B">
        <w:rPr>
          <w:rFonts w:ascii="Liberation Serif" w:hAnsi="Liberation Serif"/>
          <w:b/>
          <w:sz w:val="25"/>
          <w:szCs w:val="25"/>
        </w:rPr>
        <w:t>ПОСТАНОВЛЯЕТ:</w:t>
      </w:r>
    </w:p>
    <w:p w:rsidR="00E9753B" w:rsidRPr="00E9753B" w:rsidRDefault="00E9753B" w:rsidP="00E9753B">
      <w:pPr>
        <w:rPr>
          <w:rFonts w:ascii="Liberation Serif" w:hAnsi="Liberation Serif"/>
          <w:b/>
          <w:sz w:val="25"/>
          <w:szCs w:val="25"/>
        </w:rPr>
      </w:pPr>
    </w:p>
    <w:p w:rsidR="00E9753B" w:rsidRPr="00E9753B" w:rsidRDefault="00E9753B" w:rsidP="00E9753B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E9753B">
        <w:rPr>
          <w:rFonts w:ascii="Liberation Serif" w:hAnsi="Liberation Serif"/>
          <w:sz w:val="25"/>
          <w:szCs w:val="25"/>
        </w:rPr>
        <w:t>1. Утвердить основную часть проекта межевания территории в кадастровом квартале 66:15:1401002 в п. Цементный Невьянского городского округа Свердловской области, разработанную ООО «ЛОГИКА» (прилагается).</w:t>
      </w:r>
    </w:p>
    <w:p w:rsidR="00E9753B" w:rsidRPr="00E9753B" w:rsidRDefault="00E9753B" w:rsidP="00E9753B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E9753B">
        <w:rPr>
          <w:rFonts w:ascii="Liberation Serif" w:hAnsi="Liberation Serif"/>
          <w:sz w:val="25"/>
          <w:szCs w:val="25"/>
        </w:rPr>
        <w:t>2. 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межевания территории, утвержденным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недвижимости.</w:t>
      </w:r>
    </w:p>
    <w:p w:rsidR="00E9753B" w:rsidRPr="00E9753B" w:rsidRDefault="00E9753B" w:rsidP="00E9753B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E9753B">
        <w:rPr>
          <w:rFonts w:ascii="Liberation Serif" w:hAnsi="Liberation Serif"/>
          <w:sz w:val="25"/>
          <w:szCs w:val="25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25FC" w:rsidRPr="00E9753B" w:rsidRDefault="00E9753B" w:rsidP="00E9753B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E9753B">
        <w:rPr>
          <w:rFonts w:ascii="Liberation Serif" w:hAnsi="Liberation Serif"/>
          <w:sz w:val="25"/>
          <w:szCs w:val="25"/>
        </w:rPr>
        <w:t>4.  Опубликовать настоящее постановление и утвержденную основную часть проекта межевания территории в газете «Муниципальный вестник Невьянского городского округа» и разместить</w:t>
      </w:r>
      <w:r w:rsidRPr="00E9753B">
        <w:rPr>
          <w:sz w:val="25"/>
          <w:szCs w:val="25"/>
        </w:rPr>
        <w:t xml:space="preserve"> </w:t>
      </w:r>
      <w:r w:rsidRPr="00E9753B">
        <w:rPr>
          <w:rFonts w:ascii="Liberation Serif" w:hAnsi="Liberation Serif"/>
          <w:sz w:val="25"/>
          <w:szCs w:val="25"/>
        </w:rPr>
        <w:t>на официальном сайте Невьянского городского округа в информационно-телекоммуникационной сети «Интернет».</w:t>
      </w:r>
    </w:p>
    <w:p w:rsidR="00E9753B" w:rsidRDefault="00E9753B" w:rsidP="00E9753B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E9753B" w:rsidRPr="00E9753B" w:rsidRDefault="00E9753B" w:rsidP="00E9753B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6410"/>
      </w:tblGrid>
      <w:tr w:rsidR="00571F73" w:rsidRPr="00E9753B" w:rsidTr="00571F73">
        <w:tc>
          <w:tcPr>
            <w:tcW w:w="3284" w:type="dxa"/>
          </w:tcPr>
          <w:p w:rsidR="00571F73" w:rsidRPr="00E9753B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E9753B"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:rsidR="00571F73" w:rsidRPr="00E9753B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E9753B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E9753B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:rsidR="00571F73" w:rsidRPr="00E9753B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E9753B">
              <w:rPr>
                <w:rFonts w:ascii="Liberation Serif" w:hAnsi="Liberation Serif"/>
                <w:sz w:val="25"/>
                <w:szCs w:val="25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10F70" w:rsidRDefault="00610F70" w:rsidP="00E9753B">
      <w:pPr>
        <w:spacing w:after="200" w:line="276" w:lineRule="auto"/>
        <w:jc w:val="center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0F" w:rsidRDefault="00451D0F" w:rsidP="00485EDB">
      <w:r>
        <w:separator/>
      </w:r>
    </w:p>
  </w:endnote>
  <w:endnote w:type="continuationSeparator" w:id="0">
    <w:p w:rsidR="00451D0F" w:rsidRDefault="00451D0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0F" w:rsidRDefault="00451D0F" w:rsidP="00485EDB">
      <w:r>
        <w:separator/>
      </w:r>
    </w:p>
  </w:footnote>
  <w:footnote w:type="continuationSeparator" w:id="0">
    <w:p w:rsidR="00451D0F" w:rsidRDefault="00451D0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9520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9753B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7D91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51D0F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1A0D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95205"/>
    <w:rsid w:val="00CD628F"/>
    <w:rsid w:val="00D91935"/>
    <w:rsid w:val="00DA3509"/>
    <w:rsid w:val="00DD6C9E"/>
    <w:rsid w:val="00DE2B81"/>
    <w:rsid w:val="00E83FBF"/>
    <w:rsid w:val="00E9753B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2023-03-15T10:33:00Z</dcterms:created>
  <dcterms:modified xsi:type="dcterms:W3CDTF">2023-03-15T10:33:00Z</dcterms:modified>
</cp:coreProperties>
</file>