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9A" w:rsidRDefault="008D369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D369A" w:rsidRDefault="008D369A">
      <w:pPr>
        <w:pStyle w:val="ConsPlusNormal"/>
        <w:jc w:val="both"/>
        <w:outlineLvl w:val="0"/>
      </w:pPr>
    </w:p>
    <w:p w:rsidR="008D369A" w:rsidRDefault="008D369A">
      <w:pPr>
        <w:pStyle w:val="ConsPlusTitle"/>
        <w:jc w:val="center"/>
        <w:outlineLvl w:val="0"/>
      </w:pPr>
      <w:r>
        <w:t>ПРАВИТЕЛЬСТВО СВЕРДЛОВСКОЙ ОБЛАСТИ</w:t>
      </w:r>
    </w:p>
    <w:p w:rsidR="008D369A" w:rsidRDefault="008D369A">
      <w:pPr>
        <w:pStyle w:val="ConsPlusTitle"/>
        <w:jc w:val="center"/>
      </w:pPr>
    </w:p>
    <w:p w:rsidR="008D369A" w:rsidRDefault="008D369A">
      <w:pPr>
        <w:pStyle w:val="ConsPlusTitle"/>
        <w:jc w:val="center"/>
      </w:pPr>
      <w:r>
        <w:t>ПОСТАНОВЛЕНИЕ</w:t>
      </w:r>
    </w:p>
    <w:p w:rsidR="008D369A" w:rsidRDefault="008D369A">
      <w:pPr>
        <w:pStyle w:val="ConsPlusTitle"/>
        <w:jc w:val="center"/>
      </w:pPr>
      <w:r>
        <w:t>от 16 августа 2018 г. N 539-ПП</w:t>
      </w:r>
    </w:p>
    <w:p w:rsidR="008D369A" w:rsidRDefault="008D369A">
      <w:pPr>
        <w:pStyle w:val="ConsPlusTitle"/>
        <w:jc w:val="center"/>
      </w:pPr>
    </w:p>
    <w:p w:rsidR="008D369A" w:rsidRDefault="008D369A">
      <w:pPr>
        <w:pStyle w:val="ConsPlusTitle"/>
        <w:jc w:val="center"/>
      </w:pPr>
      <w:r>
        <w:t>ОБ ОПРЕДЕЛЕНИИ ИСПОЛНИТЕЛЬНЫХ ОРГАНОВ</w:t>
      </w:r>
    </w:p>
    <w:p w:rsidR="008D369A" w:rsidRDefault="008D369A">
      <w:pPr>
        <w:pStyle w:val="ConsPlusTitle"/>
        <w:jc w:val="center"/>
      </w:pPr>
      <w:r>
        <w:t>ГОСУДАРСТВЕННОЙ ВЛАСТИ СВЕРДЛОВСКОЙ ОБЛАСТИ И</w:t>
      </w:r>
    </w:p>
    <w:p w:rsidR="008D369A" w:rsidRDefault="008D369A">
      <w:pPr>
        <w:pStyle w:val="ConsPlusTitle"/>
        <w:jc w:val="center"/>
      </w:pPr>
      <w:r>
        <w:t>ЮРИДИЧЕСКИХ ЛИЦ, УПОЛНОМОЧЕННЫХ НА ОСУЩЕСТВЛЕНИЕ</w:t>
      </w:r>
    </w:p>
    <w:p w:rsidR="008D369A" w:rsidRDefault="008D369A">
      <w:pPr>
        <w:pStyle w:val="ConsPlusTitle"/>
        <w:jc w:val="center"/>
      </w:pPr>
      <w:r>
        <w:t>ПОЛНОМОЧИЙ, ОТДЕЛЬНЫХ ПРАВ И ОБЯЗАННОСТЕЙ КОНЦЕДЕНТА</w:t>
      </w:r>
    </w:p>
    <w:p w:rsidR="008D369A" w:rsidRDefault="008D369A">
      <w:pPr>
        <w:pStyle w:val="ConsPlusTitle"/>
        <w:jc w:val="center"/>
      </w:pPr>
      <w:r>
        <w:t>ОТ ИМЕНИ СВЕРДЛОВСКОЙ ОБЛАСТИ</w:t>
      </w:r>
    </w:p>
    <w:p w:rsidR="008D369A" w:rsidRDefault="008D36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69A" w:rsidRDefault="008D36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69A" w:rsidRDefault="008D36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69A" w:rsidRDefault="008D369A">
            <w:pPr>
              <w:pStyle w:val="ConsPlusNormal"/>
              <w:jc w:val="center"/>
            </w:pPr>
            <w:r>
              <w:rPr>
                <w:color w:val="392C69"/>
              </w:rPr>
              <w:t>Список изменяющих документов</w:t>
            </w:r>
          </w:p>
          <w:p w:rsidR="008D369A" w:rsidRDefault="008D369A">
            <w:pPr>
              <w:pStyle w:val="ConsPlusNormal"/>
              <w:jc w:val="center"/>
            </w:pPr>
            <w:r>
              <w:rPr>
                <w:color w:val="392C69"/>
              </w:rPr>
              <w:t>(в ред. Постановлений Правительства Свердловской области</w:t>
            </w:r>
          </w:p>
          <w:p w:rsidR="008D369A" w:rsidRDefault="008D369A">
            <w:pPr>
              <w:pStyle w:val="ConsPlusNormal"/>
              <w:jc w:val="center"/>
            </w:pPr>
            <w:r>
              <w:rPr>
                <w:color w:val="392C69"/>
              </w:rPr>
              <w:t xml:space="preserve">от 23.04.2020 </w:t>
            </w:r>
            <w:hyperlink r:id="rId5" w:history="1">
              <w:r>
                <w:rPr>
                  <w:color w:val="0000FF"/>
                </w:rPr>
                <w:t>N 266-ПП</w:t>
              </w:r>
            </w:hyperlink>
            <w:r>
              <w:rPr>
                <w:color w:val="392C69"/>
              </w:rPr>
              <w:t xml:space="preserve">, от 16.07.2020 </w:t>
            </w:r>
            <w:hyperlink r:id="rId6" w:history="1">
              <w:r>
                <w:rPr>
                  <w:color w:val="0000FF"/>
                </w:rPr>
                <w:t>N 474-ПП</w:t>
              </w:r>
            </w:hyperlink>
            <w:r>
              <w:rPr>
                <w:color w:val="392C69"/>
              </w:rPr>
              <w:t xml:space="preserve">, от 11.02.2021 </w:t>
            </w:r>
            <w:hyperlink r:id="rId7" w:history="1">
              <w:r>
                <w:rPr>
                  <w:color w:val="0000FF"/>
                </w:rPr>
                <w:t>N 54-ПП</w:t>
              </w:r>
            </w:hyperlink>
            <w:r>
              <w:rPr>
                <w:color w:val="392C69"/>
              </w:rPr>
              <w:t>,</w:t>
            </w:r>
          </w:p>
          <w:p w:rsidR="008D369A" w:rsidRDefault="008D369A">
            <w:pPr>
              <w:pStyle w:val="ConsPlusNormal"/>
              <w:jc w:val="center"/>
            </w:pPr>
            <w:r>
              <w:rPr>
                <w:color w:val="392C69"/>
              </w:rPr>
              <w:t xml:space="preserve">от 22.07.2021 </w:t>
            </w:r>
            <w:hyperlink r:id="rId8" w:history="1">
              <w:r>
                <w:rPr>
                  <w:color w:val="0000FF"/>
                </w:rPr>
                <w:t>N 439-ПП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69A" w:rsidRDefault="008D369A">
            <w:pPr>
              <w:spacing w:after="1" w:line="0" w:lineRule="atLeast"/>
            </w:pPr>
          </w:p>
        </w:tc>
      </w:tr>
    </w:tbl>
    <w:p w:rsidR="008D369A" w:rsidRDefault="008D369A">
      <w:pPr>
        <w:pStyle w:val="ConsPlusNormal"/>
        <w:jc w:val="both"/>
      </w:pPr>
    </w:p>
    <w:p w:rsidR="008D369A" w:rsidRDefault="008D369A">
      <w:pPr>
        <w:pStyle w:val="ConsPlusNormal"/>
        <w:ind w:firstLine="540"/>
        <w:jc w:val="both"/>
      </w:pPr>
      <w:r>
        <w:t xml:space="preserve">В соответствии с Федеральным </w:t>
      </w:r>
      <w:hyperlink r:id="rId9" w:history="1">
        <w:r>
          <w:rPr>
            <w:color w:val="0000FF"/>
          </w:rPr>
          <w:t>законом</w:t>
        </w:r>
      </w:hyperlink>
      <w:r>
        <w:t xml:space="preserve"> от 21 июля 2005 года N 115-ФЗ "О концессионных соглашениях", </w:t>
      </w:r>
      <w:hyperlink r:id="rId10" w:history="1">
        <w:r>
          <w:rPr>
            <w:color w:val="0000FF"/>
          </w:rPr>
          <w:t>подпунктом 2-2 пункта 3 статьи 4</w:t>
        </w:r>
      </w:hyperlink>
      <w:r>
        <w:t xml:space="preserve">, </w:t>
      </w:r>
      <w:hyperlink r:id="rId11" w:history="1">
        <w:r>
          <w:rPr>
            <w:color w:val="0000FF"/>
          </w:rPr>
          <w:t>статьями 5</w:t>
        </w:r>
      </w:hyperlink>
      <w:r>
        <w:t xml:space="preserve"> и </w:t>
      </w:r>
      <w:hyperlink r:id="rId12" w:history="1">
        <w:r>
          <w:rPr>
            <w:color w:val="0000FF"/>
          </w:rPr>
          <w:t>7</w:t>
        </w:r>
      </w:hyperlink>
      <w:r>
        <w:t xml:space="preserve"> Закона Свердловской области от 21 декабря 2015 года N 157-ОЗ "Об участии Свердловской области в государственно-частном партнерстве", в целях определения исполнительных органов государственной власти Свердловской области и юридических лиц, уполномоченных на осуществление от имени Свердловской области отдельных прав и обязанностей </w:t>
      </w:r>
      <w:proofErr w:type="spellStart"/>
      <w:r>
        <w:t>концедента</w:t>
      </w:r>
      <w:proofErr w:type="spellEnd"/>
      <w:r>
        <w:t xml:space="preserve">, повышения эффективности взаимодействия и координации деятельности исполнительных органов государственной власти Свердловской области при заключении и реализации концессионных соглашений, </w:t>
      </w:r>
      <w:proofErr w:type="spellStart"/>
      <w:r>
        <w:t>концедентом</w:t>
      </w:r>
      <w:proofErr w:type="spellEnd"/>
      <w:r>
        <w:t xml:space="preserve"> по которым выступает Свердловская область, Правительство Свердловской области постановляет:</w:t>
      </w:r>
    </w:p>
    <w:p w:rsidR="008D369A" w:rsidRDefault="008D369A">
      <w:pPr>
        <w:pStyle w:val="ConsPlusNormal"/>
        <w:jc w:val="both"/>
      </w:pPr>
      <w:r>
        <w:t xml:space="preserve">(в ред. </w:t>
      </w:r>
      <w:hyperlink r:id="rId13" w:history="1">
        <w:r>
          <w:rPr>
            <w:color w:val="0000FF"/>
          </w:rPr>
          <w:t>Постановления</w:t>
        </w:r>
      </w:hyperlink>
      <w:r>
        <w:t xml:space="preserve"> Правительства Свердловской области от 16.07.2020 N 474-ПП)</w:t>
      </w:r>
    </w:p>
    <w:p w:rsidR="008D369A" w:rsidRDefault="008D369A">
      <w:pPr>
        <w:pStyle w:val="ConsPlusNormal"/>
        <w:spacing w:before="220"/>
        <w:ind w:firstLine="540"/>
        <w:jc w:val="both"/>
      </w:pPr>
      <w:r>
        <w:t>1. Определить, что:</w:t>
      </w:r>
    </w:p>
    <w:p w:rsidR="008D369A" w:rsidRDefault="008D369A">
      <w:pPr>
        <w:pStyle w:val="ConsPlusNormal"/>
        <w:spacing w:before="220"/>
        <w:ind w:firstLine="540"/>
        <w:jc w:val="both"/>
      </w:pPr>
      <w:r>
        <w:t xml:space="preserve">1) областной отраслевой исполнительный орган государственной власти Свердловской области, определяемый согласно </w:t>
      </w:r>
      <w:hyperlink w:anchor="P73" w:history="1">
        <w:r>
          <w:rPr>
            <w:color w:val="0000FF"/>
          </w:rPr>
          <w:t>приложению</w:t>
        </w:r>
      </w:hyperlink>
      <w:r>
        <w:t xml:space="preserve"> к настоящему Постановлению (далее - областной отраслевой исполнительный орган государственной власти Свердловской области), осуществляет от имени Свердловской области следующие права и обязанности </w:t>
      </w:r>
      <w:proofErr w:type="spellStart"/>
      <w:r>
        <w:t>концедента</w:t>
      </w:r>
      <w:proofErr w:type="spellEnd"/>
      <w:r>
        <w:t xml:space="preserve"> в отношении имущества, право собственности на которое принадлежит или будет принадлежать Свердловской области (далее - имущество):</w:t>
      </w:r>
    </w:p>
    <w:p w:rsidR="008D369A" w:rsidRDefault="008D369A">
      <w:pPr>
        <w:pStyle w:val="ConsPlusNormal"/>
        <w:jc w:val="both"/>
      </w:pPr>
      <w:r>
        <w:t xml:space="preserve">(в ред. </w:t>
      </w:r>
      <w:hyperlink r:id="rId14" w:history="1">
        <w:r>
          <w:rPr>
            <w:color w:val="0000FF"/>
          </w:rPr>
          <w:t>Постановления</w:t>
        </w:r>
      </w:hyperlink>
      <w:r>
        <w:t xml:space="preserve"> Правительства Свердловской области от 23.04.2020 N 266-ПП)</w:t>
      </w:r>
    </w:p>
    <w:p w:rsidR="008D369A" w:rsidRDefault="008D369A">
      <w:pPr>
        <w:pStyle w:val="ConsPlusNormal"/>
        <w:spacing w:before="220"/>
        <w:ind w:firstLine="540"/>
        <w:jc w:val="both"/>
      </w:pPr>
      <w:r>
        <w:t>разработку и согласование конкурсной документации для проведения конкурсов на право заключения концессионного соглашения;</w:t>
      </w:r>
    </w:p>
    <w:p w:rsidR="008D369A" w:rsidRDefault="008D369A">
      <w:pPr>
        <w:pStyle w:val="ConsPlusNormal"/>
        <w:spacing w:before="220"/>
        <w:ind w:firstLine="540"/>
        <w:jc w:val="both"/>
      </w:pPr>
      <w:r>
        <w:t>заключение (подписание) концессионного соглашения;</w:t>
      </w:r>
    </w:p>
    <w:p w:rsidR="008D369A" w:rsidRDefault="008D369A">
      <w:pPr>
        <w:pStyle w:val="ConsPlusNormal"/>
        <w:spacing w:before="220"/>
        <w:ind w:firstLine="540"/>
        <w:jc w:val="both"/>
      </w:pPr>
      <w:r>
        <w:t xml:space="preserve">внесение в государственную автоматизированную информационную систему "Управление" сведений о планируемых к заключению, реализуемых и реализованных концессионных соглашениях в соответствии с </w:t>
      </w:r>
      <w:hyperlink r:id="rId15" w:history="1">
        <w:r>
          <w:rPr>
            <w:color w:val="0000FF"/>
          </w:rPr>
          <w:t>Постановлением</w:t>
        </w:r>
      </w:hyperlink>
      <w:r>
        <w:t xml:space="preserve"> Правительства Российской Федерации от 28.01.2021 N 74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w:t>
      </w:r>
    </w:p>
    <w:p w:rsidR="008D369A" w:rsidRDefault="008D369A">
      <w:pPr>
        <w:pStyle w:val="ConsPlusNormal"/>
        <w:jc w:val="both"/>
      </w:pPr>
      <w:r>
        <w:t xml:space="preserve">(в ред. </w:t>
      </w:r>
      <w:hyperlink r:id="rId16" w:history="1">
        <w:r>
          <w:rPr>
            <w:color w:val="0000FF"/>
          </w:rPr>
          <w:t>Постановления</w:t>
        </w:r>
      </w:hyperlink>
      <w:r>
        <w:t xml:space="preserve"> Правительства Свердловской области от 22.07.2021 N 439-ПП)</w:t>
      </w:r>
    </w:p>
    <w:p w:rsidR="008D369A" w:rsidRDefault="008D369A">
      <w:pPr>
        <w:pStyle w:val="ConsPlusNormal"/>
        <w:spacing w:before="220"/>
        <w:ind w:firstLine="540"/>
        <w:jc w:val="both"/>
      </w:pPr>
      <w:r>
        <w:lastRenderedPageBreak/>
        <w:t>2) областной отраслевой исполнительный орган государственной власти Свердловской области при реализации концессионного соглашения осуществляет:</w:t>
      </w:r>
    </w:p>
    <w:p w:rsidR="008D369A" w:rsidRDefault="008D369A">
      <w:pPr>
        <w:pStyle w:val="ConsPlusNormal"/>
        <w:spacing w:before="220"/>
        <w:ind w:firstLine="540"/>
        <w:jc w:val="both"/>
      </w:pPr>
      <w:r>
        <w:t>полномочия главного распорядителя средств областного бюджета, предоставляемых концессионеру в форме бюджетных инвестиций и (или) субсидий в соответствии с условиями и сроками концессионного соглашения;</w:t>
      </w:r>
    </w:p>
    <w:p w:rsidR="008D369A" w:rsidRDefault="008D369A">
      <w:pPr>
        <w:pStyle w:val="ConsPlusNormal"/>
        <w:spacing w:before="220"/>
        <w:ind w:firstLine="540"/>
        <w:jc w:val="both"/>
      </w:pPr>
      <w:r>
        <w:t xml:space="preserve">полномочия главного администратора доходов областного бюджета в части вносимой концессионером </w:t>
      </w:r>
      <w:proofErr w:type="spellStart"/>
      <w:r>
        <w:t>концеденту</w:t>
      </w:r>
      <w:proofErr w:type="spellEnd"/>
      <w:r>
        <w:t xml:space="preserve"> концессионной платы в период использования (эксплуатации) имущества в соответствии с условиями и сроками концессионного соглашения;</w:t>
      </w:r>
    </w:p>
    <w:p w:rsidR="008D369A" w:rsidRDefault="008D369A">
      <w:pPr>
        <w:pStyle w:val="ConsPlusNormal"/>
        <w:spacing w:before="220"/>
        <w:ind w:firstLine="540"/>
        <w:jc w:val="both"/>
      </w:pPr>
      <w:r>
        <w:t xml:space="preserve">3) областной отраслевой исполнительный орган государственной власти Свердловской области принимает участие в рассмотрении предложений о заключении концессионных соглашений в соответствии со </w:t>
      </w:r>
      <w:hyperlink r:id="rId17" w:history="1">
        <w:r>
          <w:rPr>
            <w:color w:val="0000FF"/>
          </w:rPr>
          <w:t>статьей 37</w:t>
        </w:r>
      </w:hyperlink>
      <w:r>
        <w:t xml:space="preserve"> Федерального закона от 21 июля 2005 года N 115-ФЗ "О концессионных соглашениях";</w:t>
      </w:r>
    </w:p>
    <w:p w:rsidR="008D369A" w:rsidRDefault="008D369A">
      <w:pPr>
        <w:pStyle w:val="ConsPlusNormal"/>
        <w:spacing w:before="220"/>
        <w:ind w:firstLine="540"/>
        <w:jc w:val="both"/>
      </w:pPr>
      <w:r>
        <w:t>4) Министерство по управлению государственным имуществом Свердловской области осуществляет:</w:t>
      </w:r>
    </w:p>
    <w:p w:rsidR="008D369A" w:rsidRDefault="008D369A">
      <w:pPr>
        <w:pStyle w:val="ConsPlusNormal"/>
        <w:spacing w:before="220"/>
        <w:ind w:firstLine="540"/>
        <w:jc w:val="both"/>
      </w:pPr>
      <w:r>
        <w:t xml:space="preserve">обеспечение государственной регистрации прав владения и пользования имуществом по концессионному соглашению, права собственности </w:t>
      </w:r>
      <w:proofErr w:type="spellStart"/>
      <w:r>
        <w:t>концедента</w:t>
      </w:r>
      <w:proofErr w:type="spellEnd"/>
      <w:r>
        <w:t xml:space="preserve"> на такое имущество, а также в отношении земельных участков, предназначенных для осуществления деятельности, предусмотренной концессионным соглашением;</w:t>
      </w:r>
    </w:p>
    <w:p w:rsidR="008D369A" w:rsidRDefault="008D369A">
      <w:pPr>
        <w:pStyle w:val="ConsPlusNormal"/>
        <w:spacing w:before="220"/>
        <w:ind w:firstLine="540"/>
        <w:jc w:val="both"/>
      </w:pPr>
      <w:r>
        <w:t>передачу и принятие имущества по концессионному соглашению (подписание актов приема-передачи);</w:t>
      </w:r>
    </w:p>
    <w:p w:rsidR="008D369A" w:rsidRDefault="008D369A">
      <w:pPr>
        <w:pStyle w:val="ConsPlusNormal"/>
        <w:spacing w:before="220"/>
        <w:ind w:firstLine="540"/>
        <w:jc w:val="both"/>
      </w:pPr>
      <w:r>
        <w:t>предоставление земельных участков, находящихся в государственной собственности Свердловской области, земельных участков, государственная собственность на которые не разграничена, на территории муниципального образования "город Екатеринбург", предназначенных для осуществления деятельности, предусмотренной концессионным соглашением;</w:t>
      </w:r>
    </w:p>
    <w:p w:rsidR="008D369A" w:rsidRDefault="008D369A">
      <w:pPr>
        <w:pStyle w:val="ConsPlusNormal"/>
        <w:spacing w:before="220"/>
        <w:ind w:firstLine="540"/>
        <w:jc w:val="both"/>
      </w:pPr>
      <w:r>
        <w:t xml:space="preserve">обеспечение отражения на </w:t>
      </w:r>
      <w:proofErr w:type="spellStart"/>
      <w:r>
        <w:t>забалансовых</w:t>
      </w:r>
      <w:proofErr w:type="spellEnd"/>
      <w:r>
        <w:t xml:space="preserve"> счетах, предназначенных для учета стоимости создания и (или) реконструкции объекта концессионного соглашения, </w:t>
      </w:r>
      <w:proofErr w:type="spellStart"/>
      <w:r>
        <w:t>концедентом</w:t>
      </w:r>
      <w:proofErr w:type="spellEnd"/>
      <w:r>
        <w:t xml:space="preserve"> по которому выступает Свердловская область, суммы инвестиций (предельного размера расходов) на создание и (или) реконструкцию объекта концессионного соглашения и фактической суммы инвестиций концессионера, направленной на создание и (или) реконструкцию объекта концессионного соглашения, в соответствии с </w:t>
      </w:r>
      <w:hyperlink r:id="rId18" w:history="1">
        <w:r>
          <w:rPr>
            <w:color w:val="0000FF"/>
          </w:rPr>
          <w:t>Приказом</w:t>
        </w:r>
      </w:hyperlink>
      <w:r>
        <w:t xml:space="preserve"> Министерства финансов Российской Федерации от 29.06.2018 N 146н "Об утверждении федерального стандарта бухгалтерского учета для организаций государственного сектора "Концессионные соглашения";</w:t>
      </w:r>
    </w:p>
    <w:p w:rsidR="008D369A" w:rsidRDefault="008D369A">
      <w:pPr>
        <w:pStyle w:val="ConsPlusNormal"/>
        <w:jc w:val="both"/>
      </w:pPr>
      <w:r>
        <w:t xml:space="preserve">(абзац введен </w:t>
      </w:r>
      <w:hyperlink r:id="rId19" w:history="1">
        <w:r>
          <w:rPr>
            <w:color w:val="0000FF"/>
          </w:rPr>
          <w:t>Постановлением</w:t>
        </w:r>
      </w:hyperlink>
      <w:r>
        <w:t xml:space="preserve"> Правительства Свердловской области от 22.07.2021 N 439-ПП)</w:t>
      </w:r>
    </w:p>
    <w:p w:rsidR="008D369A" w:rsidRDefault="008D369A">
      <w:pPr>
        <w:pStyle w:val="ConsPlusNormal"/>
        <w:spacing w:before="220"/>
        <w:ind w:firstLine="540"/>
        <w:jc w:val="both"/>
      </w:pPr>
      <w:r>
        <w:t>5) Министерство инвестиций и развития Свердловской области осуществляет:</w:t>
      </w:r>
    </w:p>
    <w:p w:rsidR="008D369A" w:rsidRDefault="008D369A">
      <w:pPr>
        <w:pStyle w:val="ConsPlusNormal"/>
        <w:spacing w:before="220"/>
        <w:ind w:firstLine="540"/>
        <w:jc w:val="both"/>
      </w:pPr>
      <w:r>
        <w:t>подготовку проекта решения о заключении концессионного соглашения совместно с областным отраслевым исполнительным органом государственной власти Свердловской области;</w:t>
      </w:r>
    </w:p>
    <w:p w:rsidR="008D369A" w:rsidRDefault="008D369A">
      <w:pPr>
        <w:pStyle w:val="ConsPlusNormal"/>
        <w:spacing w:before="220"/>
        <w:ind w:firstLine="540"/>
        <w:jc w:val="both"/>
      </w:pPr>
      <w:r>
        <w:t xml:space="preserve">мониторинг реализации концессионных соглашений в соответствии с </w:t>
      </w:r>
      <w:hyperlink r:id="rId20" w:history="1">
        <w:r>
          <w:rPr>
            <w:color w:val="0000FF"/>
          </w:rPr>
          <w:t>пунктом 4 статьи 5</w:t>
        </w:r>
      </w:hyperlink>
      <w:r>
        <w:t xml:space="preserve"> Закона Свердловской области от 21 декабря 2015 года N 157-ОЗ "Об участии Свердловской области в государственно-частном партнерстве" (далее - Закон Свердловской области от 21 декабря 2015 года N 157-ОЗ);</w:t>
      </w:r>
    </w:p>
    <w:p w:rsidR="008D369A" w:rsidRDefault="008D369A">
      <w:pPr>
        <w:pStyle w:val="ConsPlusNormal"/>
        <w:spacing w:before="220"/>
        <w:ind w:firstLine="540"/>
        <w:jc w:val="both"/>
      </w:pPr>
      <w:r>
        <w:t xml:space="preserve">ведение реестра заключенных концессионных соглашений в соответствии с </w:t>
      </w:r>
      <w:hyperlink r:id="rId21" w:history="1">
        <w:r>
          <w:rPr>
            <w:color w:val="0000FF"/>
          </w:rPr>
          <w:t>пунктом 6 статьи 5</w:t>
        </w:r>
      </w:hyperlink>
      <w:r>
        <w:t xml:space="preserve"> Закона Свердловской области от 21 декабря 2015 года N 157-ОЗ;</w:t>
      </w:r>
    </w:p>
    <w:p w:rsidR="008D369A" w:rsidRDefault="008D369A">
      <w:pPr>
        <w:pStyle w:val="ConsPlusNormal"/>
        <w:spacing w:before="220"/>
        <w:ind w:firstLine="540"/>
        <w:jc w:val="both"/>
      </w:pPr>
      <w:r>
        <w:lastRenderedPageBreak/>
        <w:t xml:space="preserve">обеспечение открытости и доступности информации о заключенных концессионных соглашениях в соответствии с </w:t>
      </w:r>
      <w:hyperlink r:id="rId22" w:history="1">
        <w:r>
          <w:rPr>
            <w:color w:val="0000FF"/>
          </w:rPr>
          <w:t>пунктом 7 статьи 5</w:t>
        </w:r>
      </w:hyperlink>
      <w:r>
        <w:t xml:space="preserve"> Закона Свердловской области от 21 декабря 2015 года N 157-ОЗ;</w:t>
      </w:r>
    </w:p>
    <w:p w:rsidR="008D369A" w:rsidRDefault="008D369A">
      <w:pPr>
        <w:pStyle w:val="ConsPlusNormal"/>
        <w:spacing w:before="220"/>
        <w:ind w:firstLine="540"/>
        <w:jc w:val="both"/>
      </w:pPr>
      <w:r>
        <w:t xml:space="preserve">рассмотрение предложений о заключении концессионных соглашений в соответствии со </w:t>
      </w:r>
      <w:hyperlink r:id="rId23" w:history="1">
        <w:r>
          <w:rPr>
            <w:color w:val="0000FF"/>
          </w:rPr>
          <w:t>статьей 37</w:t>
        </w:r>
      </w:hyperlink>
      <w:r>
        <w:t xml:space="preserve"> Федерального закона от 21 июля 2005 года N 115-ФЗ "О концессионных соглашениях";</w:t>
      </w:r>
    </w:p>
    <w:p w:rsidR="008D369A" w:rsidRDefault="008D369A">
      <w:pPr>
        <w:pStyle w:val="ConsPlusNormal"/>
        <w:spacing w:before="220"/>
        <w:ind w:firstLine="540"/>
        <w:jc w:val="both"/>
      </w:pPr>
      <w:r>
        <w:t xml:space="preserve">6) Министерство по управлению государственным имуществом Свердловской области совместно с Министерством инвестиций и развития Свердловской области осуществляет подготовку проекта концессионного соглашения в соответствии с </w:t>
      </w:r>
      <w:hyperlink r:id="rId24" w:history="1">
        <w:r>
          <w:rPr>
            <w:color w:val="0000FF"/>
          </w:rPr>
          <w:t>пунктом 2 статьи 7</w:t>
        </w:r>
      </w:hyperlink>
      <w:r>
        <w:t xml:space="preserve"> Закона Свердловской области от 21 декабря 2015 года N 157-ОЗ;</w:t>
      </w:r>
    </w:p>
    <w:p w:rsidR="008D369A" w:rsidRDefault="008D369A">
      <w:pPr>
        <w:pStyle w:val="ConsPlusNormal"/>
        <w:spacing w:before="220"/>
        <w:ind w:firstLine="540"/>
        <w:jc w:val="both"/>
      </w:pPr>
      <w:r>
        <w:t xml:space="preserve">7) контроль за соблюдением концессионером условий концессионного соглашения с оформлением актов о результатах контроля, рассматриваемых и утверждаемых на заседании координационной комиссии по реализации концессионных соглашений, </w:t>
      </w:r>
      <w:proofErr w:type="spellStart"/>
      <w:r>
        <w:t>концедентом</w:t>
      </w:r>
      <w:proofErr w:type="spellEnd"/>
      <w:r>
        <w:t xml:space="preserve"> по которым выступает Свердловская область, созданной в соответствии с Распоряжением Правительства Свердловской области от 27.07.2015 N 807-РП "О создании координационной комиссии по реализации концессионных соглашений, </w:t>
      </w:r>
      <w:proofErr w:type="spellStart"/>
      <w:r>
        <w:t>концедентом</w:t>
      </w:r>
      <w:proofErr w:type="spellEnd"/>
      <w:r>
        <w:t xml:space="preserve"> по которым выступает Свердловская область", от имени Свердловской области осуществляют:</w:t>
      </w:r>
    </w:p>
    <w:p w:rsidR="008D369A" w:rsidRDefault="008D369A">
      <w:pPr>
        <w:pStyle w:val="ConsPlusNormal"/>
        <w:jc w:val="both"/>
      </w:pPr>
      <w:r>
        <w:t xml:space="preserve">(в ред. </w:t>
      </w:r>
      <w:hyperlink r:id="rId25" w:history="1">
        <w:r>
          <w:rPr>
            <w:color w:val="0000FF"/>
          </w:rPr>
          <w:t>Постановления</w:t>
        </w:r>
      </w:hyperlink>
      <w:r>
        <w:t xml:space="preserve"> Правительства Свердловской области от 22.07.2021 N 439-ПП)</w:t>
      </w:r>
    </w:p>
    <w:p w:rsidR="008D369A" w:rsidRDefault="008D369A">
      <w:pPr>
        <w:pStyle w:val="ConsPlusNormal"/>
        <w:spacing w:before="220"/>
        <w:ind w:firstLine="540"/>
        <w:jc w:val="both"/>
      </w:pPr>
      <w:r>
        <w:t>областной отраслевой исполнительный орган государственной власти Свердловской области - в части соблюдения сроков создания и (или) реконструкции имущества, осуществления инвестиций в их создание и (или) реконструкцию, обеспечения соответствия технико-экономических показателей имущества установленным концессионным соглашением технико-экономическим показателям, осуществления деятельности, предусмотренной концессионным соглашением, использования (эксплуатации) имущества в соответствии с целями, установленными концессионным соглашением;</w:t>
      </w:r>
    </w:p>
    <w:p w:rsidR="008D369A" w:rsidRDefault="008D369A">
      <w:pPr>
        <w:pStyle w:val="ConsPlusNormal"/>
        <w:spacing w:before="220"/>
        <w:ind w:firstLine="540"/>
        <w:jc w:val="both"/>
      </w:pPr>
      <w:r>
        <w:t>Министерство по управлению государственным имуществом Свердловской области - в части контроля за сохранностью и надлежащим использованием имущества;</w:t>
      </w:r>
    </w:p>
    <w:p w:rsidR="008D369A" w:rsidRDefault="008D369A">
      <w:pPr>
        <w:pStyle w:val="ConsPlusNormal"/>
        <w:spacing w:before="220"/>
        <w:ind w:firstLine="540"/>
        <w:jc w:val="both"/>
      </w:pPr>
      <w:r>
        <w:t>государственное казенное учреждение Свердловской области "Управление капитального строительства Свердловской области" - в части контроля за проведением концессионером работ по созданию и (или) реконструкции имущества в соответствии с проектной документацией, строительными нормами и правилами, а также техническими условиями;</w:t>
      </w:r>
    </w:p>
    <w:p w:rsidR="008D369A" w:rsidRDefault="008D369A">
      <w:pPr>
        <w:pStyle w:val="ConsPlusNormal"/>
        <w:spacing w:before="220"/>
        <w:ind w:firstLine="540"/>
        <w:jc w:val="both"/>
      </w:pPr>
      <w:r>
        <w:t xml:space="preserve">8) заключение договоров аренды земельных участков, полномочия по управлению и распоряжению которыми переданы в соответствии с </w:t>
      </w:r>
      <w:hyperlink r:id="rId26" w:history="1">
        <w:r>
          <w:rPr>
            <w:color w:val="0000FF"/>
          </w:rPr>
          <w:t>Приказом</w:t>
        </w:r>
      </w:hyperlink>
      <w:r>
        <w:t xml:space="preserve"> Министерства экономического развития Российской Федерации от 27.12.2012 N 825 "О передаче открытому акционерному обществу "Особая экономическая зона "Титановая долина" отдельных полномочий по управлению особой экономической зоной промышленно-производственного типа, созданной на территориях муниципальных образований </w:t>
      </w:r>
      <w:proofErr w:type="spellStart"/>
      <w:r>
        <w:t>Верхнесалдинский</w:t>
      </w:r>
      <w:proofErr w:type="spellEnd"/>
      <w:r>
        <w:t xml:space="preserve"> городской округ, </w:t>
      </w:r>
      <w:proofErr w:type="spellStart"/>
      <w:r>
        <w:t>Сысертский</w:t>
      </w:r>
      <w:proofErr w:type="spellEnd"/>
      <w:r>
        <w:t xml:space="preserve"> городской округ и "город Екатеринбург" Свердловской области", Соглашением об управлении особой экономической зоной промышленно-производственного типа, созданной на территории муниципального образования </w:t>
      </w:r>
      <w:proofErr w:type="spellStart"/>
      <w:r>
        <w:t>Верхнесалдинский</w:t>
      </w:r>
      <w:proofErr w:type="spellEnd"/>
      <w:r>
        <w:t xml:space="preserve"> городской округ Свердловской области, от 21.07.2012 N С-219-ОС/Д25, осуществляет открытое акционерное общество "Особая экономическая зона "Титановая долина".</w:t>
      </w:r>
    </w:p>
    <w:p w:rsidR="008D369A" w:rsidRDefault="008D369A">
      <w:pPr>
        <w:pStyle w:val="ConsPlusNormal"/>
        <w:jc w:val="both"/>
      </w:pPr>
      <w:r>
        <w:t xml:space="preserve">(подп. 8 введен </w:t>
      </w:r>
      <w:hyperlink r:id="rId27" w:history="1">
        <w:r>
          <w:rPr>
            <w:color w:val="0000FF"/>
          </w:rPr>
          <w:t>Постановлением</w:t>
        </w:r>
      </w:hyperlink>
      <w:r>
        <w:t xml:space="preserve"> Правительства Свердловской области от 16.07.2020 N 474-ПП)</w:t>
      </w:r>
    </w:p>
    <w:p w:rsidR="008D369A" w:rsidRDefault="008D369A">
      <w:pPr>
        <w:pStyle w:val="ConsPlusNormal"/>
        <w:spacing w:before="220"/>
        <w:ind w:firstLine="540"/>
        <w:jc w:val="both"/>
      </w:pPr>
      <w:r>
        <w:t xml:space="preserve">1-1. Утвердить </w:t>
      </w:r>
      <w:hyperlink w:anchor="P167" w:history="1">
        <w:r>
          <w:rPr>
            <w:color w:val="0000FF"/>
          </w:rPr>
          <w:t>Положение</w:t>
        </w:r>
      </w:hyperlink>
      <w:r>
        <w:t xml:space="preserve"> о координационной комиссии по реализации концессионных соглашений, </w:t>
      </w:r>
      <w:proofErr w:type="spellStart"/>
      <w:r>
        <w:t>концедентом</w:t>
      </w:r>
      <w:proofErr w:type="spellEnd"/>
      <w:r>
        <w:t xml:space="preserve"> по которым выступает Свердловская область (прилагается).</w:t>
      </w:r>
    </w:p>
    <w:p w:rsidR="008D369A" w:rsidRDefault="008D369A">
      <w:pPr>
        <w:pStyle w:val="ConsPlusNormal"/>
        <w:jc w:val="both"/>
      </w:pPr>
      <w:r>
        <w:t xml:space="preserve">(п. 1-1 введен </w:t>
      </w:r>
      <w:hyperlink r:id="rId28" w:history="1">
        <w:r>
          <w:rPr>
            <w:color w:val="0000FF"/>
          </w:rPr>
          <w:t>Постановлением</w:t>
        </w:r>
      </w:hyperlink>
      <w:r>
        <w:t xml:space="preserve"> Правительства Свердловской области от 11.02.2021 N 54-ПП)</w:t>
      </w:r>
    </w:p>
    <w:p w:rsidR="008D369A" w:rsidRDefault="008D369A">
      <w:pPr>
        <w:pStyle w:val="ConsPlusNormal"/>
        <w:spacing w:before="220"/>
        <w:ind w:firstLine="540"/>
        <w:jc w:val="both"/>
      </w:pPr>
      <w:r>
        <w:t xml:space="preserve">1-2. Определить "Областную газету" официальным печатным изданием Свердловской </w:t>
      </w:r>
      <w:r>
        <w:lastRenderedPageBreak/>
        <w:t xml:space="preserve">области для опубликования сообщений о проведении конкурса на право заключения концессионного соглашения, </w:t>
      </w:r>
      <w:proofErr w:type="spellStart"/>
      <w:r>
        <w:t>концедентом</w:t>
      </w:r>
      <w:proofErr w:type="spellEnd"/>
      <w:r>
        <w:t xml:space="preserve"> по которому выступает Свердловская область, внесении изменений в конкурсную документацию, результатах проведения конкурса, заключении концессионного соглашения и решений об объявлении конкурса несостоявшимся.</w:t>
      </w:r>
    </w:p>
    <w:p w:rsidR="008D369A" w:rsidRDefault="008D369A">
      <w:pPr>
        <w:pStyle w:val="ConsPlusNormal"/>
        <w:jc w:val="both"/>
      </w:pPr>
      <w:r>
        <w:t xml:space="preserve">(п. 1-2 введен </w:t>
      </w:r>
      <w:hyperlink r:id="rId29" w:history="1">
        <w:r>
          <w:rPr>
            <w:color w:val="0000FF"/>
          </w:rPr>
          <w:t>Постановлением</w:t>
        </w:r>
      </w:hyperlink>
      <w:r>
        <w:t xml:space="preserve"> Правительства Свердловской области от 11.02.2021 N 54-ПП)</w:t>
      </w:r>
    </w:p>
    <w:p w:rsidR="008D369A" w:rsidRDefault="008D369A">
      <w:pPr>
        <w:pStyle w:val="ConsPlusNormal"/>
        <w:spacing w:before="220"/>
        <w:ind w:firstLine="540"/>
        <w:jc w:val="both"/>
      </w:pPr>
      <w:r>
        <w:t xml:space="preserve">1-3. Утвердить </w:t>
      </w:r>
      <w:hyperlink w:anchor="P230" w:history="1">
        <w:r>
          <w:rPr>
            <w:color w:val="0000FF"/>
          </w:rPr>
          <w:t>Порядок</w:t>
        </w:r>
      </w:hyperlink>
      <w:r>
        <w:t xml:space="preserve"> взаимодействия исполнительных органов государственной власти Свердловской области при отражении в бухгалтерском учете активов, обязательств, фактов хозяйственной жизни, иных объектов бухгалтерского учета, возникающих в результате заключения и исполнения концессионных соглашений (прилагается).</w:t>
      </w:r>
    </w:p>
    <w:p w:rsidR="008D369A" w:rsidRDefault="008D369A">
      <w:pPr>
        <w:pStyle w:val="ConsPlusNormal"/>
        <w:jc w:val="both"/>
      </w:pPr>
      <w:r>
        <w:t xml:space="preserve">(п. 1-3 введен </w:t>
      </w:r>
      <w:hyperlink r:id="rId30" w:history="1">
        <w:r>
          <w:rPr>
            <w:color w:val="0000FF"/>
          </w:rPr>
          <w:t>Постановлением</w:t>
        </w:r>
      </w:hyperlink>
      <w:r>
        <w:t xml:space="preserve"> Правительства Свердловской области от 22.07.2021 N 439-ПП)</w:t>
      </w:r>
    </w:p>
    <w:p w:rsidR="008D369A" w:rsidRDefault="008D369A">
      <w:pPr>
        <w:pStyle w:val="ConsPlusNormal"/>
        <w:spacing w:before="220"/>
        <w:ind w:firstLine="540"/>
        <w:jc w:val="both"/>
      </w:pPr>
      <w:r>
        <w:t xml:space="preserve">2. Действие настоящего Постановления не распространяется на отношения, урегулированные </w:t>
      </w:r>
      <w:hyperlink r:id="rId31" w:history="1">
        <w:r>
          <w:rPr>
            <w:color w:val="0000FF"/>
          </w:rPr>
          <w:t>Распоряжением</w:t>
        </w:r>
      </w:hyperlink>
      <w:r>
        <w:t xml:space="preserve"> Правительства Свердловской области от 20.10.2017 N 806-РП "О подготовке концессионных соглашений в отношении имущества, право собственности на которое принадлежит Свердловской области".</w:t>
      </w:r>
    </w:p>
    <w:p w:rsidR="008D369A" w:rsidRDefault="008D369A">
      <w:pPr>
        <w:pStyle w:val="ConsPlusNormal"/>
        <w:spacing w:before="220"/>
        <w:ind w:firstLine="540"/>
        <w:jc w:val="both"/>
      </w:pPr>
      <w:r>
        <w:t xml:space="preserve">3. Контроль за исполнением настоящего Постановления возложить на Первого Заместителя Губернатора Свердловской области А.Г. </w:t>
      </w:r>
      <w:proofErr w:type="spellStart"/>
      <w:r>
        <w:t>Высокинского</w:t>
      </w:r>
      <w:proofErr w:type="spellEnd"/>
      <w:r>
        <w:t>.</w:t>
      </w:r>
    </w:p>
    <w:p w:rsidR="008D369A" w:rsidRDefault="008D369A">
      <w:pPr>
        <w:pStyle w:val="ConsPlusNormal"/>
        <w:jc w:val="both"/>
      </w:pPr>
      <w:r>
        <w:t xml:space="preserve">(п. 3 в ред. </w:t>
      </w:r>
      <w:hyperlink r:id="rId32" w:history="1">
        <w:r>
          <w:rPr>
            <w:color w:val="0000FF"/>
          </w:rPr>
          <w:t>Постановления</w:t>
        </w:r>
      </w:hyperlink>
      <w:r>
        <w:t xml:space="preserve"> Правительства Свердловской области от 22.07.2021 N 439-ПП)</w:t>
      </w:r>
    </w:p>
    <w:p w:rsidR="008D369A" w:rsidRDefault="008D369A">
      <w:pPr>
        <w:pStyle w:val="ConsPlusNormal"/>
        <w:spacing w:before="220"/>
        <w:ind w:firstLine="540"/>
        <w:jc w:val="both"/>
      </w:pPr>
      <w:r>
        <w:t>4. Настоящее Постановление опубликовать на "Официальном интернет-портале правовой информации Свердловской области" (www.pravo.gov66.ru).</w:t>
      </w:r>
    </w:p>
    <w:p w:rsidR="008D369A" w:rsidRDefault="008D369A">
      <w:pPr>
        <w:pStyle w:val="ConsPlusNormal"/>
        <w:jc w:val="both"/>
      </w:pPr>
    </w:p>
    <w:p w:rsidR="008D369A" w:rsidRDefault="008D369A">
      <w:pPr>
        <w:pStyle w:val="ConsPlusNormal"/>
        <w:jc w:val="right"/>
      </w:pPr>
      <w:r>
        <w:t>Губернатор</w:t>
      </w:r>
    </w:p>
    <w:p w:rsidR="008D369A" w:rsidRDefault="008D369A">
      <w:pPr>
        <w:pStyle w:val="ConsPlusNormal"/>
        <w:jc w:val="right"/>
      </w:pPr>
      <w:r>
        <w:t>Свердловской области</w:t>
      </w:r>
    </w:p>
    <w:p w:rsidR="008D369A" w:rsidRDefault="008D369A">
      <w:pPr>
        <w:pStyle w:val="ConsPlusNormal"/>
        <w:jc w:val="right"/>
      </w:pPr>
      <w:r>
        <w:t>Е.В.КУЙВАШЕВ</w:t>
      </w: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right"/>
        <w:outlineLvl w:val="0"/>
      </w:pPr>
      <w:r>
        <w:t>Приложение</w:t>
      </w:r>
    </w:p>
    <w:p w:rsidR="008D369A" w:rsidRDefault="008D369A">
      <w:pPr>
        <w:pStyle w:val="ConsPlusNormal"/>
        <w:jc w:val="right"/>
      </w:pPr>
      <w:r>
        <w:t>к Постановлению Правительства</w:t>
      </w:r>
    </w:p>
    <w:p w:rsidR="008D369A" w:rsidRDefault="008D369A">
      <w:pPr>
        <w:pStyle w:val="ConsPlusNormal"/>
        <w:jc w:val="right"/>
      </w:pPr>
      <w:r>
        <w:t>Свердловской области</w:t>
      </w:r>
    </w:p>
    <w:p w:rsidR="008D369A" w:rsidRDefault="008D369A">
      <w:pPr>
        <w:pStyle w:val="ConsPlusNormal"/>
        <w:jc w:val="right"/>
      </w:pPr>
      <w:r>
        <w:t>от 16 августа 2018 г. N 539-ПП</w:t>
      </w:r>
    </w:p>
    <w:p w:rsidR="008D369A" w:rsidRDefault="008D369A">
      <w:pPr>
        <w:pStyle w:val="ConsPlusNormal"/>
        <w:jc w:val="both"/>
      </w:pPr>
    </w:p>
    <w:p w:rsidR="008D369A" w:rsidRDefault="008D369A">
      <w:pPr>
        <w:pStyle w:val="ConsPlusTitle"/>
        <w:jc w:val="center"/>
      </w:pPr>
      <w:bookmarkStart w:id="0" w:name="P73"/>
      <w:bookmarkEnd w:id="0"/>
      <w:r>
        <w:t>ПЕРЕЧЕНЬ</w:t>
      </w:r>
    </w:p>
    <w:p w:rsidR="008D369A" w:rsidRDefault="008D369A">
      <w:pPr>
        <w:pStyle w:val="ConsPlusTitle"/>
        <w:jc w:val="center"/>
      </w:pPr>
      <w:r>
        <w:t>ОБЛАСТНЫХ ОТРАСЛЕВЫХ ИСПОЛНИТЕЛЬНЫХ ОРГАНОВ ГОСУДАРСТВЕННОЙ</w:t>
      </w:r>
    </w:p>
    <w:p w:rsidR="008D369A" w:rsidRDefault="008D369A">
      <w:pPr>
        <w:pStyle w:val="ConsPlusTitle"/>
        <w:jc w:val="center"/>
      </w:pPr>
      <w:r>
        <w:t>ВЛАСТИ СВЕРДЛОВСКОЙ ОБЛАСТИ, ОСУЩЕСТВЛЯЮЩИХ</w:t>
      </w:r>
    </w:p>
    <w:p w:rsidR="008D369A" w:rsidRDefault="008D369A">
      <w:pPr>
        <w:pStyle w:val="ConsPlusTitle"/>
        <w:jc w:val="center"/>
      </w:pPr>
      <w:r>
        <w:t>ОТ ИМЕНИ СВЕРДЛОВСКОЙ ОБЛАСТИ ОТДЕЛЬНЫЕ ПРАВА</w:t>
      </w:r>
    </w:p>
    <w:p w:rsidR="008D369A" w:rsidRDefault="008D369A">
      <w:pPr>
        <w:pStyle w:val="ConsPlusTitle"/>
        <w:jc w:val="center"/>
      </w:pPr>
      <w:r>
        <w:t>И ОБЯЗАННОСТИ КОНЦЕДЕНТА</w:t>
      </w:r>
    </w:p>
    <w:p w:rsidR="008D369A" w:rsidRDefault="008D36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69A" w:rsidRDefault="008D36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69A" w:rsidRDefault="008D36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69A" w:rsidRDefault="008D369A">
            <w:pPr>
              <w:pStyle w:val="ConsPlusNormal"/>
              <w:jc w:val="center"/>
            </w:pPr>
            <w:r>
              <w:rPr>
                <w:color w:val="392C69"/>
              </w:rPr>
              <w:t>Список изменяющих документов</w:t>
            </w:r>
          </w:p>
          <w:p w:rsidR="008D369A" w:rsidRDefault="008D369A">
            <w:pPr>
              <w:pStyle w:val="ConsPlusNormal"/>
              <w:jc w:val="center"/>
            </w:pPr>
            <w:r>
              <w:rPr>
                <w:color w:val="392C69"/>
              </w:rPr>
              <w:t xml:space="preserve">(введен </w:t>
            </w:r>
            <w:hyperlink r:id="rId33" w:history="1">
              <w:r>
                <w:rPr>
                  <w:color w:val="0000FF"/>
                </w:rPr>
                <w:t>Постановлением</w:t>
              </w:r>
            </w:hyperlink>
            <w:r>
              <w:rPr>
                <w:color w:val="392C69"/>
              </w:rPr>
              <w:t xml:space="preserve"> Правительства Свердловской области</w:t>
            </w:r>
          </w:p>
          <w:p w:rsidR="008D369A" w:rsidRDefault="008D369A">
            <w:pPr>
              <w:pStyle w:val="ConsPlusNormal"/>
              <w:jc w:val="center"/>
            </w:pPr>
            <w:r>
              <w:rPr>
                <w:color w:val="392C69"/>
              </w:rPr>
              <w:t>от 23.04.2020 N 266-ПП)</w:t>
            </w:r>
          </w:p>
        </w:tc>
        <w:tc>
          <w:tcPr>
            <w:tcW w:w="113" w:type="dxa"/>
            <w:tcBorders>
              <w:top w:val="nil"/>
              <w:left w:val="nil"/>
              <w:bottom w:val="nil"/>
              <w:right w:val="nil"/>
            </w:tcBorders>
            <w:shd w:val="clear" w:color="auto" w:fill="F4F3F8"/>
            <w:tcMar>
              <w:top w:w="0" w:type="dxa"/>
              <w:left w:w="0" w:type="dxa"/>
              <w:bottom w:w="0" w:type="dxa"/>
              <w:right w:w="0" w:type="dxa"/>
            </w:tcMar>
          </w:tcPr>
          <w:p w:rsidR="008D369A" w:rsidRDefault="008D369A">
            <w:pPr>
              <w:spacing w:after="1" w:line="0" w:lineRule="atLeast"/>
            </w:pPr>
          </w:p>
        </w:tc>
      </w:tr>
    </w:tbl>
    <w:p w:rsidR="008D369A" w:rsidRDefault="008D36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819"/>
        <w:gridCol w:w="3345"/>
      </w:tblGrid>
      <w:tr w:rsidR="008D369A">
        <w:tc>
          <w:tcPr>
            <w:tcW w:w="907" w:type="dxa"/>
          </w:tcPr>
          <w:p w:rsidR="008D369A" w:rsidRDefault="008D369A">
            <w:pPr>
              <w:pStyle w:val="ConsPlusNormal"/>
              <w:jc w:val="center"/>
            </w:pPr>
            <w:r>
              <w:t>Номер строки</w:t>
            </w:r>
          </w:p>
        </w:tc>
        <w:tc>
          <w:tcPr>
            <w:tcW w:w="4819" w:type="dxa"/>
          </w:tcPr>
          <w:p w:rsidR="008D369A" w:rsidRDefault="008D369A">
            <w:pPr>
              <w:pStyle w:val="ConsPlusNormal"/>
              <w:jc w:val="center"/>
            </w:pPr>
            <w:r>
              <w:t>Объект концессионного соглашения</w:t>
            </w:r>
          </w:p>
        </w:tc>
        <w:tc>
          <w:tcPr>
            <w:tcW w:w="3345" w:type="dxa"/>
          </w:tcPr>
          <w:p w:rsidR="008D369A" w:rsidRDefault="008D369A">
            <w:pPr>
              <w:pStyle w:val="ConsPlusNormal"/>
              <w:jc w:val="center"/>
            </w:pPr>
            <w:r>
              <w:t>Областной отраслевой исполнительный орган государственной власти Свердловской области</w:t>
            </w:r>
          </w:p>
        </w:tc>
      </w:tr>
      <w:tr w:rsidR="008D369A">
        <w:tc>
          <w:tcPr>
            <w:tcW w:w="907" w:type="dxa"/>
          </w:tcPr>
          <w:p w:rsidR="008D369A" w:rsidRDefault="008D369A">
            <w:pPr>
              <w:pStyle w:val="ConsPlusNormal"/>
              <w:jc w:val="center"/>
            </w:pPr>
            <w:r>
              <w:t>1</w:t>
            </w:r>
          </w:p>
        </w:tc>
        <w:tc>
          <w:tcPr>
            <w:tcW w:w="4819" w:type="dxa"/>
          </w:tcPr>
          <w:p w:rsidR="008D369A" w:rsidRDefault="008D369A">
            <w:pPr>
              <w:pStyle w:val="ConsPlusNormal"/>
              <w:jc w:val="center"/>
            </w:pPr>
            <w:r>
              <w:t>2</w:t>
            </w:r>
          </w:p>
        </w:tc>
        <w:tc>
          <w:tcPr>
            <w:tcW w:w="3345" w:type="dxa"/>
          </w:tcPr>
          <w:p w:rsidR="008D369A" w:rsidRDefault="008D369A">
            <w:pPr>
              <w:pStyle w:val="ConsPlusNormal"/>
              <w:jc w:val="center"/>
            </w:pPr>
            <w:r>
              <w:t>3</w:t>
            </w:r>
          </w:p>
        </w:tc>
      </w:tr>
      <w:tr w:rsidR="008D369A">
        <w:tc>
          <w:tcPr>
            <w:tcW w:w="907" w:type="dxa"/>
          </w:tcPr>
          <w:p w:rsidR="008D369A" w:rsidRDefault="008D369A">
            <w:pPr>
              <w:pStyle w:val="ConsPlusNormal"/>
              <w:jc w:val="center"/>
            </w:pPr>
            <w:r>
              <w:lastRenderedPageBreak/>
              <w:t>1.</w:t>
            </w:r>
          </w:p>
        </w:tc>
        <w:tc>
          <w:tcPr>
            <w:tcW w:w="4819" w:type="dxa"/>
          </w:tcPr>
          <w:p w:rsidR="008D369A" w:rsidRDefault="008D369A">
            <w:pPr>
              <w:pStyle w:val="ConsPlusNormal"/>
            </w:pPr>
            <w: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tc>
        <w:tc>
          <w:tcPr>
            <w:tcW w:w="3345" w:type="dxa"/>
          </w:tcPr>
          <w:p w:rsidR="008D369A" w:rsidRDefault="008D369A">
            <w:pPr>
              <w:pStyle w:val="ConsPlusNormal"/>
            </w:pPr>
            <w:r>
              <w:t>Министерство транспорта и дорожного хозяйства Свердловской области</w:t>
            </w:r>
          </w:p>
        </w:tc>
      </w:tr>
      <w:tr w:rsidR="008D369A">
        <w:tc>
          <w:tcPr>
            <w:tcW w:w="907" w:type="dxa"/>
          </w:tcPr>
          <w:p w:rsidR="008D369A" w:rsidRDefault="008D369A">
            <w:pPr>
              <w:pStyle w:val="ConsPlusNormal"/>
              <w:jc w:val="center"/>
            </w:pPr>
            <w:r>
              <w:t>2.</w:t>
            </w:r>
          </w:p>
        </w:tc>
        <w:tc>
          <w:tcPr>
            <w:tcW w:w="4819" w:type="dxa"/>
          </w:tcPr>
          <w:p w:rsidR="008D369A" w:rsidRDefault="008D369A">
            <w:pPr>
              <w:pStyle w:val="ConsPlusNormal"/>
            </w:pPr>
            <w:r>
              <w:t>Объекты железнодорожного транспорта</w:t>
            </w:r>
          </w:p>
        </w:tc>
        <w:tc>
          <w:tcPr>
            <w:tcW w:w="3345" w:type="dxa"/>
          </w:tcPr>
          <w:p w:rsidR="008D369A" w:rsidRDefault="008D369A">
            <w:pPr>
              <w:pStyle w:val="ConsPlusNormal"/>
            </w:pPr>
            <w:r>
              <w:t>Министерство транспорта и дорожного хозяйства Свердловской области</w:t>
            </w:r>
          </w:p>
        </w:tc>
      </w:tr>
      <w:tr w:rsidR="008D369A">
        <w:tc>
          <w:tcPr>
            <w:tcW w:w="907" w:type="dxa"/>
          </w:tcPr>
          <w:p w:rsidR="008D369A" w:rsidRDefault="008D369A">
            <w:pPr>
              <w:pStyle w:val="ConsPlusNormal"/>
              <w:jc w:val="center"/>
            </w:pPr>
            <w:r>
              <w:t>3.</w:t>
            </w:r>
          </w:p>
        </w:tc>
        <w:tc>
          <w:tcPr>
            <w:tcW w:w="4819" w:type="dxa"/>
          </w:tcPr>
          <w:p w:rsidR="008D369A" w:rsidRDefault="008D369A">
            <w:pPr>
              <w:pStyle w:val="ConsPlusNormal"/>
            </w:pPr>
            <w:r>
              <w:t>Объекты трубопроводного транспорта</w:t>
            </w:r>
          </w:p>
        </w:tc>
        <w:tc>
          <w:tcPr>
            <w:tcW w:w="3345" w:type="dxa"/>
          </w:tcPr>
          <w:p w:rsidR="008D369A" w:rsidRDefault="008D369A">
            <w:pPr>
              <w:pStyle w:val="ConsPlusNormal"/>
            </w:pPr>
            <w:r>
              <w:t>Министерство энергетики и жилищно-коммунального хозяйства Свердловской области</w:t>
            </w:r>
          </w:p>
        </w:tc>
      </w:tr>
      <w:tr w:rsidR="008D369A">
        <w:tc>
          <w:tcPr>
            <w:tcW w:w="907" w:type="dxa"/>
          </w:tcPr>
          <w:p w:rsidR="008D369A" w:rsidRDefault="008D369A">
            <w:pPr>
              <w:pStyle w:val="ConsPlusNormal"/>
              <w:jc w:val="center"/>
            </w:pPr>
            <w:r>
              <w:t>4.</w:t>
            </w:r>
          </w:p>
        </w:tc>
        <w:tc>
          <w:tcPr>
            <w:tcW w:w="4819" w:type="dxa"/>
          </w:tcPr>
          <w:p w:rsidR="008D369A" w:rsidRDefault="008D369A">
            <w:pPr>
              <w:pStyle w:val="ConsPlusNormal"/>
            </w:pPr>
            <w:r>
              <w:t>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tc>
        <w:tc>
          <w:tcPr>
            <w:tcW w:w="3345" w:type="dxa"/>
          </w:tcPr>
          <w:p w:rsidR="008D369A" w:rsidRDefault="008D369A">
            <w:pPr>
              <w:pStyle w:val="ConsPlusNormal"/>
            </w:pPr>
            <w:r>
              <w:t>Министерство транспорта и дорожного хозяйства Свердловской области</w:t>
            </w:r>
          </w:p>
        </w:tc>
      </w:tr>
      <w:tr w:rsidR="008D369A">
        <w:tc>
          <w:tcPr>
            <w:tcW w:w="907" w:type="dxa"/>
          </w:tcPr>
          <w:p w:rsidR="008D369A" w:rsidRDefault="008D369A">
            <w:pPr>
              <w:pStyle w:val="ConsPlusNormal"/>
              <w:jc w:val="center"/>
            </w:pPr>
            <w:r>
              <w:t>5.</w:t>
            </w:r>
          </w:p>
        </w:tc>
        <w:tc>
          <w:tcPr>
            <w:tcW w:w="4819" w:type="dxa"/>
          </w:tcPr>
          <w:p w:rsidR="008D369A" w:rsidRDefault="008D369A">
            <w:pPr>
              <w:pStyle w:val="ConsPlusNormal"/>
            </w:pPr>
            <w:r>
              <w:t>Речные суда, а также суда, осуществляющие гидрографическую, научно-исследовательскую деятельность, паромные переправы, плавучие и сухие доки</w:t>
            </w:r>
          </w:p>
        </w:tc>
        <w:tc>
          <w:tcPr>
            <w:tcW w:w="3345" w:type="dxa"/>
          </w:tcPr>
          <w:p w:rsidR="008D369A" w:rsidRDefault="008D369A">
            <w:pPr>
              <w:pStyle w:val="ConsPlusNormal"/>
            </w:pPr>
            <w:r>
              <w:t>Министерство транспорта и дорожного хозяйства Свердловской области</w:t>
            </w:r>
          </w:p>
        </w:tc>
      </w:tr>
      <w:tr w:rsidR="008D369A">
        <w:tc>
          <w:tcPr>
            <w:tcW w:w="907" w:type="dxa"/>
          </w:tcPr>
          <w:p w:rsidR="008D369A" w:rsidRDefault="008D369A">
            <w:pPr>
              <w:pStyle w:val="ConsPlusNormal"/>
              <w:jc w:val="center"/>
            </w:pPr>
            <w:r>
              <w:t>6.</w:t>
            </w:r>
          </w:p>
        </w:tc>
        <w:tc>
          <w:tcPr>
            <w:tcW w:w="4819" w:type="dxa"/>
          </w:tcPr>
          <w:p w:rsidR="008D369A" w:rsidRDefault="008D369A">
            <w:pPr>
              <w:pStyle w:val="ConsPlusNormal"/>
            </w:pPr>
            <w:r>
              <w:t>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tc>
        <w:tc>
          <w:tcPr>
            <w:tcW w:w="3345" w:type="dxa"/>
          </w:tcPr>
          <w:p w:rsidR="008D369A" w:rsidRDefault="008D369A">
            <w:pPr>
              <w:pStyle w:val="ConsPlusNormal"/>
            </w:pPr>
            <w:r>
              <w:t>Министерство транспорта и дорожного хозяйства Свердловской области</w:t>
            </w:r>
          </w:p>
        </w:tc>
      </w:tr>
      <w:tr w:rsidR="008D369A">
        <w:tc>
          <w:tcPr>
            <w:tcW w:w="907" w:type="dxa"/>
          </w:tcPr>
          <w:p w:rsidR="008D369A" w:rsidRDefault="008D369A">
            <w:pPr>
              <w:pStyle w:val="ConsPlusNormal"/>
              <w:jc w:val="center"/>
            </w:pPr>
            <w:r>
              <w:t>7.</w:t>
            </w:r>
          </w:p>
        </w:tc>
        <w:tc>
          <w:tcPr>
            <w:tcW w:w="4819" w:type="dxa"/>
          </w:tcPr>
          <w:p w:rsidR="008D369A" w:rsidRDefault="008D369A">
            <w:pPr>
              <w:pStyle w:val="ConsPlusNormal"/>
            </w:pPr>
            <w:r>
              <w:t>Объекты производственной и инженерной инфраструктур аэропортов</w:t>
            </w:r>
          </w:p>
        </w:tc>
        <w:tc>
          <w:tcPr>
            <w:tcW w:w="3345" w:type="dxa"/>
          </w:tcPr>
          <w:p w:rsidR="008D369A" w:rsidRDefault="008D369A">
            <w:pPr>
              <w:pStyle w:val="ConsPlusNormal"/>
            </w:pPr>
            <w:r>
              <w:t>Министерство транспорта и дорожного хозяйства Свердловской области</w:t>
            </w:r>
          </w:p>
        </w:tc>
      </w:tr>
      <w:tr w:rsidR="008D369A">
        <w:tc>
          <w:tcPr>
            <w:tcW w:w="907" w:type="dxa"/>
          </w:tcPr>
          <w:p w:rsidR="008D369A" w:rsidRDefault="008D369A">
            <w:pPr>
              <w:pStyle w:val="ConsPlusNormal"/>
              <w:jc w:val="center"/>
            </w:pPr>
            <w:r>
              <w:t>8.</w:t>
            </w:r>
          </w:p>
        </w:tc>
        <w:tc>
          <w:tcPr>
            <w:tcW w:w="4819" w:type="dxa"/>
          </w:tcPr>
          <w:p w:rsidR="008D369A" w:rsidRDefault="008D369A">
            <w:pPr>
              <w:pStyle w:val="ConsPlusNormal"/>
            </w:pPr>
            <w:r>
              <w:t>Гидротехнические сооружения</w:t>
            </w:r>
          </w:p>
        </w:tc>
        <w:tc>
          <w:tcPr>
            <w:tcW w:w="3345" w:type="dxa"/>
          </w:tcPr>
          <w:p w:rsidR="008D369A" w:rsidRDefault="008D369A">
            <w:pPr>
              <w:pStyle w:val="ConsPlusNormal"/>
            </w:pPr>
            <w:r>
              <w:t>Министерство природных ресурсов и экологии Свердловской области</w:t>
            </w:r>
          </w:p>
        </w:tc>
      </w:tr>
      <w:tr w:rsidR="008D369A">
        <w:tc>
          <w:tcPr>
            <w:tcW w:w="907" w:type="dxa"/>
          </w:tcPr>
          <w:p w:rsidR="008D369A" w:rsidRDefault="008D369A">
            <w:pPr>
              <w:pStyle w:val="ConsPlusNormal"/>
              <w:jc w:val="center"/>
            </w:pPr>
            <w:r>
              <w:t>9.</w:t>
            </w:r>
          </w:p>
        </w:tc>
        <w:tc>
          <w:tcPr>
            <w:tcW w:w="4819" w:type="dxa"/>
          </w:tcPr>
          <w:p w:rsidR="008D369A" w:rsidRDefault="008D369A">
            <w:pPr>
              <w:pStyle w:val="ConsPlusNormal"/>
            </w:pPr>
            <w:r>
              <w:t>Объекты по производству, передаче и распределению электрической энергии</w:t>
            </w:r>
          </w:p>
        </w:tc>
        <w:tc>
          <w:tcPr>
            <w:tcW w:w="3345" w:type="dxa"/>
          </w:tcPr>
          <w:p w:rsidR="008D369A" w:rsidRDefault="008D369A">
            <w:pPr>
              <w:pStyle w:val="ConsPlusNormal"/>
            </w:pPr>
            <w:r>
              <w:t>Министерство энергетики и жилищно-коммунального хозяйства Свердловской области</w:t>
            </w:r>
          </w:p>
        </w:tc>
      </w:tr>
      <w:tr w:rsidR="008D369A">
        <w:tc>
          <w:tcPr>
            <w:tcW w:w="907" w:type="dxa"/>
          </w:tcPr>
          <w:p w:rsidR="008D369A" w:rsidRDefault="008D369A">
            <w:pPr>
              <w:pStyle w:val="ConsPlusNormal"/>
              <w:jc w:val="center"/>
            </w:pPr>
            <w:r>
              <w:t>10.</w:t>
            </w:r>
          </w:p>
        </w:tc>
        <w:tc>
          <w:tcPr>
            <w:tcW w:w="4819" w:type="dxa"/>
          </w:tcPr>
          <w:p w:rsidR="008D369A" w:rsidRDefault="008D369A">
            <w:pPr>
              <w:pStyle w:val="ConsPlusNormal"/>
            </w:pPr>
            <w:r>
              <w:t>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c>
          <w:tcPr>
            <w:tcW w:w="3345" w:type="dxa"/>
          </w:tcPr>
          <w:p w:rsidR="008D369A" w:rsidRDefault="008D369A">
            <w:pPr>
              <w:pStyle w:val="ConsPlusNormal"/>
            </w:pPr>
            <w:r>
              <w:t>Министерство энергетики и жилищно-коммунального хозяйства Свердловской области</w:t>
            </w:r>
          </w:p>
        </w:tc>
      </w:tr>
      <w:tr w:rsidR="008D369A">
        <w:tc>
          <w:tcPr>
            <w:tcW w:w="907" w:type="dxa"/>
          </w:tcPr>
          <w:p w:rsidR="008D369A" w:rsidRDefault="008D369A">
            <w:pPr>
              <w:pStyle w:val="ConsPlusNormal"/>
              <w:jc w:val="center"/>
            </w:pPr>
            <w:r>
              <w:lastRenderedPageBreak/>
              <w:t>11.</w:t>
            </w:r>
          </w:p>
        </w:tc>
        <w:tc>
          <w:tcPr>
            <w:tcW w:w="4819" w:type="dxa"/>
          </w:tcPr>
          <w:p w:rsidR="008D369A" w:rsidRDefault="008D369A">
            <w:pPr>
              <w:pStyle w:val="ConsPlusNormal"/>
            </w:pPr>
            <w:r>
              <w:t>Метрополитен и другой транспорт общего пользования</w:t>
            </w:r>
          </w:p>
        </w:tc>
        <w:tc>
          <w:tcPr>
            <w:tcW w:w="3345" w:type="dxa"/>
          </w:tcPr>
          <w:p w:rsidR="008D369A" w:rsidRDefault="008D369A">
            <w:pPr>
              <w:pStyle w:val="ConsPlusNormal"/>
            </w:pPr>
            <w:r>
              <w:t>Министерство транспорта и дорожного хозяйства Свердловской области</w:t>
            </w:r>
          </w:p>
        </w:tc>
      </w:tr>
      <w:tr w:rsidR="008D369A">
        <w:tc>
          <w:tcPr>
            <w:tcW w:w="907" w:type="dxa"/>
          </w:tcPr>
          <w:p w:rsidR="008D369A" w:rsidRDefault="008D369A">
            <w:pPr>
              <w:pStyle w:val="ConsPlusNormal"/>
              <w:jc w:val="center"/>
            </w:pPr>
            <w:r>
              <w:t>12.</w:t>
            </w:r>
          </w:p>
        </w:tc>
        <w:tc>
          <w:tcPr>
            <w:tcW w:w="4819" w:type="dxa"/>
          </w:tcPr>
          <w:p w:rsidR="008D369A" w:rsidRDefault="008D369A">
            <w:pPr>
              <w:pStyle w:val="ConsPlusNormal"/>
            </w:pPr>
            <w:r>
              <w:t>Объекты здравоохранения, в том числе объекты, предназначенные для санаторно-курортного лечения</w:t>
            </w:r>
          </w:p>
        </w:tc>
        <w:tc>
          <w:tcPr>
            <w:tcW w:w="3345" w:type="dxa"/>
          </w:tcPr>
          <w:p w:rsidR="008D369A" w:rsidRDefault="008D369A">
            <w:pPr>
              <w:pStyle w:val="ConsPlusNormal"/>
            </w:pPr>
            <w:r>
              <w:t>Министерство здравоохранения Свердловской области</w:t>
            </w:r>
          </w:p>
        </w:tc>
      </w:tr>
      <w:tr w:rsidR="008D369A">
        <w:tc>
          <w:tcPr>
            <w:tcW w:w="907" w:type="dxa"/>
          </w:tcPr>
          <w:p w:rsidR="008D369A" w:rsidRDefault="008D369A">
            <w:pPr>
              <w:pStyle w:val="ConsPlusNormal"/>
              <w:jc w:val="center"/>
            </w:pPr>
            <w:r>
              <w:t>13.</w:t>
            </w:r>
          </w:p>
        </w:tc>
        <w:tc>
          <w:tcPr>
            <w:tcW w:w="4819" w:type="dxa"/>
          </w:tcPr>
          <w:p w:rsidR="008D369A" w:rsidRDefault="008D369A">
            <w:pPr>
              <w:pStyle w:val="ConsPlusNormal"/>
            </w:pPr>
            <w:r>
              <w:t>Объекты образования</w:t>
            </w:r>
          </w:p>
        </w:tc>
        <w:tc>
          <w:tcPr>
            <w:tcW w:w="3345" w:type="dxa"/>
          </w:tcPr>
          <w:p w:rsidR="008D369A" w:rsidRDefault="008D369A">
            <w:pPr>
              <w:pStyle w:val="ConsPlusNormal"/>
            </w:pPr>
            <w:r>
              <w:t>Министерство образования и молодежной политики Свердловской области</w:t>
            </w:r>
          </w:p>
        </w:tc>
      </w:tr>
      <w:tr w:rsidR="008D369A">
        <w:tc>
          <w:tcPr>
            <w:tcW w:w="907" w:type="dxa"/>
          </w:tcPr>
          <w:p w:rsidR="008D369A" w:rsidRDefault="008D369A">
            <w:pPr>
              <w:pStyle w:val="ConsPlusNormal"/>
              <w:jc w:val="center"/>
            </w:pPr>
            <w:r>
              <w:t>14.</w:t>
            </w:r>
          </w:p>
        </w:tc>
        <w:tc>
          <w:tcPr>
            <w:tcW w:w="4819" w:type="dxa"/>
          </w:tcPr>
          <w:p w:rsidR="008D369A" w:rsidRDefault="008D369A">
            <w:pPr>
              <w:pStyle w:val="ConsPlusNormal"/>
            </w:pPr>
            <w:r>
              <w:t>Объекты культуры</w:t>
            </w:r>
          </w:p>
        </w:tc>
        <w:tc>
          <w:tcPr>
            <w:tcW w:w="3345" w:type="dxa"/>
          </w:tcPr>
          <w:p w:rsidR="008D369A" w:rsidRDefault="008D369A">
            <w:pPr>
              <w:pStyle w:val="ConsPlusNormal"/>
            </w:pPr>
            <w:r>
              <w:t>Министерство культуры Свердловской области</w:t>
            </w:r>
          </w:p>
        </w:tc>
      </w:tr>
      <w:tr w:rsidR="008D369A">
        <w:tc>
          <w:tcPr>
            <w:tcW w:w="907" w:type="dxa"/>
          </w:tcPr>
          <w:p w:rsidR="008D369A" w:rsidRDefault="008D369A">
            <w:pPr>
              <w:pStyle w:val="ConsPlusNormal"/>
              <w:jc w:val="center"/>
            </w:pPr>
            <w:r>
              <w:t>15.</w:t>
            </w:r>
          </w:p>
        </w:tc>
        <w:tc>
          <w:tcPr>
            <w:tcW w:w="4819" w:type="dxa"/>
          </w:tcPr>
          <w:p w:rsidR="008D369A" w:rsidRDefault="008D369A">
            <w:pPr>
              <w:pStyle w:val="ConsPlusNormal"/>
            </w:pPr>
            <w:r>
              <w:t>Объекты спорта</w:t>
            </w:r>
          </w:p>
        </w:tc>
        <w:tc>
          <w:tcPr>
            <w:tcW w:w="3345" w:type="dxa"/>
          </w:tcPr>
          <w:p w:rsidR="008D369A" w:rsidRDefault="008D369A">
            <w:pPr>
              <w:pStyle w:val="ConsPlusNormal"/>
            </w:pPr>
            <w:r>
              <w:t>Министерство физической культуры и спорта Свердловской области</w:t>
            </w:r>
          </w:p>
        </w:tc>
      </w:tr>
      <w:tr w:rsidR="008D369A">
        <w:tc>
          <w:tcPr>
            <w:tcW w:w="907" w:type="dxa"/>
          </w:tcPr>
          <w:p w:rsidR="008D369A" w:rsidRDefault="008D369A">
            <w:pPr>
              <w:pStyle w:val="ConsPlusNormal"/>
              <w:jc w:val="center"/>
            </w:pPr>
            <w:r>
              <w:t>16.</w:t>
            </w:r>
          </w:p>
        </w:tc>
        <w:tc>
          <w:tcPr>
            <w:tcW w:w="4819" w:type="dxa"/>
          </w:tcPr>
          <w:p w:rsidR="008D369A" w:rsidRDefault="008D369A">
            <w:pPr>
              <w:pStyle w:val="ConsPlusNormal"/>
            </w:pPr>
            <w:r>
              <w:t>Объекты, используемые для организации отдыха граждан и туризма</w:t>
            </w:r>
          </w:p>
        </w:tc>
        <w:tc>
          <w:tcPr>
            <w:tcW w:w="3345" w:type="dxa"/>
          </w:tcPr>
          <w:p w:rsidR="008D369A" w:rsidRDefault="008D369A">
            <w:pPr>
              <w:pStyle w:val="ConsPlusNormal"/>
            </w:pPr>
            <w:r>
              <w:t>Министерство инвестиций и развития Свердловской области</w:t>
            </w:r>
          </w:p>
        </w:tc>
      </w:tr>
      <w:tr w:rsidR="008D369A">
        <w:tc>
          <w:tcPr>
            <w:tcW w:w="907" w:type="dxa"/>
          </w:tcPr>
          <w:p w:rsidR="008D369A" w:rsidRDefault="008D369A">
            <w:pPr>
              <w:pStyle w:val="ConsPlusNormal"/>
              <w:jc w:val="center"/>
            </w:pPr>
            <w:r>
              <w:t>17.</w:t>
            </w:r>
          </w:p>
        </w:tc>
        <w:tc>
          <w:tcPr>
            <w:tcW w:w="4819" w:type="dxa"/>
          </w:tcPr>
          <w:p w:rsidR="008D369A" w:rsidRDefault="008D369A">
            <w:pPr>
              <w:pStyle w:val="ConsPlusNormal"/>
            </w:pPr>
            <w:r>
              <w:t>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tc>
        <w:tc>
          <w:tcPr>
            <w:tcW w:w="3345" w:type="dxa"/>
          </w:tcPr>
          <w:p w:rsidR="008D369A" w:rsidRDefault="008D369A">
            <w:pPr>
              <w:pStyle w:val="ConsPlusNormal"/>
            </w:pPr>
            <w:r>
              <w:t>Министерство агропромышленного комплекса и потребительского рынка Свердловской области</w:t>
            </w:r>
          </w:p>
        </w:tc>
      </w:tr>
      <w:tr w:rsidR="008D369A">
        <w:tc>
          <w:tcPr>
            <w:tcW w:w="907" w:type="dxa"/>
          </w:tcPr>
          <w:p w:rsidR="008D369A" w:rsidRDefault="008D369A">
            <w:pPr>
              <w:pStyle w:val="ConsPlusNormal"/>
              <w:jc w:val="center"/>
            </w:pPr>
            <w:r>
              <w:t>18.</w:t>
            </w:r>
          </w:p>
        </w:tc>
        <w:tc>
          <w:tcPr>
            <w:tcW w:w="4819" w:type="dxa"/>
          </w:tcPr>
          <w:p w:rsidR="008D369A" w:rsidRDefault="008D369A">
            <w:pPr>
              <w:pStyle w:val="ConsPlusNormal"/>
            </w:pPr>
            <w:r>
              <w:t>Объекты, на которых осуществляются обработка, накопление, утилизация, обезвреживание, размещение твердых коммунальных отходов</w:t>
            </w:r>
          </w:p>
        </w:tc>
        <w:tc>
          <w:tcPr>
            <w:tcW w:w="3345" w:type="dxa"/>
          </w:tcPr>
          <w:p w:rsidR="008D369A" w:rsidRDefault="008D369A">
            <w:pPr>
              <w:pStyle w:val="ConsPlusNormal"/>
            </w:pPr>
            <w:r>
              <w:t>Министерство энергетики и жилищно-коммунального хозяйства Свердловской области</w:t>
            </w:r>
          </w:p>
        </w:tc>
      </w:tr>
      <w:tr w:rsidR="008D369A">
        <w:tc>
          <w:tcPr>
            <w:tcW w:w="907" w:type="dxa"/>
          </w:tcPr>
          <w:p w:rsidR="008D369A" w:rsidRDefault="008D369A">
            <w:pPr>
              <w:pStyle w:val="ConsPlusNormal"/>
              <w:jc w:val="center"/>
            </w:pPr>
            <w:r>
              <w:t>19.</w:t>
            </w:r>
          </w:p>
        </w:tc>
        <w:tc>
          <w:tcPr>
            <w:tcW w:w="4819" w:type="dxa"/>
          </w:tcPr>
          <w:p w:rsidR="008D369A" w:rsidRDefault="008D369A">
            <w:pPr>
              <w:pStyle w:val="ConsPlusNormal"/>
            </w:pPr>
            <w:r>
              <w:t xml:space="preserve">Объекты коммунальной инфраструктуры или объекты коммунального хозяйства, не указанные в </w:t>
            </w:r>
            <w:hyperlink r:id="rId34" w:history="1">
              <w:r>
                <w:rPr>
                  <w:color w:val="0000FF"/>
                </w:rPr>
                <w:t>пунктах 10</w:t>
              </w:r>
            </w:hyperlink>
            <w:r>
              <w:t xml:space="preserve">, </w:t>
            </w:r>
            <w:hyperlink r:id="rId35" w:history="1">
              <w:r>
                <w:rPr>
                  <w:color w:val="0000FF"/>
                </w:rPr>
                <w:t>11</w:t>
              </w:r>
            </w:hyperlink>
            <w:r>
              <w:t xml:space="preserve"> и </w:t>
            </w:r>
            <w:hyperlink r:id="rId36" w:history="1">
              <w:r>
                <w:rPr>
                  <w:color w:val="0000FF"/>
                </w:rPr>
                <w:t>17 части 1 статьи 4</w:t>
              </w:r>
            </w:hyperlink>
            <w:r>
              <w:t xml:space="preserve"> Федерального закона от 21 июля 2005 года N 115-ФЗ "О концессионных соглашениях",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tc>
        <w:tc>
          <w:tcPr>
            <w:tcW w:w="3345" w:type="dxa"/>
          </w:tcPr>
          <w:p w:rsidR="008D369A" w:rsidRDefault="008D369A">
            <w:pPr>
              <w:pStyle w:val="ConsPlusNormal"/>
            </w:pPr>
            <w:r>
              <w:t>Министерство энергетики и жилищно-коммунального хозяйства Свердловской области</w:t>
            </w:r>
          </w:p>
        </w:tc>
      </w:tr>
      <w:tr w:rsidR="008D369A">
        <w:tc>
          <w:tcPr>
            <w:tcW w:w="907" w:type="dxa"/>
          </w:tcPr>
          <w:p w:rsidR="008D369A" w:rsidRDefault="008D369A">
            <w:pPr>
              <w:pStyle w:val="ConsPlusNormal"/>
              <w:jc w:val="center"/>
            </w:pPr>
            <w:r>
              <w:t>20.</w:t>
            </w:r>
          </w:p>
        </w:tc>
        <w:tc>
          <w:tcPr>
            <w:tcW w:w="4819" w:type="dxa"/>
          </w:tcPr>
          <w:p w:rsidR="008D369A" w:rsidRDefault="008D369A">
            <w:pPr>
              <w:pStyle w:val="ConsPlusNormal"/>
            </w:pPr>
            <w:r>
              <w:t>Объекты социального обслуживания граждан</w:t>
            </w:r>
          </w:p>
        </w:tc>
        <w:tc>
          <w:tcPr>
            <w:tcW w:w="3345" w:type="dxa"/>
          </w:tcPr>
          <w:p w:rsidR="008D369A" w:rsidRDefault="008D369A">
            <w:pPr>
              <w:pStyle w:val="ConsPlusNormal"/>
            </w:pPr>
            <w:r>
              <w:t>Министерство социальной политики Свердловской области</w:t>
            </w:r>
          </w:p>
        </w:tc>
      </w:tr>
      <w:tr w:rsidR="008D369A">
        <w:tc>
          <w:tcPr>
            <w:tcW w:w="907" w:type="dxa"/>
          </w:tcPr>
          <w:p w:rsidR="008D369A" w:rsidRDefault="008D369A">
            <w:pPr>
              <w:pStyle w:val="ConsPlusNormal"/>
              <w:jc w:val="center"/>
            </w:pPr>
            <w:r>
              <w:t>21.</w:t>
            </w:r>
          </w:p>
        </w:tc>
        <w:tc>
          <w:tcPr>
            <w:tcW w:w="4819" w:type="dxa"/>
          </w:tcPr>
          <w:p w:rsidR="008D369A" w:rsidRDefault="008D369A">
            <w:pPr>
              <w:pStyle w:val="ConsPlusNormal"/>
            </w:pPr>
            <w:r>
              <w:t>Объекты газоснабжения</w:t>
            </w:r>
          </w:p>
        </w:tc>
        <w:tc>
          <w:tcPr>
            <w:tcW w:w="3345" w:type="dxa"/>
          </w:tcPr>
          <w:p w:rsidR="008D369A" w:rsidRDefault="008D369A">
            <w:pPr>
              <w:pStyle w:val="ConsPlusNormal"/>
            </w:pPr>
            <w:r>
              <w:t>Министерство энергетики и жилищно-коммунального хозяйства Свердловской области</w:t>
            </w:r>
          </w:p>
        </w:tc>
      </w:tr>
      <w:tr w:rsidR="008D369A">
        <w:tc>
          <w:tcPr>
            <w:tcW w:w="907" w:type="dxa"/>
          </w:tcPr>
          <w:p w:rsidR="008D369A" w:rsidRDefault="008D369A">
            <w:pPr>
              <w:pStyle w:val="ConsPlusNormal"/>
              <w:jc w:val="center"/>
            </w:pPr>
            <w:r>
              <w:t>22.</w:t>
            </w:r>
          </w:p>
        </w:tc>
        <w:tc>
          <w:tcPr>
            <w:tcW w:w="4819" w:type="dxa"/>
          </w:tcPr>
          <w:p w:rsidR="008D369A" w:rsidRDefault="008D369A">
            <w:pPr>
              <w:pStyle w:val="ConsPlusNormal"/>
            </w:pPr>
            <w:r>
              <w:t xml:space="preserve">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w:t>
            </w:r>
            <w:r>
              <w:lastRenderedPageBreak/>
              <w:t>(или)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w:t>
            </w:r>
          </w:p>
        </w:tc>
        <w:tc>
          <w:tcPr>
            <w:tcW w:w="3345" w:type="dxa"/>
          </w:tcPr>
          <w:p w:rsidR="008D369A" w:rsidRDefault="008D369A">
            <w:pPr>
              <w:pStyle w:val="ConsPlusNormal"/>
            </w:pPr>
            <w:r>
              <w:lastRenderedPageBreak/>
              <w:t>Департамент информатизации и связи Свердловской области</w:t>
            </w:r>
          </w:p>
        </w:tc>
      </w:tr>
      <w:tr w:rsidR="008D369A">
        <w:tc>
          <w:tcPr>
            <w:tcW w:w="907" w:type="dxa"/>
          </w:tcPr>
          <w:p w:rsidR="008D369A" w:rsidRDefault="008D369A">
            <w:pPr>
              <w:pStyle w:val="ConsPlusNormal"/>
              <w:jc w:val="center"/>
            </w:pPr>
            <w:r>
              <w:t>23.</w:t>
            </w:r>
          </w:p>
        </w:tc>
        <w:tc>
          <w:tcPr>
            <w:tcW w:w="4819" w:type="dxa"/>
          </w:tcPr>
          <w:p w:rsidR="008D369A" w:rsidRDefault="008D369A">
            <w:pPr>
              <w:pStyle w:val="ConsPlusNormal"/>
            </w:pPr>
            <w:r>
              <w:t>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tc>
        <w:tc>
          <w:tcPr>
            <w:tcW w:w="3345" w:type="dxa"/>
          </w:tcPr>
          <w:p w:rsidR="008D369A" w:rsidRDefault="008D369A">
            <w:pPr>
              <w:pStyle w:val="ConsPlusNormal"/>
            </w:pPr>
            <w:r>
              <w:t>Департамент информатизации и связи Свердловской области</w:t>
            </w:r>
          </w:p>
        </w:tc>
      </w:tr>
    </w:tbl>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right"/>
        <w:outlineLvl w:val="0"/>
      </w:pPr>
      <w:r>
        <w:t>Утверждено</w:t>
      </w:r>
    </w:p>
    <w:p w:rsidR="008D369A" w:rsidRDefault="008D369A">
      <w:pPr>
        <w:pStyle w:val="ConsPlusNormal"/>
        <w:jc w:val="right"/>
      </w:pPr>
      <w:r>
        <w:t>Постановлением Правительства</w:t>
      </w:r>
    </w:p>
    <w:p w:rsidR="008D369A" w:rsidRDefault="008D369A">
      <w:pPr>
        <w:pStyle w:val="ConsPlusNormal"/>
        <w:jc w:val="right"/>
      </w:pPr>
      <w:r>
        <w:t>Свердловской области</w:t>
      </w:r>
    </w:p>
    <w:p w:rsidR="008D369A" w:rsidRDefault="008D369A">
      <w:pPr>
        <w:pStyle w:val="ConsPlusNormal"/>
        <w:jc w:val="right"/>
      </w:pPr>
      <w:r>
        <w:t>от 16 августа 2018 г. N 539-ПП</w:t>
      </w:r>
    </w:p>
    <w:p w:rsidR="008D369A" w:rsidRDefault="008D369A">
      <w:pPr>
        <w:pStyle w:val="ConsPlusNormal"/>
        <w:jc w:val="both"/>
      </w:pPr>
    </w:p>
    <w:p w:rsidR="008D369A" w:rsidRDefault="008D369A">
      <w:pPr>
        <w:pStyle w:val="ConsPlusTitle"/>
        <w:jc w:val="center"/>
      </w:pPr>
      <w:bookmarkStart w:id="1" w:name="P167"/>
      <w:bookmarkEnd w:id="1"/>
      <w:r>
        <w:t>ПОЛОЖЕНИЕ</w:t>
      </w:r>
    </w:p>
    <w:p w:rsidR="008D369A" w:rsidRDefault="008D369A">
      <w:pPr>
        <w:pStyle w:val="ConsPlusTitle"/>
        <w:jc w:val="center"/>
      </w:pPr>
      <w:r>
        <w:t>О КООРДИНАЦИОННОЙ КОМИССИИ ПО РЕАЛИЗАЦИИ</w:t>
      </w:r>
    </w:p>
    <w:p w:rsidR="008D369A" w:rsidRDefault="008D369A">
      <w:pPr>
        <w:pStyle w:val="ConsPlusTitle"/>
        <w:jc w:val="center"/>
      </w:pPr>
      <w:r>
        <w:t>КОНЦЕССИОННЫХ СОГЛАШЕНИЙ, КОНЦЕДЕНТОМ</w:t>
      </w:r>
    </w:p>
    <w:p w:rsidR="008D369A" w:rsidRDefault="008D369A">
      <w:pPr>
        <w:pStyle w:val="ConsPlusTitle"/>
        <w:jc w:val="center"/>
      </w:pPr>
      <w:r>
        <w:t>ПО КОТОРЫМ ВЫСТУПАЕТ СВЕРДЛОВСКАЯ ОБЛАСТЬ</w:t>
      </w:r>
    </w:p>
    <w:p w:rsidR="008D369A" w:rsidRDefault="008D36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69A" w:rsidRDefault="008D36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69A" w:rsidRDefault="008D36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69A" w:rsidRDefault="008D369A">
            <w:pPr>
              <w:pStyle w:val="ConsPlusNormal"/>
              <w:jc w:val="center"/>
            </w:pPr>
            <w:r>
              <w:rPr>
                <w:color w:val="392C69"/>
              </w:rPr>
              <w:t>Список изменяющих документов</w:t>
            </w:r>
          </w:p>
          <w:p w:rsidR="008D369A" w:rsidRDefault="008D369A">
            <w:pPr>
              <w:pStyle w:val="ConsPlusNormal"/>
              <w:jc w:val="center"/>
            </w:pPr>
            <w:r>
              <w:rPr>
                <w:color w:val="392C69"/>
              </w:rPr>
              <w:t xml:space="preserve">(введено </w:t>
            </w:r>
            <w:hyperlink r:id="rId37" w:history="1">
              <w:r>
                <w:rPr>
                  <w:color w:val="0000FF"/>
                </w:rPr>
                <w:t>Постановлением</w:t>
              </w:r>
            </w:hyperlink>
            <w:r>
              <w:rPr>
                <w:color w:val="392C69"/>
              </w:rPr>
              <w:t xml:space="preserve"> Правительства Свердловской области</w:t>
            </w:r>
          </w:p>
          <w:p w:rsidR="008D369A" w:rsidRDefault="008D369A">
            <w:pPr>
              <w:pStyle w:val="ConsPlusNormal"/>
              <w:jc w:val="center"/>
            </w:pPr>
            <w:r>
              <w:rPr>
                <w:color w:val="392C69"/>
              </w:rPr>
              <w:t>от 11.02.2021 N 54-ПП;</w:t>
            </w:r>
          </w:p>
          <w:p w:rsidR="008D369A" w:rsidRDefault="008D369A">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Свердловской области</w:t>
            </w:r>
          </w:p>
          <w:p w:rsidR="008D369A" w:rsidRDefault="008D369A">
            <w:pPr>
              <w:pStyle w:val="ConsPlusNormal"/>
              <w:jc w:val="center"/>
            </w:pPr>
            <w:r>
              <w:rPr>
                <w:color w:val="392C69"/>
              </w:rPr>
              <w:t>от 22.07.2021 N 439-ПП)</w:t>
            </w:r>
          </w:p>
        </w:tc>
        <w:tc>
          <w:tcPr>
            <w:tcW w:w="113" w:type="dxa"/>
            <w:tcBorders>
              <w:top w:val="nil"/>
              <w:left w:val="nil"/>
              <w:bottom w:val="nil"/>
              <w:right w:val="nil"/>
            </w:tcBorders>
            <w:shd w:val="clear" w:color="auto" w:fill="F4F3F8"/>
            <w:tcMar>
              <w:top w:w="0" w:type="dxa"/>
              <w:left w:w="0" w:type="dxa"/>
              <w:bottom w:w="0" w:type="dxa"/>
              <w:right w:w="0" w:type="dxa"/>
            </w:tcMar>
          </w:tcPr>
          <w:p w:rsidR="008D369A" w:rsidRDefault="008D369A">
            <w:pPr>
              <w:spacing w:after="1" w:line="0" w:lineRule="atLeast"/>
            </w:pPr>
          </w:p>
        </w:tc>
      </w:tr>
    </w:tbl>
    <w:p w:rsidR="008D369A" w:rsidRDefault="008D369A">
      <w:pPr>
        <w:pStyle w:val="ConsPlusNormal"/>
        <w:jc w:val="both"/>
      </w:pPr>
    </w:p>
    <w:p w:rsidR="008D369A" w:rsidRDefault="008D369A">
      <w:pPr>
        <w:pStyle w:val="ConsPlusTitle"/>
        <w:jc w:val="center"/>
        <w:outlineLvl w:val="1"/>
      </w:pPr>
      <w:r>
        <w:t>Глава 1. ОБЩИЕ ПОЛОЖЕНИЯ</w:t>
      </w:r>
    </w:p>
    <w:p w:rsidR="008D369A" w:rsidRDefault="008D369A">
      <w:pPr>
        <w:pStyle w:val="ConsPlusNormal"/>
        <w:jc w:val="both"/>
      </w:pPr>
    </w:p>
    <w:p w:rsidR="008D369A" w:rsidRDefault="008D369A">
      <w:pPr>
        <w:pStyle w:val="ConsPlusNormal"/>
        <w:ind w:firstLine="540"/>
        <w:jc w:val="both"/>
      </w:pPr>
      <w:r>
        <w:t xml:space="preserve">1. Настоящее положение определяет задачу, функции и порядок деятельности координационной комиссии по реализации концессионных соглашений, </w:t>
      </w:r>
      <w:proofErr w:type="spellStart"/>
      <w:r>
        <w:t>концедентом</w:t>
      </w:r>
      <w:proofErr w:type="spellEnd"/>
      <w:r>
        <w:t xml:space="preserve"> по которым </w:t>
      </w:r>
      <w:r>
        <w:lastRenderedPageBreak/>
        <w:t>выступает Свердловская область (далее - комиссия).</w:t>
      </w:r>
    </w:p>
    <w:p w:rsidR="008D369A" w:rsidRDefault="008D369A">
      <w:pPr>
        <w:pStyle w:val="ConsPlusNormal"/>
        <w:spacing w:before="220"/>
        <w:ind w:firstLine="540"/>
        <w:jc w:val="both"/>
      </w:pPr>
      <w:r>
        <w:t xml:space="preserve">2. Комиссия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40" w:history="1">
        <w:r>
          <w:rPr>
            <w:color w:val="0000FF"/>
          </w:rPr>
          <w:t>Уставом</w:t>
        </w:r>
      </w:hyperlink>
      <w:r>
        <w:t xml:space="preserve"> Свердловской области, законами Свердловской области, иными нормативными правовыми актами Свердловской области, настоящим положением.</w:t>
      </w:r>
    </w:p>
    <w:p w:rsidR="008D369A" w:rsidRDefault="008D369A">
      <w:pPr>
        <w:pStyle w:val="ConsPlusNormal"/>
        <w:jc w:val="both"/>
      </w:pPr>
    </w:p>
    <w:p w:rsidR="008D369A" w:rsidRDefault="008D369A">
      <w:pPr>
        <w:pStyle w:val="ConsPlusTitle"/>
        <w:jc w:val="center"/>
        <w:outlineLvl w:val="1"/>
      </w:pPr>
      <w:r>
        <w:t>Глава 2. ЗАДАЧА И ФУНКЦИИ КОМИССИИ</w:t>
      </w:r>
    </w:p>
    <w:p w:rsidR="008D369A" w:rsidRDefault="008D369A">
      <w:pPr>
        <w:pStyle w:val="ConsPlusNormal"/>
        <w:jc w:val="both"/>
      </w:pPr>
    </w:p>
    <w:p w:rsidR="008D369A" w:rsidRDefault="008D369A">
      <w:pPr>
        <w:pStyle w:val="ConsPlusNormal"/>
        <w:ind w:firstLine="540"/>
        <w:jc w:val="both"/>
      </w:pPr>
      <w:r>
        <w:t xml:space="preserve">3. Основной задачей комиссии является обеспечение рассмотрения вопросов, возникающих при реализации концессионных соглашений, </w:t>
      </w:r>
      <w:proofErr w:type="spellStart"/>
      <w:r>
        <w:t>концедентом</w:t>
      </w:r>
      <w:proofErr w:type="spellEnd"/>
      <w:r>
        <w:t xml:space="preserve"> по которым выступает Свердловская область.</w:t>
      </w:r>
    </w:p>
    <w:p w:rsidR="008D369A" w:rsidRDefault="008D369A">
      <w:pPr>
        <w:pStyle w:val="ConsPlusNormal"/>
        <w:spacing w:before="220"/>
        <w:ind w:firstLine="540"/>
        <w:jc w:val="both"/>
      </w:pPr>
      <w:r>
        <w:t>4. Функциями комиссии являются:</w:t>
      </w:r>
    </w:p>
    <w:p w:rsidR="008D369A" w:rsidRDefault="008D369A">
      <w:pPr>
        <w:pStyle w:val="ConsPlusNormal"/>
        <w:spacing w:before="220"/>
        <w:ind w:firstLine="540"/>
        <w:jc w:val="both"/>
      </w:pPr>
      <w:r>
        <w:t xml:space="preserve">1) рассмотрение результатов реализации концессионных соглашений, </w:t>
      </w:r>
      <w:proofErr w:type="spellStart"/>
      <w:r>
        <w:t>концедентом</w:t>
      </w:r>
      <w:proofErr w:type="spellEnd"/>
      <w:r>
        <w:t xml:space="preserve"> по которым выступает Свердловская область;</w:t>
      </w:r>
    </w:p>
    <w:p w:rsidR="008D369A" w:rsidRDefault="008D369A">
      <w:pPr>
        <w:pStyle w:val="ConsPlusNormal"/>
        <w:spacing w:before="220"/>
        <w:ind w:firstLine="540"/>
        <w:jc w:val="both"/>
      </w:pPr>
      <w:r>
        <w:t xml:space="preserve">2) рассмотрение и утверждение актов о результатах контроля за соблюдением концессионерами условий концессионных соглашений, </w:t>
      </w:r>
      <w:proofErr w:type="spellStart"/>
      <w:r>
        <w:t>концедентом</w:t>
      </w:r>
      <w:proofErr w:type="spellEnd"/>
      <w:r>
        <w:t xml:space="preserve"> по которым выступает Свердловская область;</w:t>
      </w:r>
    </w:p>
    <w:p w:rsidR="008D369A" w:rsidRDefault="008D369A">
      <w:pPr>
        <w:pStyle w:val="ConsPlusNormal"/>
        <w:spacing w:before="220"/>
        <w:ind w:firstLine="540"/>
        <w:jc w:val="both"/>
      </w:pPr>
      <w:r>
        <w:t xml:space="preserve">3) подготовка предложений по реализации концессионных соглашений, </w:t>
      </w:r>
      <w:proofErr w:type="spellStart"/>
      <w:r>
        <w:t>концедентом</w:t>
      </w:r>
      <w:proofErr w:type="spellEnd"/>
      <w:r>
        <w:t xml:space="preserve"> по которым выступает Свердловская область;</w:t>
      </w:r>
    </w:p>
    <w:p w:rsidR="008D369A" w:rsidRDefault="008D369A">
      <w:pPr>
        <w:pStyle w:val="ConsPlusNormal"/>
        <w:spacing w:before="220"/>
        <w:ind w:firstLine="540"/>
        <w:jc w:val="both"/>
      </w:pPr>
      <w:r>
        <w:t xml:space="preserve">4) координация взаимодействия исполнительных органов государственной власти Свердловской области при реализации концессионных соглашений, </w:t>
      </w:r>
      <w:proofErr w:type="spellStart"/>
      <w:r>
        <w:t>концедентом</w:t>
      </w:r>
      <w:proofErr w:type="spellEnd"/>
      <w:r>
        <w:t xml:space="preserve"> по которым выступает Свердловская область.</w:t>
      </w:r>
    </w:p>
    <w:p w:rsidR="008D369A" w:rsidRDefault="008D369A">
      <w:pPr>
        <w:pStyle w:val="ConsPlusNormal"/>
        <w:jc w:val="both"/>
      </w:pPr>
    </w:p>
    <w:p w:rsidR="008D369A" w:rsidRDefault="008D369A">
      <w:pPr>
        <w:pStyle w:val="ConsPlusTitle"/>
        <w:jc w:val="center"/>
        <w:outlineLvl w:val="1"/>
      </w:pPr>
      <w:r>
        <w:t>Глава 3. ПРИНЦИПЫ ФОРМИРОВАНИЯ КОМИССИИ</w:t>
      </w:r>
    </w:p>
    <w:p w:rsidR="008D369A" w:rsidRDefault="008D369A">
      <w:pPr>
        <w:pStyle w:val="ConsPlusNormal"/>
        <w:jc w:val="both"/>
      </w:pPr>
    </w:p>
    <w:p w:rsidR="008D369A" w:rsidRDefault="008D369A">
      <w:pPr>
        <w:pStyle w:val="ConsPlusNormal"/>
        <w:ind w:firstLine="540"/>
        <w:jc w:val="both"/>
      </w:pPr>
      <w:r>
        <w:t>5. Комиссия является коллегиальным органом, действующим на постоянной основе.</w:t>
      </w:r>
    </w:p>
    <w:p w:rsidR="008D369A" w:rsidRDefault="008D369A">
      <w:pPr>
        <w:pStyle w:val="ConsPlusNormal"/>
        <w:spacing w:before="220"/>
        <w:ind w:firstLine="540"/>
        <w:jc w:val="both"/>
      </w:pPr>
      <w:r>
        <w:t>6. Персональный состав комиссии утверждается распоряжением Правительства Свердловской области.</w:t>
      </w:r>
    </w:p>
    <w:p w:rsidR="008D369A" w:rsidRDefault="008D369A">
      <w:pPr>
        <w:pStyle w:val="ConsPlusNormal"/>
        <w:spacing w:before="220"/>
        <w:ind w:firstLine="540"/>
        <w:jc w:val="both"/>
      </w:pPr>
      <w:r>
        <w:t>7. В состав комиссии входят председатель комиссии, заместитель председателя комиссии, секретарь комиссии и иные члены комиссии.</w:t>
      </w:r>
    </w:p>
    <w:p w:rsidR="008D369A" w:rsidRDefault="008D369A">
      <w:pPr>
        <w:pStyle w:val="ConsPlusNormal"/>
        <w:jc w:val="both"/>
      </w:pPr>
    </w:p>
    <w:p w:rsidR="008D369A" w:rsidRDefault="008D369A">
      <w:pPr>
        <w:pStyle w:val="ConsPlusTitle"/>
        <w:jc w:val="center"/>
        <w:outlineLvl w:val="1"/>
      </w:pPr>
      <w:r>
        <w:t>Глава 4. ПРАВА КОМИССИИ, ЧЛЕНОВ КОМИССИИ</w:t>
      </w:r>
    </w:p>
    <w:p w:rsidR="008D369A" w:rsidRDefault="008D369A">
      <w:pPr>
        <w:pStyle w:val="ConsPlusNormal"/>
        <w:jc w:val="both"/>
      </w:pPr>
    </w:p>
    <w:p w:rsidR="008D369A" w:rsidRDefault="008D369A">
      <w:pPr>
        <w:pStyle w:val="ConsPlusNormal"/>
        <w:ind w:firstLine="540"/>
        <w:jc w:val="both"/>
      </w:pPr>
      <w:r>
        <w:t>8. Комиссия вправе:</w:t>
      </w:r>
    </w:p>
    <w:p w:rsidR="008D369A" w:rsidRDefault="008D369A">
      <w:pPr>
        <w:pStyle w:val="ConsPlusNormal"/>
        <w:spacing w:before="220"/>
        <w:ind w:firstLine="540"/>
        <w:jc w:val="both"/>
      </w:pPr>
      <w:r>
        <w:t>1) запрашивать в установленном порядке у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(далее - органы местного самоуправления), информацию по вопросам, отнесенным к компетенции комиссии;</w:t>
      </w:r>
    </w:p>
    <w:p w:rsidR="008D369A" w:rsidRDefault="008D369A">
      <w:pPr>
        <w:pStyle w:val="ConsPlusNormal"/>
        <w:spacing w:before="220"/>
        <w:ind w:firstLine="540"/>
        <w:jc w:val="both"/>
      </w:pPr>
      <w:r>
        <w:t>2) заслушивать на своих заседаниях представителей федеральных органов исполнительной власти, исполнительных органов государственной власти Свердловской области, органов местного самоуправления, научных, общественных и иных организаций по вопросам, отнесенным к компетенции комиссии;</w:t>
      </w:r>
    </w:p>
    <w:p w:rsidR="008D369A" w:rsidRDefault="008D369A">
      <w:pPr>
        <w:pStyle w:val="ConsPlusNormal"/>
        <w:spacing w:before="220"/>
        <w:ind w:firstLine="540"/>
        <w:jc w:val="both"/>
      </w:pPr>
      <w:r>
        <w:t xml:space="preserve">3) приглашать для участия в работе комиссии представителей федеральных органов исполнительной власти, исполнительных органов государственной власти Свердловской области, </w:t>
      </w:r>
      <w:r>
        <w:lastRenderedPageBreak/>
        <w:t>органов местного самоуправления, а также научных, общественных и иных организаций.</w:t>
      </w:r>
    </w:p>
    <w:p w:rsidR="008D369A" w:rsidRDefault="008D369A">
      <w:pPr>
        <w:pStyle w:val="ConsPlusNormal"/>
        <w:spacing w:before="220"/>
        <w:ind w:firstLine="540"/>
        <w:jc w:val="both"/>
      </w:pPr>
      <w:r>
        <w:t>9. Члены комиссии руководствуются в своей деятельности законодательством Российской Федерации, законодательством Свердловской области и настоящим положением.</w:t>
      </w:r>
    </w:p>
    <w:p w:rsidR="008D369A" w:rsidRDefault="008D369A">
      <w:pPr>
        <w:pStyle w:val="ConsPlusNormal"/>
        <w:spacing w:before="220"/>
        <w:ind w:firstLine="540"/>
        <w:jc w:val="both"/>
      </w:pPr>
      <w:r>
        <w:t>10. Члены комиссии имеют право:</w:t>
      </w:r>
    </w:p>
    <w:p w:rsidR="008D369A" w:rsidRDefault="008D369A">
      <w:pPr>
        <w:pStyle w:val="ConsPlusNormal"/>
        <w:spacing w:before="220"/>
        <w:ind w:firstLine="540"/>
        <w:jc w:val="both"/>
      </w:pPr>
      <w:r>
        <w:t>1) выступать по вопросам повестки дня на заседаниях комиссии;</w:t>
      </w:r>
    </w:p>
    <w:p w:rsidR="008D369A" w:rsidRDefault="008D369A">
      <w:pPr>
        <w:pStyle w:val="ConsPlusNormal"/>
        <w:spacing w:before="220"/>
        <w:ind w:firstLine="540"/>
        <w:jc w:val="both"/>
      </w:pPr>
      <w:r>
        <w:t>2) письменно излагать свое особое мнение (с обоснованием такого решения) с занесением его в протокол заседания комиссии;</w:t>
      </w:r>
    </w:p>
    <w:p w:rsidR="008D369A" w:rsidRDefault="008D369A">
      <w:pPr>
        <w:pStyle w:val="ConsPlusNormal"/>
        <w:spacing w:before="220"/>
        <w:ind w:firstLine="540"/>
        <w:jc w:val="both"/>
      </w:pPr>
      <w:r>
        <w:t xml:space="preserve">3) запрашивать в установленном порядке у исполнительных органов государственной власти Свердловской области, органов местного самоуправления, </w:t>
      </w:r>
      <w:proofErr w:type="spellStart"/>
      <w:r>
        <w:t>концедента</w:t>
      </w:r>
      <w:proofErr w:type="spellEnd"/>
      <w:r>
        <w:t xml:space="preserve"> и (или) лица, выступающего на стороне </w:t>
      </w:r>
      <w:proofErr w:type="spellStart"/>
      <w:r>
        <w:t>концедента</w:t>
      </w:r>
      <w:proofErr w:type="spellEnd"/>
      <w:r>
        <w:t>, информацию по вопросам, отнесенным к компетенции комиссии.</w:t>
      </w:r>
    </w:p>
    <w:p w:rsidR="008D369A" w:rsidRDefault="008D369A">
      <w:pPr>
        <w:pStyle w:val="ConsPlusNormal"/>
        <w:jc w:val="both"/>
      </w:pPr>
    </w:p>
    <w:p w:rsidR="008D369A" w:rsidRDefault="008D369A">
      <w:pPr>
        <w:pStyle w:val="ConsPlusTitle"/>
        <w:jc w:val="center"/>
        <w:outlineLvl w:val="1"/>
      </w:pPr>
      <w:r>
        <w:t>Глава 5. ПОРЯДОК РАБОТЫ КОМИССИИ</w:t>
      </w:r>
    </w:p>
    <w:p w:rsidR="008D369A" w:rsidRDefault="008D369A">
      <w:pPr>
        <w:pStyle w:val="ConsPlusNormal"/>
        <w:jc w:val="both"/>
      </w:pPr>
    </w:p>
    <w:p w:rsidR="008D369A" w:rsidRDefault="008D369A">
      <w:pPr>
        <w:pStyle w:val="ConsPlusNormal"/>
        <w:ind w:firstLine="540"/>
        <w:jc w:val="both"/>
      </w:pPr>
      <w:r>
        <w:t>11. Заседания комиссии проводятся председателем комиссии, а в его отсутствие или по его поручению - заместителем председателя комиссии.</w:t>
      </w:r>
    </w:p>
    <w:p w:rsidR="008D369A" w:rsidRDefault="008D369A">
      <w:pPr>
        <w:pStyle w:val="ConsPlusNormal"/>
        <w:spacing w:before="220"/>
        <w:ind w:firstLine="540"/>
        <w:jc w:val="both"/>
      </w:pPr>
      <w:r>
        <w:t>12. Заседания комиссии проводятся по мере необходимости, но не реже двух раз в год.</w:t>
      </w:r>
    </w:p>
    <w:p w:rsidR="008D369A" w:rsidRDefault="008D369A">
      <w:pPr>
        <w:pStyle w:val="ConsPlusNormal"/>
        <w:spacing w:before="220"/>
        <w:ind w:firstLine="540"/>
        <w:jc w:val="both"/>
      </w:pPr>
      <w:r>
        <w:t>13. Председатель комиссии руководит работой комиссии, принимает решение о проведении заседания комиссии, подписывает протокол заседания комиссии.</w:t>
      </w:r>
    </w:p>
    <w:p w:rsidR="008D369A" w:rsidRDefault="008D369A">
      <w:pPr>
        <w:pStyle w:val="ConsPlusNormal"/>
        <w:spacing w:before="220"/>
        <w:ind w:firstLine="540"/>
        <w:jc w:val="both"/>
      </w:pPr>
      <w:r>
        <w:t>14. Решение комиссии принимается простым большинством голосов присутствующих на заседании членов комиссии. Комиссия правомочна принимать решения, если на заседании присутствует не менее 2/3 членов комиссии. В случае равенства голосов председатель комиссии имеет право решающего голоса.</w:t>
      </w:r>
    </w:p>
    <w:p w:rsidR="008D369A" w:rsidRDefault="008D369A">
      <w:pPr>
        <w:pStyle w:val="ConsPlusNormal"/>
        <w:spacing w:before="220"/>
        <w:ind w:firstLine="540"/>
        <w:jc w:val="both"/>
      </w:pPr>
      <w:r>
        <w:t>15. Члены комиссии участвуют в заседаниях комиссии без права замены. Член комиссии в случае невозможности его присутствия на заседании комиссии имеет право заблаговременно представить свое мнение по рассматриваемым вопросам в письменной форме.</w:t>
      </w:r>
    </w:p>
    <w:p w:rsidR="008D369A" w:rsidRDefault="008D369A">
      <w:pPr>
        <w:pStyle w:val="ConsPlusNormal"/>
        <w:spacing w:before="220"/>
        <w:ind w:firstLine="540"/>
        <w:jc w:val="both"/>
      </w:pPr>
      <w:r>
        <w:t>16. По результатам работы комиссии составляется протокол заседания комиссии, который подписывается председательствующим на заседании комиссии.</w:t>
      </w:r>
    </w:p>
    <w:p w:rsidR="008D369A" w:rsidRDefault="008D369A">
      <w:pPr>
        <w:pStyle w:val="ConsPlusNormal"/>
        <w:spacing w:before="220"/>
        <w:ind w:firstLine="540"/>
        <w:jc w:val="both"/>
      </w:pPr>
      <w:r>
        <w:t>17. Секретарь комиссии организует проведение заседания комиссии, готовит предложения по формированию повестки заседания комиссии, информирует членов комиссии о времени и месте проведения очередного заседания комиссии, направляет материалы членам комиссии, а также оформляет и рассылает протокол заседания комиссии.</w:t>
      </w:r>
    </w:p>
    <w:p w:rsidR="008D369A" w:rsidRDefault="008D369A">
      <w:pPr>
        <w:pStyle w:val="ConsPlusNormal"/>
        <w:spacing w:before="220"/>
        <w:ind w:firstLine="540"/>
        <w:jc w:val="both"/>
      </w:pPr>
      <w:r>
        <w:t>18. Для подготовки материалов, проектов решений и иных документов по вопросам, отнесенным к компетенции комиссии, при комиссии создаются рабочие группы, состоящие из представителей исполнительных органов государственной власти Свердловской области.</w:t>
      </w:r>
    </w:p>
    <w:p w:rsidR="008D369A" w:rsidRDefault="008D369A">
      <w:pPr>
        <w:pStyle w:val="ConsPlusNormal"/>
        <w:spacing w:before="220"/>
        <w:ind w:firstLine="540"/>
        <w:jc w:val="both"/>
      </w:pPr>
      <w:r>
        <w:t>19. Информационно-аналитическое и организационно-техническое обеспечение деятельности комиссии возлагается на Министерство инвестиций и развития Свердловской области.</w:t>
      </w: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right"/>
        <w:outlineLvl w:val="0"/>
      </w:pPr>
      <w:r>
        <w:t>Утвержден</w:t>
      </w:r>
    </w:p>
    <w:p w:rsidR="008D369A" w:rsidRDefault="008D369A">
      <w:pPr>
        <w:pStyle w:val="ConsPlusNormal"/>
        <w:jc w:val="right"/>
      </w:pPr>
      <w:r>
        <w:lastRenderedPageBreak/>
        <w:t>Постановлением Правительства</w:t>
      </w:r>
    </w:p>
    <w:p w:rsidR="008D369A" w:rsidRDefault="008D369A">
      <w:pPr>
        <w:pStyle w:val="ConsPlusNormal"/>
        <w:jc w:val="right"/>
      </w:pPr>
      <w:r>
        <w:t>Свердловской области</w:t>
      </w:r>
    </w:p>
    <w:p w:rsidR="008D369A" w:rsidRDefault="008D369A">
      <w:pPr>
        <w:pStyle w:val="ConsPlusNormal"/>
        <w:jc w:val="right"/>
      </w:pPr>
      <w:r>
        <w:t>от 16 августа 2018 г. N 539-ПП</w:t>
      </w:r>
    </w:p>
    <w:p w:rsidR="008D369A" w:rsidRDefault="008D369A">
      <w:pPr>
        <w:pStyle w:val="ConsPlusNormal"/>
        <w:jc w:val="both"/>
      </w:pPr>
    </w:p>
    <w:p w:rsidR="008D369A" w:rsidRDefault="008D369A">
      <w:pPr>
        <w:pStyle w:val="ConsPlusTitle"/>
        <w:jc w:val="center"/>
      </w:pPr>
      <w:bookmarkStart w:id="2" w:name="P230"/>
      <w:bookmarkEnd w:id="2"/>
      <w:r>
        <w:t>ПОРЯДОК</w:t>
      </w:r>
    </w:p>
    <w:p w:rsidR="008D369A" w:rsidRDefault="008D369A">
      <w:pPr>
        <w:pStyle w:val="ConsPlusTitle"/>
        <w:jc w:val="center"/>
      </w:pPr>
      <w:r>
        <w:t>ВЗАИМОДЕЙСТВИЯ ИСПОЛНИТЕЛЬНЫХ ОРГАНОВ ГОСУДАРСТВЕННОЙ ВЛАСТИ</w:t>
      </w:r>
    </w:p>
    <w:p w:rsidR="008D369A" w:rsidRDefault="008D369A">
      <w:pPr>
        <w:pStyle w:val="ConsPlusTitle"/>
        <w:jc w:val="center"/>
      </w:pPr>
      <w:r>
        <w:t>СВЕРДЛОВСКОЙ ОБЛАСТИ ПРИ ОТРАЖЕНИИ В БУХГАЛТЕРСКОМ УЧЕТЕ</w:t>
      </w:r>
    </w:p>
    <w:p w:rsidR="008D369A" w:rsidRDefault="008D369A">
      <w:pPr>
        <w:pStyle w:val="ConsPlusTitle"/>
        <w:jc w:val="center"/>
      </w:pPr>
      <w:r>
        <w:t>АКТИВОВ, ОБЯЗАТЕЛЬСТВ, ФАКТОВ ХОЗЯЙСТВЕННОЙ ЖИЗНИ,</w:t>
      </w:r>
    </w:p>
    <w:p w:rsidR="008D369A" w:rsidRDefault="008D369A">
      <w:pPr>
        <w:pStyle w:val="ConsPlusTitle"/>
        <w:jc w:val="center"/>
      </w:pPr>
      <w:r>
        <w:t>ИНЫХ ОБЪЕКТОВ БУХГАЛТЕРСКОГО УЧЕТА, ВОЗНИКАЮЩИХ В РЕЗУЛЬТАТЕ</w:t>
      </w:r>
    </w:p>
    <w:p w:rsidR="008D369A" w:rsidRDefault="008D369A">
      <w:pPr>
        <w:pStyle w:val="ConsPlusTitle"/>
        <w:jc w:val="center"/>
      </w:pPr>
      <w:r>
        <w:t>ЗАКЛЮЧЕНИЯ И ИСПОЛНЕНИЯ КОНЦЕССИОННЫХ СОГЛАШЕНИЙ</w:t>
      </w:r>
    </w:p>
    <w:p w:rsidR="008D369A" w:rsidRDefault="008D36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6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69A" w:rsidRDefault="008D36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69A" w:rsidRDefault="008D36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69A" w:rsidRDefault="008D369A">
            <w:pPr>
              <w:pStyle w:val="ConsPlusNormal"/>
              <w:jc w:val="center"/>
            </w:pPr>
            <w:r>
              <w:rPr>
                <w:color w:val="392C69"/>
              </w:rPr>
              <w:t>Список изменяющих документов</w:t>
            </w:r>
          </w:p>
          <w:p w:rsidR="008D369A" w:rsidRDefault="008D369A">
            <w:pPr>
              <w:pStyle w:val="ConsPlusNormal"/>
              <w:jc w:val="center"/>
            </w:pPr>
            <w:r>
              <w:rPr>
                <w:color w:val="392C69"/>
              </w:rPr>
              <w:t xml:space="preserve">(введен </w:t>
            </w:r>
            <w:hyperlink r:id="rId41" w:history="1">
              <w:r>
                <w:rPr>
                  <w:color w:val="0000FF"/>
                </w:rPr>
                <w:t>Постановлением</w:t>
              </w:r>
            </w:hyperlink>
            <w:r>
              <w:rPr>
                <w:color w:val="392C69"/>
              </w:rPr>
              <w:t xml:space="preserve"> Правительства Свердловской области</w:t>
            </w:r>
          </w:p>
          <w:p w:rsidR="008D369A" w:rsidRDefault="008D369A">
            <w:pPr>
              <w:pStyle w:val="ConsPlusNormal"/>
              <w:jc w:val="center"/>
            </w:pPr>
            <w:r>
              <w:rPr>
                <w:color w:val="392C69"/>
              </w:rPr>
              <w:t>от 22.07.2021 N 439-ПП)</w:t>
            </w:r>
          </w:p>
        </w:tc>
        <w:tc>
          <w:tcPr>
            <w:tcW w:w="113" w:type="dxa"/>
            <w:tcBorders>
              <w:top w:val="nil"/>
              <w:left w:val="nil"/>
              <w:bottom w:val="nil"/>
              <w:right w:val="nil"/>
            </w:tcBorders>
            <w:shd w:val="clear" w:color="auto" w:fill="F4F3F8"/>
            <w:tcMar>
              <w:top w:w="0" w:type="dxa"/>
              <w:left w:w="0" w:type="dxa"/>
              <w:bottom w:w="0" w:type="dxa"/>
              <w:right w:w="0" w:type="dxa"/>
            </w:tcMar>
          </w:tcPr>
          <w:p w:rsidR="008D369A" w:rsidRDefault="008D369A">
            <w:pPr>
              <w:spacing w:after="1" w:line="0" w:lineRule="atLeast"/>
            </w:pPr>
          </w:p>
        </w:tc>
      </w:tr>
    </w:tbl>
    <w:p w:rsidR="008D369A" w:rsidRDefault="008D369A">
      <w:pPr>
        <w:pStyle w:val="ConsPlusNormal"/>
        <w:jc w:val="both"/>
      </w:pPr>
    </w:p>
    <w:p w:rsidR="008D369A" w:rsidRDefault="008D369A">
      <w:pPr>
        <w:pStyle w:val="ConsPlusNormal"/>
        <w:ind w:firstLine="540"/>
        <w:jc w:val="both"/>
      </w:pPr>
      <w:r>
        <w:t xml:space="preserve">1. Настоящий порядок разработан с целью организации взаимодействия исполнительных органов государственной власти Свердловской области при реализации </w:t>
      </w:r>
      <w:hyperlink r:id="rId42" w:history="1">
        <w:r>
          <w:rPr>
            <w:color w:val="0000FF"/>
          </w:rPr>
          <w:t>Приказа</w:t>
        </w:r>
      </w:hyperlink>
      <w:r>
        <w:t xml:space="preserve"> Министерства финансов Российской Федерации от 29.06.2018 N 146н "Об утверждении федерального стандарта бухгалтерского учета для организаций государственного сектора "Концессионные соглашения".</w:t>
      </w:r>
    </w:p>
    <w:p w:rsidR="008D369A" w:rsidRDefault="008D369A">
      <w:pPr>
        <w:pStyle w:val="ConsPlusNormal"/>
        <w:spacing w:before="220"/>
        <w:ind w:firstLine="540"/>
        <w:jc w:val="both"/>
      </w:pPr>
      <w:r>
        <w:t xml:space="preserve">2. Областной отраслевой исполнительный орган государственной власти Свердловской области, выступающий от имени Свердловской области </w:t>
      </w:r>
      <w:proofErr w:type="spellStart"/>
      <w:r>
        <w:t>концедентом</w:t>
      </w:r>
      <w:proofErr w:type="spellEnd"/>
      <w:r>
        <w:t xml:space="preserve"> по концессионному соглашению, обеспечивает внесение в государственную автоматизированную информационную систему "Управление" </w:t>
      </w:r>
      <w:hyperlink w:anchor="P265" w:history="1">
        <w:r>
          <w:rPr>
            <w:color w:val="0000FF"/>
          </w:rPr>
          <w:t>информации</w:t>
        </w:r>
      </w:hyperlink>
      <w:r>
        <w:t>, представленной концессионером, по форме согласно приложению к настоящему порядку:</w:t>
      </w:r>
    </w:p>
    <w:p w:rsidR="008D369A" w:rsidRDefault="008D369A">
      <w:pPr>
        <w:pStyle w:val="ConsPlusNormal"/>
        <w:spacing w:before="220"/>
        <w:ind w:firstLine="540"/>
        <w:jc w:val="both"/>
      </w:pPr>
      <w:r>
        <w:t>1) о сумме инвестиций (предельном размере расходов) на создание и (или) реконструкцию объекта концессионного соглашения на дату подписания концессионного соглашения;</w:t>
      </w:r>
    </w:p>
    <w:p w:rsidR="008D369A" w:rsidRDefault="008D369A">
      <w:pPr>
        <w:pStyle w:val="ConsPlusNormal"/>
        <w:spacing w:before="220"/>
        <w:ind w:firstLine="540"/>
        <w:jc w:val="both"/>
      </w:pPr>
      <w:r>
        <w:t>2) о фактической сумме инвестиций концессионера, направленной на создание и (или) реконструкцию объекта концессионного соглашения, не реже одного раза в полгода в течение периода создания и (или) реконструкции объекта концессионного соглашения, но не позднее чем до 31 мая и 30 ноября текущего года по состоянию на 1 января и 1 июля текущего года соответственно.</w:t>
      </w:r>
    </w:p>
    <w:p w:rsidR="008D369A" w:rsidRDefault="008D369A">
      <w:pPr>
        <w:pStyle w:val="ConsPlusNormal"/>
        <w:spacing w:before="220"/>
        <w:ind w:firstLine="540"/>
        <w:jc w:val="both"/>
      </w:pPr>
      <w:r>
        <w:t xml:space="preserve">3. Министерство инвестиций и развития Свердловской области не реже одного раза в полгода, но не позднее чем до 10 июня и 10 декабря текущего года, направляет в Министерство по управлению государственным имуществом Свердловской области информацию об объеме инвестиций, направленных на создание и (или) реконструкцию объекта концессионного соглашения, </w:t>
      </w:r>
      <w:proofErr w:type="spellStart"/>
      <w:r>
        <w:t>концедентом</w:t>
      </w:r>
      <w:proofErr w:type="spellEnd"/>
      <w:r>
        <w:t xml:space="preserve"> по которому выступает Свердловская область, по состоянию на 1 января и 1 июля текущего года соответственно, размещенную в государственной автоматизированной информационной системе "Управление".</w:t>
      </w:r>
    </w:p>
    <w:p w:rsidR="008D369A" w:rsidRDefault="008D369A">
      <w:pPr>
        <w:pStyle w:val="ConsPlusNormal"/>
        <w:spacing w:before="220"/>
        <w:ind w:firstLine="540"/>
        <w:jc w:val="both"/>
      </w:pPr>
      <w:r>
        <w:t xml:space="preserve">4. Министерство по управлению государственным имуществом Свердловской области на основании информации, представленной Министерством инвестиций и развития Свердловской области, обеспечивает отражение на </w:t>
      </w:r>
      <w:proofErr w:type="spellStart"/>
      <w:r>
        <w:t>забалансовых</w:t>
      </w:r>
      <w:proofErr w:type="spellEnd"/>
      <w:r>
        <w:t xml:space="preserve"> счетах, предназначенных для учета стоимости создания и (или) реконструкции объекта концессионного соглашения, </w:t>
      </w:r>
      <w:proofErr w:type="spellStart"/>
      <w:r>
        <w:t>концедентом</w:t>
      </w:r>
      <w:proofErr w:type="spellEnd"/>
      <w:r>
        <w:t xml:space="preserve"> по которому выступает Свердловская область, суммы инвестиций (предельного размера расходов) на создание и (или) реконструкцию объекта концессионного соглашения и фактической суммы инвестиций концессионера, направленной на создание и (или) реконструкцию объекта концессионного соглашения в соответствии с </w:t>
      </w:r>
      <w:hyperlink r:id="rId43" w:history="1">
        <w:r>
          <w:rPr>
            <w:color w:val="0000FF"/>
          </w:rPr>
          <w:t>Приказом</w:t>
        </w:r>
      </w:hyperlink>
      <w:r>
        <w:t xml:space="preserve"> Министерства финансов Российской Федерации от 29.06.2018 N 146н "Об утверждении федерального стандарта бухгалтерского учета для организаций государственного сектора "Концессионные соглашения".</w:t>
      </w: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both"/>
      </w:pPr>
    </w:p>
    <w:p w:rsidR="008D369A" w:rsidRDefault="008D369A">
      <w:pPr>
        <w:pStyle w:val="ConsPlusNormal"/>
        <w:jc w:val="right"/>
        <w:outlineLvl w:val="1"/>
      </w:pPr>
      <w:r>
        <w:t>Приложение</w:t>
      </w:r>
    </w:p>
    <w:p w:rsidR="008D369A" w:rsidRDefault="008D369A">
      <w:pPr>
        <w:pStyle w:val="ConsPlusNormal"/>
        <w:jc w:val="right"/>
      </w:pPr>
      <w:r>
        <w:t>к Порядку взаимодействия</w:t>
      </w:r>
    </w:p>
    <w:p w:rsidR="008D369A" w:rsidRDefault="008D369A">
      <w:pPr>
        <w:pStyle w:val="ConsPlusNormal"/>
        <w:jc w:val="right"/>
      </w:pPr>
      <w:r>
        <w:t>исполнительных органов</w:t>
      </w:r>
    </w:p>
    <w:p w:rsidR="008D369A" w:rsidRDefault="008D369A">
      <w:pPr>
        <w:pStyle w:val="ConsPlusNormal"/>
        <w:jc w:val="right"/>
      </w:pPr>
      <w:r>
        <w:t>государственной власти</w:t>
      </w:r>
    </w:p>
    <w:p w:rsidR="008D369A" w:rsidRDefault="008D369A">
      <w:pPr>
        <w:pStyle w:val="ConsPlusNormal"/>
        <w:jc w:val="right"/>
      </w:pPr>
      <w:r>
        <w:t>Свердловской области при отражении</w:t>
      </w:r>
    </w:p>
    <w:p w:rsidR="008D369A" w:rsidRDefault="008D369A">
      <w:pPr>
        <w:pStyle w:val="ConsPlusNormal"/>
        <w:jc w:val="right"/>
      </w:pPr>
      <w:r>
        <w:t>в бухгалтерском учете активов,</w:t>
      </w:r>
    </w:p>
    <w:p w:rsidR="008D369A" w:rsidRDefault="008D369A">
      <w:pPr>
        <w:pStyle w:val="ConsPlusNormal"/>
        <w:jc w:val="right"/>
      </w:pPr>
      <w:r>
        <w:t>обязательств, фактов</w:t>
      </w:r>
    </w:p>
    <w:p w:rsidR="008D369A" w:rsidRDefault="008D369A">
      <w:pPr>
        <w:pStyle w:val="ConsPlusNormal"/>
        <w:jc w:val="right"/>
      </w:pPr>
      <w:r>
        <w:t>хозяйственной жизни, иных объектов</w:t>
      </w:r>
    </w:p>
    <w:p w:rsidR="008D369A" w:rsidRDefault="008D369A">
      <w:pPr>
        <w:pStyle w:val="ConsPlusNormal"/>
        <w:jc w:val="right"/>
      </w:pPr>
      <w:r>
        <w:t>бухгалтерского учета,</w:t>
      </w:r>
    </w:p>
    <w:p w:rsidR="008D369A" w:rsidRDefault="008D369A">
      <w:pPr>
        <w:pStyle w:val="ConsPlusNormal"/>
        <w:jc w:val="right"/>
      </w:pPr>
      <w:r>
        <w:t>возникающих в результате заключения и</w:t>
      </w:r>
    </w:p>
    <w:p w:rsidR="008D369A" w:rsidRDefault="008D369A">
      <w:pPr>
        <w:pStyle w:val="ConsPlusNormal"/>
        <w:jc w:val="right"/>
      </w:pPr>
      <w:r>
        <w:t>исполнения концессионных соглашений</w:t>
      </w:r>
    </w:p>
    <w:p w:rsidR="008D369A" w:rsidRDefault="008D369A">
      <w:pPr>
        <w:pStyle w:val="ConsPlusNormal"/>
        <w:jc w:val="both"/>
      </w:pPr>
    </w:p>
    <w:p w:rsidR="008D369A" w:rsidRDefault="008D369A">
      <w:pPr>
        <w:pStyle w:val="ConsPlusNormal"/>
        <w:jc w:val="both"/>
      </w:pPr>
      <w:r>
        <w:t>Форма</w:t>
      </w:r>
    </w:p>
    <w:p w:rsidR="008D369A" w:rsidRDefault="008D369A">
      <w:pPr>
        <w:pStyle w:val="ConsPlusNormal"/>
        <w:jc w:val="both"/>
      </w:pPr>
    </w:p>
    <w:p w:rsidR="008D369A" w:rsidRDefault="008D369A">
      <w:pPr>
        <w:pStyle w:val="ConsPlusNonformat"/>
        <w:jc w:val="both"/>
      </w:pPr>
      <w:bookmarkStart w:id="3" w:name="P265"/>
      <w:bookmarkEnd w:id="3"/>
      <w:r>
        <w:t xml:space="preserve">                                 ИНФОРМАЦИЯ</w:t>
      </w:r>
    </w:p>
    <w:p w:rsidR="008D369A" w:rsidRDefault="008D369A">
      <w:pPr>
        <w:pStyle w:val="ConsPlusNonformat"/>
        <w:jc w:val="both"/>
      </w:pPr>
      <w:r>
        <w:t xml:space="preserve">    об объеме инвестиций, направленных на создание и (или) реконструкцию</w:t>
      </w:r>
    </w:p>
    <w:p w:rsidR="008D369A" w:rsidRDefault="008D369A">
      <w:pPr>
        <w:pStyle w:val="ConsPlusNonformat"/>
        <w:jc w:val="both"/>
      </w:pPr>
      <w:r>
        <w:t xml:space="preserve">    объекта концессионного соглашения, по состоянию на _________________</w:t>
      </w:r>
    </w:p>
    <w:p w:rsidR="008D369A" w:rsidRDefault="008D369A">
      <w:pPr>
        <w:pStyle w:val="ConsPlusNonformat"/>
        <w:jc w:val="both"/>
      </w:pPr>
      <w:r>
        <w:t xml:space="preserve">                                                        (отчетная дата)</w:t>
      </w:r>
    </w:p>
    <w:p w:rsidR="008D369A" w:rsidRDefault="008D369A">
      <w:pPr>
        <w:pStyle w:val="ConsPlusNormal"/>
        <w:jc w:val="both"/>
      </w:pPr>
    </w:p>
    <w:p w:rsidR="008D369A" w:rsidRDefault="008D369A">
      <w:pPr>
        <w:pStyle w:val="ConsPlusNormal"/>
        <w:jc w:val="both"/>
      </w:pPr>
      <w:r>
        <w:t>Реквизиты концессионного соглашения 1:</w:t>
      </w:r>
    </w:p>
    <w:p w:rsidR="008D369A" w:rsidRDefault="008D369A">
      <w:pPr>
        <w:pStyle w:val="ConsPlusNormal"/>
        <w:jc w:val="both"/>
      </w:pPr>
    </w:p>
    <w:p w:rsidR="008D369A" w:rsidRDefault="008D369A">
      <w:pPr>
        <w:pStyle w:val="ConsPlusNormal"/>
        <w:jc w:val="both"/>
      </w:pPr>
      <w:r>
        <w:t>Концессионер:</w:t>
      </w:r>
    </w:p>
    <w:p w:rsidR="008D369A" w:rsidRDefault="008D369A">
      <w:pPr>
        <w:pStyle w:val="ConsPlusNormal"/>
        <w:spacing w:before="220"/>
        <w:jc w:val="both"/>
      </w:pPr>
      <w:proofErr w:type="spellStart"/>
      <w:r>
        <w:t>Концедент</w:t>
      </w:r>
      <w:proofErr w:type="spellEnd"/>
      <w:r>
        <w:t>:</w:t>
      </w:r>
    </w:p>
    <w:p w:rsidR="008D369A" w:rsidRDefault="008D369A">
      <w:pPr>
        <w:pStyle w:val="ConsPlusNormal"/>
        <w:spacing w:before="220"/>
        <w:jc w:val="both"/>
      </w:pPr>
      <w:r>
        <w:t>Срок действия концессионного соглашения:</w:t>
      </w:r>
    </w:p>
    <w:p w:rsidR="008D369A" w:rsidRDefault="008D369A">
      <w:pPr>
        <w:pStyle w:val="ConsPlusNormal"/>
        <w:jc w:val="both"/>
      </w:pPr>
    </w:p>
    <w:p w:rsidR="008D369A" w:rsidRDefault="008D369A">
      <w:pPr>
        <w:sectPr w:rsidR="008D369A" w:rsidSect="00C73C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81"/>
        <w:gridCol w:w="1984"/>
        <w:gridCol w:w="2040"/>
        <w:gridCol w:w="3175"/>
        <w:gridCol w:w="3118"/>
      </w:tblGrid>
      <w:tr w:rsidR="008D369A">
        <w:tc>
          <w:tcPr>
            <w:tcW w:w="907" w:type="dxa"/>
          </w:tcPr>
          <w:p w:rsidR="008D369A" w:rsidRDefault="008D369A">
            <w:pPr>
              <w:pStyle w:val="ConsPlusNormal"/>
              <w:jc w:val="center"/>
            </w:pPr>
            <w:r>
              <w:lastRenderedPageBreak/>
              <w:t>Номер строки</w:t>
            </w:r>
          </w:p>
        </w:tc>
        <w:tc>
          <w:tcPr>
            <w:tcW w:w="2381" w:type="dxa"/>
          </w:tcPr>
          <w:p w:rsidR="008D369A" w:rsidRDefault="008D369A">
            <w:pPr>
              <w:pStyle w:val="ConsPlusNormal"/>
              <w:jc w:val="center"/>
            </w:pPr>
            <w:r>
              <w:t>Наименование объекта концессионного соглашения (далее - объект) (мероприятия)</w:t>
            </w:r>
          </w:p>
        </w:tc>
        <w:tc>
          <w:tcPr>
            <w:tcW w:w="1984" w:type="dxa"/>
          </w:tcPr>
          <w:p w:rsidR="008D369A" w:rsidRDefault="008D369A">
            <w:pPr>
              <w:pStyle w:val="ConsPlusNormal"/>
              <w:jc w:val="center"/>
            </w:pPr>
            <w:r>
              <w:t>Порядковый номер объекта 2</w:t>
            </w:r>
          </w:p>
        </w:tc>
        <w:tc>
          <w:tcPr>
            <w:tcW w:w="2040" w:type="dxa"/>
          </w:tcPr>
          <w:p w:rsidR="008D369A" w:rsidRDefault="008D369A">
            <w:pPr>
              <w:pStyle w:val="ConsPlusNormal"/>
              <w:jc w:val="center"/>
            </w:pPr>
            <w:r>
              <w:t>Кадастровый номер объекта</w:t>
            </w:r>
          </w:p>
        </w:tc>
        <w:tc>
          <w:tcPr>
            <w:tcW w:w="3175" w:type="dxa"/>
          </w:tcPr>
          <w:p w:rsidR="008D369A" w:rsidRDefault="008D369A">
            <w:pPr>
              <w:pStyle w:val="ConsPlusNormal"/>
              <w:jc w:val="center"/>
            </w:pPr>
            <w:r>
              <w:t>Сумма инвестиций (предельного размера расходов) на создание и (или) реконструкцию объекта на дату подписания концессионного соглашения (с точностью до второго десятичного знака после запятой) (рублей)</w:t>
            </w:r>
          </w:p>
        </w:tc>
        <w:tc>
          <w:tcPr>
            <w:tcW w:w="3118" w:type="dxa"/>
          </w:tcPr>
          <w:p w:rsidR="008D369A" w:rsidRDefault="008D369A">
            <w:pPr>
              <w:pStyle w:val="ConsPlusNormal"/>
              <w:jc w:val="center"/>
            </w:pPr>
            <w:r>
              <w:t>Сумма фактически произведенных инвестиций на создание и (или) реконструкцию объекта на отчетную дату (1 января и 1 июля текущего года) (с точностью до второго десятичного знака после запятой) (рублей)</w:t>
            </w:r>
          </w:p>
        </w:tc>
      </w:tr>
      <w:tr w:rsidR="008D369A">
        <w:tc>
          <w:tcPr>
            <w:tcW w:w="907" w:type="dxa"/>
          </w:tcPr>
          <w:p w:rsidR="008D369A" w:rsidRDefault="008D369A">
            <w:pPr>
              <w:pStyle w:val="ConsPlusNormal"/>
              <w:jc w:val="center"/>
            </w:pPr>
            <w:r>
              <w:t>1</w:t>
            </w:r>
          </w:p>
        </w:tc>
        <w:tc>
          <w:tcPr>
            <w:tcW w:w="2381" w:type="dxa"/>
          </w:tcPr>
          <w:p w:rsidR="008D369A" w:rsidRDefault="008D369A">
            <w:pPr>
              <w:pStyle w:val="ConsPlusNormal"/>
              <w:jc w:val="center"/>
            </w:pPr>
            <w:r>
              <w:t>2</w:t>
            </w:r>
          </w:p>
        </w:tc>
        <w:tc>
          <w:tcPr>
            <w:tcW w:w="1984" w:type="dxa"/>
          </w:tcPr>
          <w:p w:rsidR="008D369A" w:rsidRDefault="008D369A">
            <w:pPr>
              <w:pStyle w:val="ConsPlusNormal"/>
              <w:jc w:val="center"/>
            </w:pPr>
            <w:r>
              <w:t>3</w:t>
            </w:r>
          </w:p>
        </w:tc>
        <w:tc>
          <w:tcPr>
            <w:tcW w:w="2040" w:type="dxa"/>
          </w:tcPr>
          <w:p w:rsidR="008D369A" w:rsidRDefault="008D369A">
            <w:pPr>
              <w:pStyle w:val="ConsPlusNormal"/>
              <w:jc w:val="center"/>
            </w:pPr>
            <w:r>
              <w:t>4</w:t>
            </w:r>
          </w:p>
        </w:tc>
        <w:tc>
          <w:tcPr>
            <w:tcW w:w="3175" w:type="dxa"/>
          </w:tcPr>
          <w:p w:rsidR="008D369A" w:rsidRDefault="008D369A">
            <w:pPr>
              <w:pStyle w:val="ConsPlusNormal"/>
              <w:jc w:val="center"/>
            </w:pPr>
            <w:r>
              <w:t>5</w:t>
            </w:r>
          </w:p>
        </w:tc>
        <w:tc>
          <w:tcPr>
            <w:tcW w:w="3118" w:type="dxa"/>
          </w:tcPr>
          <w:p w:rsidR="008D369A" w:rsidRDefault="008D369A">
            <w:pPr>
              <w:pStyle w:val="ConsPlusNormal"/>
              <w:jc w:val="center"/>
            </w:pPr>
            <w:r>
              <w:t>6</w:t>
            </w:r>
          </w:p>
        </w:tc>
      </w:tr>
      <w:tr w:rsidR="008D369A">
        <w:tc>
          <w:tcPr>
            <w:tcW w:w="907" w:type="dxa"/>
          </w:tcPr>
          <w:p w:rsidR="008D369A" w:rsidRDefault="008D369A">
            <w:pPr>
              <w:pStyle w:val="ConsPlusNormal"/>
              <w:jc w:val="center"/>
            </w:pPr>
            <w:r>
              <w:t>1.</w:t>
            </w:r>
          </w:p>
        </w:tc>
        <w:tc>
          <w:tcPr>
            <w:tcW w:w="2381" w:type="dxa"/>
          </w:tcPr>
          <w:p w:rsidR="008D369A" w:rsidRDefault="008D369A">
            <w:pPr>
              <w:pStyle w:val="ConsPlusNormal"/>
            </w:pPr>
          </w:p>
        </w:tc>
        <w:tc>
          <w:tcPr>
            <w:tcW w:w="1984" w:type="dxa"/>
          </w:tcPr>
          <w:p w:rsidR="008D369A" w:rsidRDefault="008D369A">
            <w:pPr>
              <w:pStyle w:val="ConsPlusNormal"/>
            </w:pPr>
          </w:p>
        </w:tc>
        <w:tc>
          <w:tcPr>
            <w:tcW w:w="2040" w:type="dxa"/>
          </w:tcPr>
          <w:p w:rsidR="008D369A" w:rsidRDefault="008D369A">
            <w:pPr>
              <w:pStyle w:val="ConsPlusNormal"/>
            </w:pPr>
          </w:p>
        </w:tc>
        <w:tc>
          <w:tcPr>
            <w:tcW w:w="3175" w:type="dxa"/>
          </w:tcPr>
          <w:p w:rsidR="008D369A" w:rsidRDefault="008D369A">
            <w:pPr>
              <w:pStyle w:val="ConsPlusNormal"/>
            </w:pPr>
          </w:p>
        </w:tc>
        <w:tc>
          <w:tcPr>
            <w:tcW w:w="3118" w:type="dxa"/>
          </w:tcPr>
          <w:p w:rsidR="008D369A" w:rsidRDefault="008D369A">
            <w:pPr>
              <w:pStyle w:val="ConsPlusNormal"/>
            </w:pPr>
          </w:p>
        </w:tc>
      </w:tr>
      <w:tr w:rsidR="008D369A">
        <w:tc>
          <w:tcPr>
            <w:tcW w:w="907" w:type="dxa"/>
          </w:tcPr>
          <w:p w:rsidR="008D369A" w:rsidRDefault="008D369A">
            <w:pPr>
              <w:pStyle w:val="ConsPlusNormal"/>
              <w:jc w:val="center"/>
            </w:pPr>
            <w:r>
              <w:t>2.</w:t>
            </w:r>
          </w:p>
        </w:tc>
        <w:tc>
          <w:tcPr>
            <w:tcW w:w="2381" w:type="dxa"/>
          </w:tcPr>
          <w:p w:rsidR="008D369A" w:rsidRDefault="008D369A">
            <w:pPr>
              <w:pStyle w:val="ConsPlusNormal"/>
            </w:pPr>
          </w:p>
        </w:tc>
        <w:tc>
          <w:tcPr>
            <w:tcW w:w="1984" w:type="dxa"/>
          </w:tcPr>
          <w:p w:rsidR="008D369A" w:rsidRDefault="008D369A">
            <w:pPr>
              <w:pStyle w:val="ConsPlusNormal"/>
            </w:pPr>
          </w:p>
        </w:tc>
        <w:tc>
          <w:tcPr>
            <w:tcW w:w="2040" w:type="dxa"/>
          </w:tcPr>
          <w:p w:rsidR="008D369A" w:rsidRDefault="008D369A">
            <w:pPr>
              <w:pStyle w:val="ConsPlusNormal"/>
            </w:pPr>
          </w:p>
        </w:tc>
        <w:tc>
          <w:tcPr>
            <w:tcW w:w="3175" w:type="dxa"/>
          </w:tcPr>
          <w:p w:rsidR="008D369A" w:rsidRDefault="008D369A">
            <w:pPr>
              <w:pStyle w:val="ConsPlusNormal"/>
            </w:pPr>
          </w:p>
        </w:tc>
        <w:tc>
          <w:tcPr>
            <w:tcW w:w="3118" w:type="dxa"/>
          </w:tcPr>
          <w:p w:rsidR="008D369A" w:rsidRDefault="008D369A">
            <w:pPr>
              <w:pStyle w:val="ConsPlusNormal"/>
            </w:pPr>
          </w:p>
        </w:tc>
      </w:tr>
    </w:tbl>
    <w:p w:rsidR="008D369A" w:rsidRDefault="008D369A">
      <w:pPr>
        <w:pStyle w:val="ConsPlusNormal"/>
        <w:jc w:val="both"/>
      </w:pPr>
    </w:p>
    <w:p w:rsidR="008D369A" w:rsidRDefault="008D369A">
      <w:pPr>
        <w:pStyle w:val="ConsPlusNormal"/>
        <w:jc w:val="both"/>
      </w:pPr>
      <w:r>
        <w:t>Представитель концессионера 3</w:t>
      </w:r>
    </w:p>
    <w:p w:rsidR="008D369A" w:rsidRDefault="008D369A">
      <w:pPr>
        <w:pStyle w:val="ConsPlusNormal"/>
        <w:jc w:val="both"/>
      </w:pPr>
    </w:p>
    <w:p w:rsidR="008D369A" w:rsidRDefault="008D369A">
      <w:pPr>
        <w:pStyle w:val="ConsPlusNormal"/>
        <w:jc w:val="both"/>
      </w:pPr>
      <w:r>
        <w:t>Согласовано:</w:t>
      </w:r>
    </w:p>
    <w:p w:rsidR="008D369A" w:rsidRDefault="008D369A">
      <w:pPr>
        <w:pStyle w:val="ConsPlusNormal"/>
        <w:spacing w:before="220"/>
        <w:jc w:val="both"/>
      </w:pPr>
      <w:r>
        <w:t xml:space="preserve">Представитель </w:t>
      </w:r>
      <w:proofErr w:type="spellStart"/>
      <w:r>
        <w:t>концедента</w:t>
      </w:r>
      <w:proofErr w:type="spellEnd"/>
      <w:r>
        <w:t xml:space="preserve"> 4</w:t>
      </w:r>
    </w:p>
    <w:p w:rsidR="008D369A" w:rsidRDefault="008D369A">
      <w:pPr>
        <w:pStyle w:val="ConsPlusNormal"/>
        <w:jc w:val="both"/>
      </w:pPr>
    </w:p>
    <w:p w:rsidR="008D369A" w:rsidRDefault="008D369A">
      <w:pPr>
        <w:pStyle w:val="ConsPlusNormal"/>
        <w:ind w:firstLine="540"/>
        <w:jc w:val="both"/>
      </w:pPr>
      <w:r>
        <w:t>--------------------------------</w:t>
      </w:r>
    </w:p>
    <w:p w:rsidR="008D369A" w:rsidRDefault="008D369A">
      <w:pPr>
        <w:pStyle w:val="ConsPlusNormal"/>
        <w:spacing w:before="220"/>
        <w:ind w:firstLine="540"/>
        <w:jc w:val="both"/>
      </w:pPr>
      <w:r>
        <w:t>1 Указываются наименование концессионного соглашения, дата и регистрационный номер.</w:t>
      </w:r>
    </w:p>
    <w:p w:rsidR="008D369A" w:rsidRDefault="008D369A">
      <w:pPr>
        <w:pStyle w:val="ConsPlusNormal"/>
        <w:spacing w:before="220"/>
        <w:ind w:firstLine="540"/>
        <w:jc w:val="both"/>
      </w:pPr>
      <w:r>
        <w:t>2 Заполняется в случае, если по концессионному соглашению передано несколько объектов и (или) иного имущества.</w:t>
      </w:r>
    </w:p>
    <w:p w:rsidR="008D369A" w:rsidRDefault="008D369A">
      <w:pPr>
        <w:pStyle w:val="ConsPlusNormal"/>
        <w:spacing w:before="220"/>
        <w:ind w:firstLine="540"/>
        <w:jc w:val="both"/>
      </w:pPr>
      <w:r>
        <w:t>3 Указываются должность, фамилия, имя, отчество уполномоченного представителя концессионера, подписывается и скрепляется печатью (при наличии).</w:t>
      </w:r>
    </w:p>
    <w:p w:rsidR="008D369A" w:rsidRDefault="008D369A">
      <w:pPr>
        <w:pStyle w:val="ConsPlusNormal"/>
        <w:spacing w:before="220"/>
        <w:ind w:firstLine="540"/>
        <w:jc w:val="both"/>
      </w:pPr>
      <w:r>
        <w:t xml:space="preserve">4 Указываются фамилия, имя, отчество представителя </w:t>
      </w:r>
      <w:proofErr w:type="spellStart"/>
      <w:r>
        <w:t>концедента</w:t>
      </w:r>
      <w:proofErr w:type="spellEnd"/>
      <w:r>
        <w:t xml:space="preserve"> в должности не ниже заместителя руководителя областного отраслевого исполнительного органа государственной власти Свердловской области, выступающего </w:t>
      </w:r>
      <w:proofErr w:type="spellStart"/>
      <w:r>
        <w:t>концедентом</w:t>
      </w:r>
      <w:proofErr w:type="spellEnd"/>
      <w:r>
        <w:t xml:space="preserve"> от имени Свердловской области.</w:t>
      </w:r>
    </w:p>
    <w:p w:rsidR="008D369A" w:rsidRDefault="008D369A">
      <w:pPr>
        <w:pStyle w:val="ConsPlusNormal"/>
        <w:jc w:val="both"/>
      </w:pPr>
    </w:p>
    <w:p w:rsidR="008D369A" w:rsidRDefault="008D369A">
      <w:pPr>
        <w:pStyle w:val="ConsPlusNormal"/>
        <w:jc w:val="both"/>
      </w:pPr>
    </w:p>
    <w:p w:rsidR="008D369A" w:rsidRDefault="008D369A">
      <w:pPr>
        <w:pStyle w:val="ConsPlusNormal"/>
        <w:pBdr>
          <w:top w:val="single" w:sz="6" w:space="0" w:color="auto"/>
        </w:pBdr>
        <w:spacing w:before="100" w:after="100"/>
        <w:jc w:val="both"/>
        <w:rPr>
          <w:sz w:val="2"/>
          <w:szCs w:val="2"/>
        </w:rPr>
      </w:pPr>
    </w:p>
    <w:p w:rsidR="00215F82" w:rsidRDefault="00215F82">
      <w:bookmarkStart w:id="4" w:name="_GoBack"/>
      <w:bookmarkEnd w:id="4"/>
    </w:p>
    <w:sectPr w:rsidR="00215F82" w:rsidSect="008D256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9A"/>
    <w:rsid w:val="00215F82"/>
    <w:rsid w:val="008D3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799C-6430-4911-8F89-91AE18D8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6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33E98280377625CC5087A54F547BBC97C0891DC9B5E4281606E43F0692AE55738E00D2D6B8956C95C3C59D278E3FB91494F348892760DEF8EF571BF8pEL" TargetMode="External"/><Relationship Id="rId18" Type="http://schemas.openxmlformats.org/officeDocument/2006/relationships/hyperlink" Target="consultantplus://offline/ref=38578BC87B8BE76C6D26CD185DA769001192D53E5208470BC2687E4CC5DCE6CD95EF71413F3F9642D4742DB08CG7pCL" TargetMode="External"/><Relationship Id="rId26" Type="http://schemas.openxmlformats.org/officeDocument/2006/relationships/hyperlink" Target="consultantplus://offline/ref=38578BC87B8BE76C6D26C4015AA769001595D039560F470BC2687E4CC5DCE6CD95EF71413F3F9642D4742DB08CG7pCL" TargetMode="External"/><Relationship Id="rId39" Type="http://schemas.openxmlformats.org/officeDocument/2006/relationships/hyperlink" Target="consultantplus://offline/ref=38578BC87B8BE76C6D26CD185DA76900109ED1395F5C1009933D7049CD8CBCDD91A6244D213F8A5DD46A2DGBp1L" TargetMode="External"/><Relationship Id="rId21" Type="http://schemas.openxmlformats.org/officeDocument/2006/relationships/hyperlink" Target="consultantplus://offline/ref=38578BC87B8BE76C6D26D3154BCB370A139D8831560845559F3F781B9A8CE098C7AF2F187C7A8542D66A2FB48D766996FF5F61E480E272C1744D6266GFp4L" TargetMode="External"/><Relationship Id="rId34" Type="http://schemas.openxmlformats.org/officeDocument/2006/relationships/hyperlink" Target="consultantplus://offline/ref=38578BC87B8BE76C6D26CD185DA76900119EDF345C0B470BC2687E4CC5DCE6CD87EF294E3C368317872E7ABD8E7C23C6B9146EE483GFpDL" TargetMode="External"/><Relationship Id="rId42" Type="http://schemas.openxmlformats.org/officeDocument/2006/relationships/hyperlink" Target="consultantplus://offline/ref=38578BC87B8BE76C6D26CD185DA769001192D53E5208470BC2687E4CC5DCE6CD95EF71413F3F9642D4742DB08CG7pCL" TargetMode="External"/><Relationship Id="rId7" Type="http://schemas.openxmlformats.org/officeDocument/2006/relationships/hyperlink" Target="consultantplus://offline/ref=EB33E98280377625CC5087A54F547BBC97C0891DC9B4E2251209E43F0692AE55738E00D2D6B8956C95C3C59D248E3FB91494F348892760DEF8EF571BF8pEL" TargetMode="External"/><Relationship Id="rId2" Type="http://schemas.openxmlformats.org/officeDocument/2006/relationships/settings" Target="settings.xml"/><Relationship Id="rId16" Type="http://schemas.openxmlformats.org/officeDocument/2006/relationships/hyperlink" Target="consultantplus://offline/ref=38578BC87B8BE76C6D26D3154BCB370A139D8831570A445C9939781B9A8CE098C7AF2F187C7A8542D66A2FB086766996FF5F61E480E272C1744D6266GFp4L" TargetMode="External"/><Relationship Id="rId29" Type="http://schemas.openxmlformats.org/officeDocument/2006/relationships/hyperlink" Target="consultantplus://offline/ref=38578BC87B8BE76C6D26D3154BCB370A139D883156034A58983A781B9A8CE098C7AF2F187C7A8542D66A2FB087766996FF5F61E480E272C1744D6266GFp4L" TargetMode="External"/><Relationship Id="rId1" Type="http://schemas.openxmlformats.org/officeDocument/2006/relationships/styles" Target="styles.xml"/><Relationship Id="rId6" Type="http://schemas.openxmlformats.org/officeDocument/2006/relationships/hyperlink" Target="consultantplus://offline/ref=EB33E98280377625CC5087A54F547BBC97C0891DC9B5E4281606E43F0692AE55738E00D2D6B8956C95C3C59D248E3FB91494F348892760DEF8EF571BF8pEL" TargetMode="External"/><Relationship Id="rId11" Type="http://schemas.openxmlformats.org/officeDocument/2006/relationships/hyperlink" Target="consultantplus://offline/ref=EB33E98280377625CC5087A54F547BBC97C0891DC9BFED28150CE43F0692AE55738E00D2D6B8956C95C3C59E278E3FB91494F348892760DEF8EF571BF8pEL" TargetMode="External"/><Relationship Id="rId24" Type="http://schemas.openxmlformats.org/officeDocument/2006/relationships/hyperlink" Target="consultantplus://offline/ref=38578BC87B8BE76C6D26D3154BCB370A139D8831560845559F3F781B9A8CE098C7AF2F187C7A8542D66A2FB58D766996FF5F61E480E272C1744D6266GFp4L" TargetMode="External"/><Relationship Id="rId32" Type="http://schemas.openxmlformats.org/officeDocument/2006/relationships/hyperlink" Target="consultantplus://offline/ref=38578BC87B8BE76C6D26D3154BCB370A139D8831570A445C9939781B9A8CE098C7AF2F187C7A8542D66A2FB188766996FF5F61E480E272C1744D6266GFp4L" TargetMode="External"/><Relationship Id="rId37" Type="http://schemas.openxmlformats.org/officeDocument/2006/relationships/hyperlink" Target="consultantplus://offline/ref=38578BC87B8BE76C6D26D3154BCB370A139D883156034A58983A781B9A8CE098C7AF2F187C7A8542D66A2FB18E766996FF5F61E480E272C1744D6266GFp4L" TargetMode="External"/><Relationship Id="rId40" Type="http://schemas.openxmlformats.org/officeDocument/2006/relationships/hyperlink" Target="consultantplus://offline/ref=38578BC87B8BE76C6D26D3154BCB370A139D88315603455A9A3B781B9A8CE098C7AF2F186E7ADD4ED66B31B18C633FC7B9G0pBL" TargetMode="External"/><Relationship Id="rId45" Type="http://schemas.openxmlformats.org/officeDocument/2006/relationships/theme" Target="theme/theme1.xml"/><Relationship Id="rId5" Type="http://schemas.openxmlformats.org/officeDocument/2006/relationships/hyperlink" Target="consultantplus://offline/ref=EB33E98280377625CC5087A54F547BBC97C0891DC9BAE0271708E43F0692AE55738E00D2D6B8956C95C3C59D248E3FB91494F348892760DEF8EF571BF8pEL" TargetMode="External"/><Relationship Id="rId15" Type="http://schemas.openxmlformats.org/officeDocument/2006/relationships/hyperlink" Target="consultantplus://offline/ref=38578BC87B8BE76C6D26CD185DA769001191D3385D0E470BC2687E4CC5DCE6CD95EF71413F3F9642D4742DB08CG7pCL" TargetMode="External"/><Relationship Id="rId23" Type="http://schemas.openxmlformats.org/officeDocument/2006/relationships/hyperlink" Target="consultantplus://offline/ref=38578BC87B8BE76C6D26CD185DA76900119EDF345C0B470BC2687E4CC5DCE6CD87EF294D3F3E8D47D0617BE1CA2830C7BA146DE69FFE73C1G6pBL" TargetMode="External"/><Relationship Id="rId28" Type="http://schemas.openxmlformats.org/officeDocument/2006/relationships/hyperlink" Target="consultantplus://offline/ref=38578BC87B8BE76C6D26D3154BCB370A139D883156034A58983A781B9A8CE098C7AF2F187C7A8542D66A2FB089766996FF5F61E480E272C1744D6266GFp4L" TargetMode="External"/><Relationship Id="rId36" Type="http://schemas.openxmlformats.org/officeDocument/2006/relationships/hyperlink" Target="consultantplus://offline/ref=38578BC87B8BE76C6D26CD185DA76900119EDF345C0B470BC2687E4CC5DCE6CD87EF294E3B3E8317872E7ABD8E7C23C6B9146EE483GFpDL" TargetMode="External"/><Relationship Id="rId10" Type="http://schemas.openxmlformats.org/officeDocument/2006/relationships/hyperlink" Target="consultantplus://offline/ref=EB33E98280377625CC5087A54F547BBC97C0891DC9BFED28150CE43F0692AE55738E00D2D6B8956C95C3C59B228E3FB91494F348892760DEF8EF571BF8pEL" TargetMode="External"/><Relationship Id="rId19" Type="http://schemas.openxmlformats.org/officeDocument/2006/relationships/hyperlink" Target="consultantplus://offline/ref=38578BC87B8BE76C6D26D3154BCB370A139D8831570A445C9939781B9A8CE098C7AF2F187C7A8542D66A2FB18E766996FF5F61E480E272C1744D6266GFp4L" TargetMode="External"/><Relationship Id="rId31" Type="http://schemas.openxmlformats.org/officeDocument/2006/relationships/hyperlink" Target="consultantplus://offline/ref=38578BC87B8BE76C6D26D3154BCB370A139D8831560B4C599E3E781B9A8CE098C7AF2F186E7ADD4ED66B31B18C633FC7B9G0pBL"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B33E98280377625CC5099A8593825B695C3DE18C3BCEF76485BE26859C2A80033CE068795FC9E6D93C891CC65D066E851DFFF4A963B61DEFEp7L" TargetMode="External"/><Relationship Id="rId14" Type="http://schemas.openxmlformats.org/officeDocument/2006/relationships/hyperlink" Target="consultantplus://offline/ref=EB33E98280377625CC5087A54F547BBC97C0891DC9BAE0271708E43F0692AE55738E00D2D6B8956C95C3C59D278E3FB91494F348892760DEF8EF571BF8pEL" TargetMode="External"/><Relationship Id="rId22" Type="http://schemas.openxmlformats.org/officeDocument/2006/relationships/hyperlink" Target="consultantplus://offline/ref=38578BC87B8BE76C6D26D3154BCB370A139D8831560845559F3F781B9A8CE098C7AF2F187C7A8542D66A2FB48A766996FF5F61E480E272C1744D6266GFp4L" TargetMode="External"/><Relationship Id="rId27" Type="http://schemas.openxmlformats.org/officeDocument/2006/relationships/hyperlink" Target="consultantplus://offline/ref=38578BC87B8BE76C6D26D3154BCB370A139D883156024C559C35781B9A8CE098C7AF2F187C7A8542D66A2FB089766996FF5F61E480E272C1744D6266GFp4L" TargetMode="External"/><Relationship Id="rId30" Type="http://schemas.openxmlformats.org/officeDocument/2006/relationships/hyperlink" Target="consultantplus://offline/ref=38578BC87B8BE76C6D26D3154BCB370A139D8831570A445C9939781B9A8CE098C7AF2F187C7A8542D66A2FB18A766996FF5F61E480E272C1744D6266GFp4L" TargetMode="External"/><Relationship Id="rId35" Type="http://schemas.openxmlformats.org/officeDocument/2006/relationships/hyperlink" Target="consultantplus://offline/ref=38578BC87B8BE76C6D26CD185DA76900119EDF345C0B470BC2687E4CC5DCE6CD87EF294E3C378317872E7ABD8E7C23C6B9146EE483GFpDL" TargetMode="External"/><Relationship Id="rId43" Type="http://schemas.openxmlformats.org/officeDocument/2006/relationships/hyperlink" Target="consultantplus://offline/ref=38578BC87B8BE76C6D26CD185DA769001192D53E5208470BC2687E4CC5DCE6CD95EF71413F3F9642D4742DB08CG7pCL" TargetMode="External"/><Relationship Id="rId8" Type="http://schemas.openxmlformats.org/officeDocument/2006/relationships/hyperlink" Target="consultantplus://offline/ref=EB33E98280377625CC5087A54F547BBC97C0891DC8BDEC21130AE43F0692AE55738E00D2D6B8956C95C3C59D248E3FB91494F348892760DEF8EF571BF8pEL" TargetMode="External"/><Relationship Id="rId3" Type="http://schemas.openxmlformats.org/officeDocument/2006/relationships/webSettings" Target="webSettings.xml"/><Relationship Id="rId12" Type="http://schemas.openxmlformats.org/officeDocument/2006/relationships/hyperlink" Target="consultantplus://offline/ref=EB33E98280377625CC5087A54F547BBC97C0891DC9BFED28150CE43F0692AE55738E00D2D6B8956C95C3C598208E3FB91494F348892760DEF8EF571BF8pEL" TargetMode="External"/><Relationship Id="rId17" Type="http://schemas.openxmlformats.org/officeDocument/2006/relationships/hyperlink" Target="consultantplus://offline/ref=38578BC87B8BE76C6D26CD185DA76900119EDF345C0B470BC2687E4CC5DCE6CD87EF294D3F3E8D47D0617BE1CA2830C7BA146DE69FFE73C1G6pBL" TargetMode="External"/><Relationship Id="rId25" Type="http://schemas.openxmlformats.org/officeDocument/2006/relationships/hyperlink" Target="consultantplus://offline/ref=38578BC87B8BE76C6D26D3154BCB370A139D8831570A445C9939781B9A8CE098C7AF2F187C7A8542D66A2FB18C766996FF5F61E480E272C1744D6266GFp4L" TargetMode="External"/><Relationship Id="rId33" Type="http://schemas.openxmlformats.org/officeDocument/2006/relationships/hyperlink" Target="consultantplus://offline/ref=38578BC87B8BE76C6D26D3154BCB370A139D8831560D485A9D3B781B9A8CE098C7AF2F187C7A8542D66A2FB086766996FF5F61E480E272C1744D6266GFp4L" TargetMode="External"/><Relationship Id="rId38" Type="http://schemas.openxmlformats.org/officeDocument/2006/relationships/hyperlink" Target="consultantplus://offline/ref=38578BC87B8BE76C6D26D3154BCB370A139D8831570A445C9939781B9A8CE098C7AF2F187C7A8542D66A2FB187766996FF5F61E480E272C1744D6266GFp4L" TargetMode="External"/><Relationship Id="rId20" Type="http://schemas.openxmlformats.org/officeDocument/2006/relationships/hyperlink" Target="consultantplus://offline/ref=38578BC87B8BE76C6D26D3154BCB370A139D8831560845559F3F781B9A8CE098C7AF2F187C7A8542D66A2FB48F766996FF5F61E480E272C1744D6266GFp4L" TargetMode="External"/><Relationship Id="rId41" Type="http://schemas.openxmlformats.org/officeDocument/2006/relationships/hyperlink" Target="consultantplus://offline/ref=38578BC87B8BE76C6D26D3154BCB370A139D8831570A445C9939781B9A8CE098C7AF2F187C7A8542D66A2FB186766996FF5F61E480E272C1744D6266GF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4238</Words>
  <Characters>29667</Characters>
  <Application>Microsoft Office Word</Application>
  <DocSecurity>0</DocSecurity>
  <Lines>1098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1</cp:revision>
  <dcterms:created xsi:type="dcterms:W3CDTF">2021-12-01T11:41:00Z</dcterms:created>
  <dcterms:modified xsi:type="dcterms:W3CDTF">2021-12-01T11:43:00Z</dcterms:modified>
</cp:coreProperties>
</file>