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30" w:rsidRPr="002C3530" w:rsidRDefault="002C3530" w:rsidP="002C3530">
      <w:pPr>
        <w:pStyle w:val="a3"/>
        <w:shd w:val="clear" w:color="auto" w:fill="FFFFFF"/>
        <w:spacing w:before="0" w:beforeAutospacing="0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Style w:val="a4"/>
          <w:rFonts w:ascii="Liberation Serif" w:hAnsi="Liberation Serif" w:cs="Arial"/>
          <w:color w:val="000000"/>
          <w:sz w:val="27"/>
          <w:szCs w:val="27"/>
        </w:rPr>
        <w:t>В целях повышения эффективности, доступности и качества предоставления мер социальной поддержки, предусмотренных законодательством Свердловской области, на основе современных информационных технологий, в соответствии с Указом Губернатора Свердловской области от 13.11.2018 № 599-УГ «О Единой социальной карте» на территории Свердловской области осуществляются мероприятия по внедрению механизма оказания отдельных мер социальной поддержки, предусмотренных законодательством Свердловской области, посредством Единой социальной карты.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ЕСК существует в двух типах карт: с финансовым приложением и без финансового приложения.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ЕСК с финансовым приложением обеспечивает проведение операций по получению наличных денежных средств, оплате товаров, работ и услуг в национальной системе «МИР», то есть ЕСК используется как обычная банковская карта.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Главное, что ЕСК с финансовым приложением обеспечивает перечисление мер социальной поддержки, предоставляемых в денежной форме, предусмотренных законодательством Свердловской области, – пособия, компенсации и иные социальные выплаты.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Следует отметить, что согласно Закону Свердловской области от 26 марта 2019 года № 26-ОЗ «О внесении изменений в отдельные законы Свердловской области в целях обеспечения возможности предоставления мер социальной поддержки с использованием Единой социальной карты» и постановлению Правительства Свердловской области от 30.05.2019 № 319-ПП «О внесении изменений в отдельные постановления Правительства Свердловской области в целях обеспечения возможности предоставления мер социальной поддержки с использованием Единой социальной карты» с 01.01.2021 перечисление социальных выплат, осуществляемых за счет средств областного бюджета, производится в порядке, предусмотренном законодательством Российской Федерации и законодательством Свердловской области, через кредитные организации с использованием Единой социальной карты (далее – ЕСК) или организации почтовой связи по выбору заявителя.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Нормы об осуществлении с 1 января 2021 года выплаты мер социальной поддержки через кредитные организации с использованием Единой социальной карты или организациями почтовой связи вступили в силу 01.01.2021. Таким образом, перечисление социальных выплат, которые были назначены до 01.01.2021, осуществляются ранее выбранным способом, который получатель указал в заявлении о назначении соответствующей выплаты. А социальные выплаты, осуществляемые за счет средств областного бюджета, назначаемые вновь с 01.01.2021 перечисляются одним из способов: через кредитные организации с использованием ЕСК или организации почтовой связи по выбору заявителя. При этом получатель вправе изменить способ перечисления назначенной социальной выплаты в любое время.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lastRenderedPageBreak/>
        <w:t>ЕСК с финансовым приложением выпускается банками-</w:t>
      </w:r>
      <w:proofErr w:type="spellStart"/>
      <w:r w:rsidRPr="002C3530">
        <w:rPr>
          <w:rFonts w:ascii="Liberation Serif" w:hAnsi="Liberation Serif" w:cs="Arial"/>
          <w:color w:val="000000"/>
          <w:sz w:val="27"/>
          <w:szCs w:val="27"/>
        </w:rPr>
        <w:t>соэмитентами</w:t>
      </w:r>
      <w:proofErr w:type="spellEnd"/>
      <w:r w:rsidRPr="002C3530">
        <w:rPr>
          <w:rFonts w:ascii="Liberation Serif" w:hAnsi="Liberation Serif" w:cs="Arial"/>
          <w:color w:val="000000"/>
          <w:sz w:val="27"/>
          <w:szCs w:val="27"/>
        </w:rPr>
        <w:t>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С 17 августа 2020 года выпуск ЕСК с финансовым приложением осуществляет СКБ-банк. Также партнером проекта является АО Почта-банк. В завершающей стадии находится заключение соглашения с ПАО Банк ВТБ.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 xml:space="preserve">Выпуск, обслуживание ЕСК и информирование о зачислении мер социальной поддержки, предоставляемых в денежной форме на счет </w:t>
      </w:r>
      <w:proofErr w:type="gramStart"/>
      <w:r w:rsidRPr="002C3530">
        <w:rPr>
          <w:rFonts w:ascii="Liberation Serif" w:hAnsi="Liberation Serif" w:cs="Arial"/>
          <w:color w:val="000000"/>
          <w:sz w:val="27"/>
          <w:szCs w:val="27"/>
        </w:rPr>
        <w:t>карты</w:t>
      </w:r>
      <w:proofErr w:type="gramEnd"/>
      <w:r w:rsidRPr="002C3530">
        <w:rPr>
          <w:rFonts w:ascii="Liberation Serif" w:hAnsi="Liberation Serif" w:cs="Arial"/>
          <w:color w:val="000000"/>
          <w:sz w:val="27"/>
          <w:szCs w:val="27"/>
        </w:rPr>
        <w:t xml:space="preserve"> осуществляется бесплатно.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ЕСК без финансового приложения не использоваться картой в качестве платежного инструмента.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При этом оба типа карт поддерживают доступ держателя: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- к скидкам, бонусам и специальным предложениям партнеров программы лояльности.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 xml:space="preserve">- к транспортным услугам – ЕСК может использоваться как электронный проездной билет в ряде городов Свердловской области: в Екатеринбурге, Верхней Пышме, Ревде, Сысерти, Среднеуральске, Краснотурьинске и </w:t>
      </w:r>
      <w:proofErr w:type="spellStart"/>
      <w:r w:rsidRPr="002C3530">
        <w:rPr>
          <w:rFonts w:ascii="Liberation Serif" w:hAnsi="Liberation Serif" w:cs="Arial"/>
          <w:color w:val="000000"/>
          <w:sz w:val="27"/>
          <w:szCs w:val="27"/>
        </w:rPr>
        <w:t>пгт</w:t>
      </w:r>
      <w:proofErr w:type="spellEnd"/>
      <w:r w:rsidRPr="002C3530">
        <w:rPr>
          <w:rFonts w:ascii="Liberation Serif" w:hAnsi="Liberation Serif" w:cs="Arial"/>
          <w:color w:val="000000"/>
          <w:sz w:val="27"/>
          <w:szCs w:val="27"/>
        </w:rPr>
        <w:t>. Шаля (срок использования ограничен указанным периодом и тарифом) или как электронный кошелек.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ЕСК – это многофункциональная пластиковая карта с электронным носителем, которая становится уникальным ключом к разнообразным видам услуг на территории области и муниципалитетов.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Введение ЕСК обеспечивает предоставление держателям ЕСК доступа к программам лояльности.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Организации или граждане, занимающиеся предпринимательской деятельностью, осуществляющие деятельность на потребительском рынке Свердловской области, в том числе в сфере торговли, общественного питания и бытового обслуживания также вправе участвовать в данном проекте в качестве акцептанта.</w:t>
      </w:r>
    </w:p>
    <w:p w:rsidR="002C3530" w:rsidRPr="002C3530" w:rsidRDefault="002C3530" w:rsidP="002C3530">
      <w:pPr>
        <w:pStyle w:val="a3"/>
        <w:shd w:val="clear" w:color="auto" w:fill="FFFFFF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Сведения о компаниях участниках проекта «Единая социальная карта» будут включены оператором ЕСК в реестр акцептантов, предоставляющий всем держателям ЕСК доступ к программам лояльности, что безусловно позволит повысить доступность, качество и эффективность предоставления дисконтных программ для постоянных покупателей, получить дополнительные каналы для привлечения новых клиентов, сократив при этом расходы на выпуск собственных карт лояльности организаций , выступающих партнерами-акцептантами проекта.</w:t>
      </w:r>
    </w:p>
    <w:p w:rsidR="004465F3" w:rsidRDefault="002C3530" w:rsidP="002C3530">
      <w:pPr>
        <w:pStyle w:val="a3"/>
        <w:shd w:val="clear" w:color="auto" w:fill="FFFFFF"/>
        <w:jc w:val="both"/>
      </w:pPr>
      <w:r w:rsidRPr="002C3530">
        <w:rPr>
          <w:rFonts w:ascii="Liberation Serif" w:hAnsi="Liberation Serif" w:cs="Arial"/>
          <w:color w:val="000000"/>
          <w:sz w:val="27"/>
          <w:szCs w:val="27"/>
        </w:rPr>
        <w:t>Подробную информацию о Единой социальной карте Свердловской области можно получить на официальном сайте оператора: </w:t>
      </w:r>
      <w:hyperlink r:id="rId4" w:tgtFrame="_blank" w:history="1">
        <w:r w:rsidRPr="002C3530">
          <w:rPr>
            <w:rStyle w:val="a5"/>
            <w:rFonts w:ascii="Liberation Serif" w:hAnsi="Liberation Serif" w:cs="Arial"/>
            <w:color w:val="C60000"/>
            <w:sz w:val="27"/>
            <w:szCs w:val="27"/>
          </w:rPr>
          <w:t>www.eskso.ru</w:t>
        </w:r>
      </w:hyperlink>
      <w:r w:rsidRPr="002C3530">
        <w:rPr>
          <w:rFonts w:ascii="Liberation Serif" w:hAnsi="Liberation Serif" w:cs="Arial"/>
          <w:color w:val="000000"/>
          <w:sz w:val="27"/>
          <w:szCs w:val="27"/>
        </w:rPr>
        <w:t>.</w:t>
      </w:r>
      <w:bookmarkStart w:id="0" w:name="_GoBack"/>
      <w:bookmarkEnd w:id="0"/>
    </w:p>
    <w:sectPr w:rsidR="0044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30"/>
    <w:rsid w:val="002C3530"/>
    <w:rsid w:val="004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4B86-AF19-400D-AD40-705B613E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530"/>
    <w:rPr>
      <w:b/>
      <w:bCs/>
    </w:rPr>
  </w:style>
  <w:style w:type="character" w:styleId="a5">
    <w:name w:val="Hyperlink"/>
    <w:basedOn w:val="a0"/>
    <w:uiPriority w:val="99"/>
    <w:semiHidden/>
    <w:unhideWhenUsed/>
    <w:rsid w:val="002C3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k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1</cp:revision>
  <dcterms:created xsi:type="dcterms:W3CDTF">2021-11-10T11:28:00Z</dcterms:created>
  <dcterms:modified xsi:type="dcterms:W3CDTF">2021-11-10T11:32:00Z</dcterms:modified>
</cp:coreProperties>
</file>