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Default="00F60E10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821EAC1" wp14:editId="3837C328">
            <wp:simplePos x="0" y="0"/>
            <wp:positionH relativeFrom="column">
              <wp:posOffset>2784475</wp:posOffset>
            </wp:positionH>
            <wp:positionV relativeFrom="paragraph">
              <wp:posOffset>-11430</wp:posOffset>
            </wp:positionV>
            <wp:extent cx="628015" cy="767080"/>
            <wp:effectExtent l="0" t="0" r="635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943648" w:rsidRDefault="00943648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1B06" w:rsidRDefault="00E41B06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35F9" w:rsidRDefault="00EF35F9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5C03" w:rsidRDefault="00665C03" w:rsidP="00F9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3648" w:rsidRDefault="00943648" w:rsidP="00F9126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1650B8" w:rsidRPr="00943648" w:rsidRDefault="00943648" w:rsidP="00F9126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ДУМА НЕВЬЯНСКОГО </w:t>
      </w:r>
      <w:r w:rsidR="001650B8" w:rsidRPr="00943648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ГОРОДСКОГО ОКРУГА</w:t>
      </w:r>
    </w:p>
    <w:p w:rsidR="001650B8" w:rsidRPr="00943648" w:rsidRDefault="008F62AB" w:rsidP="00F9126F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943648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-83185</wp:posOffset>
                </wp:positionH>
                <wp:positionV relativeFrom="paragraph">
                  <wp:posOffset>352425</wp:posOffset>
                </wp:positionV>
                <wp:extent cx="6273800" cy="12700"/>
                <wp:effectExtent l="0" t="19050" r="5080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F5D6ED4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27.75pt" to="487.4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D9KgIAAEgEAAAOAAAAZHJzL2Uyb0RvYy54bWysVE2P2yAQvVfqf0DcE9tZ52OtOKsqTnrZ&#10;diNt2jsBHKPFgIDEiar+9w7ESZv2UlX1AQ/weH7zZvD86dRKdOTWCa1KnA1TjLiimgm1L/GX7Xow&#10;w8h5ohiRWvESn7nDT4v37+adKfhIN1oybhGQKFd0psSN96ZIEkcb3hI31IYr2Ky1bYmHqd0nzJIO&#10;2FuZjNJ0knTaMmM15c7BanXZxIvIX9ec+pe6dtwjWWLQ5uNo47gLY7KYk2JviWkE7WWQf1DREqHg&#10;ozeqiniCDlb8QdUKarXTtR9S3Sa6rgXlMQfIJkt/y+a1IYbHXMAcZ242uf9HSz8fNxYJVuIRRoq0&#10;UKJnoTjKgzOdcQUAlmpjQ270pF7Ns6ZvDim9bIja86hwezZwLAsnkrsjYeIM8O+6T5oBhhy8jjad&#10;atuiWgrzNRwM5GAFOsW6nG914SePKCxORtOHWQrlo7CXjaYQhm+RItCEw8Y6/5HrFoWgxBIyiKTk&#10;+Oz8BXqFBLjSayElrJNCKtSVeDzNxoG+NWCEh1Z42zZ9QZ2WggV4QDu73y2lRUcS2ik+vZI7mNUH&#10;xSJ9wwlb9bEnQl5iUC5V4IMEQWAfXfrl22P6uJqtZvkgH01WgzytqsGH9TIfTNbZdFw9VMtllX0P&#10;2WV50QjGuArqrr2b5X/XG/0tunTdrXtvxiT37NFsEHt9R9Gx1qG8l0bZaXbe2GB2KDu0awT3Vyvc&#10;h1/nEfXzB7D4AQAA//8DAFBLAwQUAAYACAAAACEA5QUZiN8AAAAJAQAADwAAAGRycy9kb3ducmV2&#10;LnhtbEyPwU7DMAyG70i8Q2QkbltaRtlamk4VEmInBt3E2WtCW9E4pcm2wtNjTnC0/en39+fryfbi&#10;ZEbfOVIQzyMQhmqnO2oU7HePsxUIH5A09o6Mgi/jYV1cXuSYaXemV3OqQiM4hHyGCtoQhkxKX7fG&#10;op+7wRDf3t1oMfA4NlKPeOZw28ubKLqTFjviDy0O5qE19Ud1tAqqiLZv5WK/SfHz5al8jp3/dhul&#10;rq+m8h5EMFP4g+FXn9WhYKeDO5L2olcwixcxowqSJAHBQLq8TUEceLFMQBa5/N+g+AEAAP//AwBQ&#10;SwECLQAUAAYACAAAACEAtoM4kv4AAADhAQAAEwAAAAAAAAAAAAAAAAAAAAAAW0NvbnRlbnRfVHlw&#10;ZXNdLnhtbFBLAQItABQABgAIAAAAIQA4/SH/1gAAAJQBAAALAAAAAAAAAAAAAAAAAC8BAABfcmVs&#10;cy8ucmVsc1BLAQItABQABgAIAAAAIQB+jND9KgIAAEgEAAAOAAAAAAAAAAAAAAAAAC4CAABkcnMv&#10;ZTJvRG9jLnhtbFBLAQItABQABgAIAAAAIQDlBRmI3wAAAAkBAAAPAAAAAAAAAAAAAAAAAIQEAABk&#10;cnMvZG93bnJldi54bWxQSwUGAAAAAAQABADzAAAAkAUAAAAA&#10;" strokeweight="4.5pt">
                <v:stroke linestyle="thickThin"/>
              </v:line>
            </w:pict>
          </mc:Fallback>
        </mc:AlternateContent>
      </w:r>
      <w:r w:rsidR="001650B8" w:rsidRPr="00943648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943648" w:rsidRDefault="001650B8" w:rsidP="0080796B">
      <w:pPr>
        <w:spacing w:after="0" w:line="240" w:lineRule="auto"/>
        <w:ind w:left="-142"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B639D8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>25.11.2020</w:t>
      </w:r>
      <w:r w:rsidR="00AC79D4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</w:t>
      </w:r>
      <w:r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711FE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6093D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</w:t>
      </w:r>
      <w:r w:rsidR="0080796B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8F62AB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="00DE5CA4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8F62AB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0796B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F62AB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6A6E10" w:rsidRPr="006A6E10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6A6E10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07</w:t>
      </w:r>
      <w:r w:rsidR="000C6DAC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1650B8" w:rsidRPr="00943648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DE0016" w:rsidRPr="00943648" w:rsidRDefault="00DE0016" w:rsidP="00DE0016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8F62AB" w:rsidRPr="00943648" w:rsidRDefault="007435AA" w:rsidP="008F62AB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436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</w:t>
      </w:r>
      <w:r w:rsidR="004A6473" w:rsidRPr="009436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принимаемых мер</w:t>
      </w:r>
      <w:r w:rsidRPr="009436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ах</w:t>
      </w:r>
      <w:r w:rsidR="004A6473" w:rsidRPr="009436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по противодействию коррупции </w:t>
      </w:r>
      <w:proofErr w:type="gramStart"/>
      <w:r w:rsidR="0080796B" w:rsidRPr="009436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</w:t>
      </w:r>
      <w:proofErr w:type="gramEnd"/>
      <w:r w:rsidR="0080796B" w:rsidRPr="009436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proofErr w:type="gramStart"/>
      <w:r w:rsidR="004A6473" w:rsidRPr="009436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Невьянском</w:t>
      </w:r>
      <w:proofErr w:type="gramEnd"/>
      <w:r w:rsidR="004A6473" w:rsidRPr="009436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городском округе и их результативности </w:t>
      </w:r>
    </w:p>
    <w:p w:rsidR="00E93076" w:rsidRPr="00943648" w:rsidRDefault="00E93076" w:rsidP="008F62AB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E674ED" w:rsidRPr="00943648" w:rsidRDefault="00076246" w:rsidP="004A6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Заслушав информацию </w:t>
      </w:r>
      <w:r w:rsidR="003E37C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</w:t>
      </w:r>
      <w:r w:rsidR="00943648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Невьянского городского </w:t>
      </w:r>
      <w:r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</w:t>
      </w:r>
      <w:r w:rsidR="00943648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946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Александра Александровича </w:t>
      </w:r>
      <w:proofErr w:type="spellStart"/>
      <w:r w:rsidR="00C9464F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Берчука</w:t>
      </w:r>
      <w:proofErr w:type="spellEnd"/>
      <w:r w:rsid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470C0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принимаемых мер</w:t>
      </w:r>
      <w:r w:rsidR="00A470C0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>ах</w:t>
      </w:r>
      <w:r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противодействию коррупции </w:t>
      </w:r>
      <w:proofErr w:type="gramStart"/>
      <w:r w:rsidR="005371B6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proofErr w:type="gramEnd"/>
      <w:r w:rsidR="005371B6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Невьянском</w:t>
      </w:r>
      <w:proofErr w:type="gramEnd"/>
      <w:r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городском округе и их результативности, руководствуясь</w:t>
      </w:r>
      <w:r w:rsidR="004A6473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подпунктом 46 пункта 1 статьи 6 Устава Невьянского городского округа</w:t>
      </w:r>
      <w:r w:rsidR="00E674ED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674ED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Невьянского городского округа  </w:t>
      </w:r>
    </w:p>
    <w:p w:rsidR="00217233" w:rsidRPr="00943648" w:rsidRDefault="008F62AB" w:rsidP="00AE5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7E455C" w:rsidRPr="00943648" w:rsidRDefault="007E455C" w:rsidP="007E455C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436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983228" w:rsidRPr="00943648" w:rsidRDefault="00983228" w:rsidP="007E455C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D6D49" w:rsidRPr="00943648" w:rsidRDefault="00983228" w:rsidP="00402A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80796B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Принять к сведению и</w:t>
      </w:r>
      <w:r w:rsidR="00402ADB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нформацию </w:t>
      </w:r>
      <w:r w:rsidR="00A470C0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принимаемых мерах по противодействию коррупции </w:t>
      </w:r>
      <w:proofErr w:type="gramStart"/>
      <w:r w:rsidR="00A470C0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proofErr w:type="gramEnd"/>
      <w:r w:rsidR="00A470C0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A470C0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Невьянском</w:t>
      </w:r>
      <w:proofErr w:type="gramEnd"/>
      <w:r w:rsidR="00A470C0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городском округе и их результативности </w:t>
      </w:r>
      <w:r w:rsidR="00076246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(прилагается)</w:t>
      </w:r>
      <w:r w:rsidR="00402ADB" w:rsidRPr="0094364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983228" w:rsidRPr="00943648" w:rsidRDefault="00983228" w:rsidP="00983228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C17EE" w:rsidRPr="00943648" w:rsidRDefault="004C17EE" w:rsidP="007E455C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02ADB" w:rsidRPr="00943648" w:rsidRDefault="00402ADB" w:rsidP="00402ADB">
      <w:pPr>
        <w:spacing w:after="0" w:line="240" w:lineRule="auto"/>
        <w:ind w:right="-8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3648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Председатель Думы </w:t>
      </w:r>
    </w:p>
    <w:p w:rsidR="00402ADB" w:rsidRPr="00943648" w:rsidRDefault="00402ADB" w:rsidP="00402ADB">
      <w:pPr>
        <w:spacing w:after="0" w:line="240" w:lineRule="auto"/>
        <w:ind w:right="-8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3648">
        <w:rPr>
          <w:rFonts w:ascii="Liberation Serif" w:eastAsia="Times New Roman" w:hAnsi="Liberation Serif"/>
          <w:sz w:val="28"/>
          <w:szCs w:val="28"/>
          <w:lang w:eastAsia="ru-RU"/>
        </w:rPr>
        <w:t xml:space="preserve">Невьянского городского округа                                                     </w:t>
      </w:r>
      <w:r w:rsidR="00DE5CA4" w:rsidRPr="0094364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</w:t>
      </w:r>
      <w:r w:rsidRPr="00943648">
        <w:rPr>
          <w:rFonts w:ascii="Liberation Serif" w:eastAsia="Times New Roman" w:hAnsi="Liberation Serif"/>
          <w:sz w:val="28"/>
          <w:szCs w:val="28"/>
          <w:lang w:eastAsia="ru-RU"/>
        </w:rPr>
        <w:t xml:space="preserve">  Л.Я. Замятина</w:t>
      </w:r>
    </w:p>
    <w:p w:rsidR="00076246" w:rsidRPr="00943648" w:rsidRDefault="00076246" w:rsidP="00402ADB">
      <w:pPr>
        <w:spacing w:after="0" w:line="240" w:lineRule="auto"/>
        <w:ind w:right="-8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76246" w:rsidRPr="00943648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C03" w:rsidRDefault="00665C03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C03" w:rsidRDefault="00665C03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C03" w:rsidRDefault="00665C03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96B" w:rsidRDefault="0080796B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246" w:rsidRPr="00822CF0" w:rsidRDefault="00076246" w:rsidP="00402ADB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138" w:rsidRDefault="007D0138" w:rsidP="006941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076246" w:rsidRPr="00694111" w:rsidTr="00DE5CA4">
        <w:tc>
          <w:tcPr>
            <w:tcW w:w="5778" w:type="dxa"/>
          </w:tcPr>
          <w:p w:rsidR="00076246" w:rsidRPr="00694111" w:rsidRDefault="00076246" w:rsidP="00076246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80796B" w:rsidRPr="00694111" w:rsidRDefault="0080796B" w:rsidP="00076246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80796B" w:rsidRPr="00694111" w:rsidRDefault="0080796B" w:rsidP="00076246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076246" w:rsidRPr="006A6E10" w:rsidRDefault="00076246" w:rsidP="00076246">
            <w:pPr>
              <w:rPr>
                <w:rFonts w:ascii="Liberation Serif" w:hAnsi="Liberation Serif"/>
                <w:sz w:val="26"/>
                <w:szCs w:val="26"/>
              </w:rPr>
            </w:pPr>
            <w:r w:rsidRPr="00694111">
              <w:rPr>
                <w:rFonts w:ascii="Liberation Serif" w:hAnsi="Liberation Serif"/>
                <w:sz w:val="26"/>
                <w:szCs w:val="26"/>
              </w:rPr>
              <w:t xml:space="preserve">Приложение                                                                                                              к решению Думы Невьянского городского округа                                                                                                         от </w:t>
            </w:r>
            <w:r w:rsidR="00B639D8" w:rsidRPr="00694111">
              <w:rPr>
                <w:rFonts w:ascii="Liberation Serif" w:hAnsi="Liberation Serif"/>
                <w:sz w:val="26"/>
                <w:szCs w:val="26"/>
              </w:rPr>
              <w:t>25</w:t>
            </w:r>
            <w:r w:rsidR="00AC79D4" w:rsidRPr="00694111">
              <w:rPr>
                <w:rFonts w:ascii="Liberation Serif" w:hAnsi="Liberation Serif"/>
                <w:sz w:val="26"/>
                <w:szCs w:val="26"/>
              </w:rPr>
              <w:t>.11.</w:t>
            </w:r>
            <w:r w:rsidR="00B639D8" w:rsidRPr="00694111">
              <w:rPr>
                <w:rFonts w:ascii="Liberation Serif" w:hAnsi="Liberation Serif"/>
                <w:sz w:val="26"/>
                <w:szCs w:val="26"/>
              </w:rPr>
              <w:t>2020</w:t>
            </w:r>
            <w:r w:rsidRPr="00694111">
              <w:rPr>
                <w:rFonts w:ascii="Liberation Serif" w:hAnsi="Liberation Serif"/>
                <w:sz w:val="26"/>
                <w:szCs w:val="26"/>
              </w:rPr>
              <w:t xml:space="preserve">  № </w:t>
            </w:r>
            <w:r w:rsidR="006A6E10" w:rsidRPr="006A6E10">
              <w:rPr>
                <w:rFonts w:ascii="Liberation Serif" w:hAnsi="Liberation Serif"/>
                <w:sz w:val="26"/>
                <w:szCs w:val="26"/>
              </w:rPr>
              <w:t>107</w:t>
            </w:r>
          </w:p>
          <w:p w:rsidR="00076246" w:rsidRPr="00694111" w:rsidRDefault="00076246" w:rsidP="00076246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7435AA" w:rsidRPr="00694111" w:rsidRDefault="007435AA" w:rsidP="007435AA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9411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 принимаемых мерах по противодействию коррупции </w:t>
      </w:r>
      <w:proofErr w:type="gramStart"/>
      <w:r w:rsidRPr="0069411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в</w:t>
      </w:r>
      <w:proofErr w:type="gramEnd"/>
      <w:r w:rsidRPr="0069411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proofErr w:type="gramStart"/>
      <w:r w:rsidRPr="0069411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Невьянском</w:t>
      </w:r>
      <w:proofErr w:type="gramEnd"/>
      <w:r w:rsidRPr="0069411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городском округе и их результативности </w:t>
      </w:r>
    </w:p>
    <w:p w:rsidR="008B66C8" w:rsidRPr="00694111" w:rsidRDefault="008B66C8" w:rsidP="0084633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B66C8" w:rsidRPr="00694111" w:rsidRDefault="008B66C8" w:rsidP="008B66C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Одним из ключевых направлений деятельности администрации Невьянского городского округа является профилактика коррупции. </w:t>
      </w:r>
    </w:p>
    <w:p w:rsidR="008B66C8" w:rsidRPr="00694111" w:rsidRDefault="008B66C8" w:rsidP="008053E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Постановлением главы Невьянского городского округа от 25.01.2016</w:t>
      </w:r>
      <w:r w:rsidR="008053E6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3-гп Комиссия по противодействию коррупции на территории Невьянского городского округа, утвержденная постановлением главы Невьянского городского округа</w:t>
      </w:r>
      <w:r w:rsidR="008053E6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02.10.2009 № 2871-п преобразована в Комиссию по координации работы по противодействию коррупции </w:t>
      </w:r>
      <w:proofErr w:type="gramStart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proofErr w:type="gramEnd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Невьянском</w:t>
      </w:r>
      <w:proofErr w:type="gramEnd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городском округе, утверждено ее положение (далее – Комиссия).</w:t>
      </w:r>
    </w:p>
    <w:p w:rsidR="008B66C8" w:rsidRPr="00694111" w:rsidRDefault="008B66C8" w:rsidP="0034000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состав Комиссии вошли: глава Невьянского городского округа, </w:t>
      </w:r>
      <w:r w:rsidR="008053E6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оперуполномоченный отдела в городе Новоуральске УФСБ России по Свердловской области</w:t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8053E6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заместитель главы администрации Невьянского городского округа по вопросам промышленности, экономики и финансов - начальник Финансового управления, начальник </w:t>
      </w:r>
      <w:proofErr w:type="spellStart"/>
      <w:r w:rsidR="008053E6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ОЭБиПК</w:t>
      </w:r>
      <w:proofErr w:type="spellEnd"/>
      <w:r w:rsidR="008053E6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МО МВД России «Невьянский»</w:t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начальник Межрайонной инспекции Федеральной налоговой службы № 28 по Свердловской области, </w:t>
      </w:r>
      <w:r w:rsidR="008053E6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начальник управления населенными пунктами администрации Невьянского городского округа, корреспондент  ГАУП СО</w:t>
      </w:r>
      <w:proofErr w:type="gramEnd"/>
      <w:r w:rsidR="008053E6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«Редакция газеты «Звезда», член Общественного совета Министерства внутренних дел Российской Федерации при МО МВД РФ «Невьянский»</w:t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8053E6" w:rsidRPr="00694111">
        <w:rPr>
          <w:rFonts w:ascii="Liberation Serif" w:hAnsi="Liberation Serif" w:cs="Times New Roman"/>
          <w:color w:val="000000" w:themeColor="text1"/>
          <w:sz w:val="26"/>
          <w:szCs w:val="26"/>
        </w:rPr>
        <w:t>начальник управления образования Невьянского городского округа,</w:t>
      </w:r>
      <w:r w:rsidR="008053E6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председатель Общественной палаты Невьянского городского округа, председатель Дум</w:t>
      </w:r>
      <w:r w:rsidR="008053E6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ы Невьянского городского округа</w:t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340008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заседаниях Комиссии также участвуют в качестве приглашенных руководи</w:t>
      </w:r>
      <w:r w:rsidR="00F81DEC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тели муниципальных организаций, </w:t>
      </w:r>
      <w:r w:rsidR="00340008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представители прокуратуры, представитель</w:t>
      </w:r>
      <w:r w:rsidR="00F81DEC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40008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Межмуниципального</w:t>
      </w:r>
      <w:r w:rsid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отдела </w:t>
      </w:r>
      <w:r w:rsidR="00340008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</w:t>
      </w:r>
      <w:r w:rsidR="00F81DEC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40008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Кировградскому</w:t>
      </w:r>
      <w:r w:rsidR="00F81DEC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40008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Невьянскому городским округам Управления </w:t>
      </w:r>
      <w:proofErr w:type="spellStart"/>
      <w:r w:rsidR="00340008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Росреестра</w:t>
      </w:r>
      <w:proofErr w:type="spellEnd"/>
      <w:r w:rsidR="00340008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Свердловской области. </w:t>
      </w:r>
    </w:p>
    <w:p w:rsidR="008B66C8" w:rsidRPr="00694111" w:rsidRDefault="008B66C8" w:rsidP="008053E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целях реализации комплекса мер, направленных на противодействие коррупции в Невьянском городском округе, для обеспечения эффективной деятельности Комиссии по координации работы по противодействию коррупции в Невьянском городском округе и выполнения Национального плана противодействия коррупции на 2018-2020 годы, утвержденного Указом Президента Российской Федерации от 29 июня 2018 года № 378 и муниципальной подпрограммы «Противодействие коррупции в Невьянском городском округе на 2015-2021 годы</w:t>
      </w:r>
      <w:proofErr w:type="gramEnd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», </w:t>
      </w:r>
      <w:proofErr w:type="gramStart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утвержденной постановлением администрации Невьянского  городского  округа от  20.10.2014  № 2552-п, с учетом результатов проведенных 19.09.2018 общественных обсуждений проекта Плана мероприятий по противодействию коррупции в Невьянском городском округе на 2018-2020 годы, постановлением главы  Невьянского городского округа от 20.09.2018 № 37-гп утвержден План мероприятий по противодействию коррупции в Невьянском городском округе на 2018-2020 годы (далее – План).</w:t>
      </w:r>
      <w:proofErr w:type="gramEnd"/>
    </w:p>
    <w:p w:rsidR="008B66C8" w:rsidRPr="00694111" w:rsidRDefault="008B66C8" w:rsidP="008053E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Постановлением администрации Невьянского городского округа</w:t>
      </w:r>
      <w:r w:rsidR="008053E6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20.10.2014 № 2552-п утверждена муниципальная программа «Совершенствование муниципального управления на территории Невьянского городского округа до 2021 года». В состав данной программы входит подпрограмма 2 «Противодействие </w:t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коррупции на территории Не</w:t>
      </w:r>
      <w:r w:rsidR="00DE5CA4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вьянского городского округа» и обеспечивается ее финансирование</w:t>
      </w:r>
      <w:proofErr w:type="gramStart"/>
      <w:r w:rsidR="00DE5CA4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C9464F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proofErr w:type="gramEnd"/>
      <w:r w:rsidR="00C9464F">
        <w:rPr>
          <w:rFonts w:ascii="Liberation Serif" w:eastAsia="Times New Roman" w:hAnsi="Liberation Serif" w:cs="Times New Roman"/>
          <w:sz w:val="26"/>
          <w:szCs w:val="26"/>
          <w:lang w:eastAsia="ru-RU"/>
        </w:rPr>
        <w:t>Финансирование подпрограммы составляет 20 000 рублей)</w:t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8B66C8" w:rsidRPr="00694111" w:rsidRDefault="008B66C8" w:rsidP="0031267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территории Невьянского городского округа действует соглашение  о взаимодействии в сфере противодействия коррупции между администрацией Невьянского городского округа и общественными объединениями, находящимися на территории Невьянского городского округа (Общественная палата Невьянского городского округа, Невьянское местное районное отделение Свердловской областной организации имени Героя Советского Союза</w:t>
      </w:r>
      <w:r w:rsidR="00B94B18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Исламова Ю.В. Общероссийской общественной организации «Российский Союз ветеранов Афганистана», Местное отделение Свердловской областной общественной организацией ветеранов</w:t>
      </w:r>
      <w:proofErr w:type="gramEnd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войны, труда, боевых действий, государственной службы, пенсионеров по Невьянскому городскому округу, Невьянская районная организация общероссийской общественной организации «Всероссийского общества инвалидов»). </w:t>
      </w:r>
    </w:p>
    <w:p w:rsidR="00665C03" w:rsidRPr="00694111" w:rsidRDefault="008B66C8" w:rsidP="00665C0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Особое внимание уделяется направлению по антикоррупционному просвещению граждан, как наиболее эффективному и перспективному методу противодействия коррупции: </w:t>
      </w:r>
    </w:p>
    <w:p w:rsidR="00665C03" w:rsidRPr="00694111" w:rsidRDefault="00665C03" w:rsidP="00665C0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B94B18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и</w:t>
      </w:r>
      <w:r w:rsidR="008B66C8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нформирование </w:t>
      </w:r>
      <w:r w:rsidR="00312672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граждан о противодействии коррупции </w:t>
      </w:r>
      <w:r w:rsidR="008B66C8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через средства массовой информации</w:t>
      </w:r>
      <w:r w:rsidR="00312672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(1 раз в квартал)</w:t>
      </w:r>
      <w:r w:rsidR="008B66C8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8B66C8" w:rsidRPr="00694111" w:rsidRDefault="00B94B18" w:rsidP="00665C03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8B66C8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изготовление листовок, брошюр</w:t>
      </w:r>
      <w:r w:rsidR="00312672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плакатов</w:t>
      </w:r>
      <w:r w:rsidR="008B66C8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антикоррупционной</w:t>
      </w:r>
      <w:r w:rsidR="00665C03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B66C8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направленности</w:t>
      </w:r>
      <w:r w:rsidR="007435AA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(ежегодно)</w:t>
      </w:r>
      <w:r w:rsidR="008B66C8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  <w:r w:rsidR="00665C03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8B66C8" w:rsidRPr="00694111" w:rsidRDefault="00B94B18" w:rsidP="00665C0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 </w:t>
      </w:r>
      <w:r w:rsidR="008B66C8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информирование </w:t>
      </w:r>
      <w:r w:rsidR="00312672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граждан </w:t>
      </w:r>
      <w:r w:rsidR="008B66C8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через информационные стенды (в каждой муниципальной организации); </w:t>
      </w:r>
    </w:p>
    <w:p w:rsidR="001B3B42" w:rsidRPr="00694111" w:rsidRDefault="00665C03" w:rsidP="0069411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8B66C8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организация с</w:t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еминаров </w:t>
      </w:r>
      <w:r w:rsidR="008B66C8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сотрудников администрации и руководителей муниципальных организаций с приглашением специалисто</w:t>
      </w:r>
      <w:r w:rsidR="007435AA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прокуратуры, налоговой службы</w:t>
      </w:r>
      <w:r w:rsidR="00694111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312672" w:rsidRPr="00694111" w:rsidRDefault="00B94B18" w:rsidP="00665C0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   </w:t>
      </w:r>
      <w:r w:rsidR="008B66C8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проводится социологический опрос населения, антикоррупционный мониторинг с целью </w:t>
      </w:r>
      <w:r w:rsidR="00A470C0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выявления коррупци</w:t>
      </w:r>
      <w:r w:rsidR="00837243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онных рисков (</w:t>
      </w:r>
      <w:r w:rsidR="00F41637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 результаты опроса и мониторинга размещаются на официальном сайте Невьянского городского округа</w:t>
      </w:r>
      <w:r w:rsidR="00A470C0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);</w:t>
      </w:r>
    </w:p>
    <w:p w:rsidR="00EB64FD" w:rsidRPr="00694111" w:rsidRDefault="008B66C8" w:rsidP="00EB64F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proofErr w:type="gramEnd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Невьянском</w:t>
      </w:r>
      <w:proofErr w:type="gramEnd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городском округе активно ведется работа со средствами массовой информации по формированию нетерпимого отношения к коррупционным проявлениям. Работа ведется совместно с органами прокуратуры и МО МВД России «Невьянский». </w:t>
      </w:r>
      <w:r w:rsidR="00EB64FD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Указанные </w:t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органы периодически размещают информацию о выявленных </w:t>
      </w:r>
      <w:r w:rsidR="00EB64FD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правонарушениях </w:t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коррупционной направленности и результатах проведенных проверок соблюдения требований законодательства. </w:t>
      </w:r>
    </w:p>
    <w:p w:rsidR="00EB64FD" w:rsidRPr="00694111" w:rsidRDefault="008B66C8" w:rsidP="00EB64F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еженедельной местной газете «Звезда» также освещаются вопросы, рассмотренные на заседании Комиссии по координации работы по противодействию коррупции </w:t>
      </w:r>
      <w:proofErr w:type="gramStart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proofErr w:type="gramEnd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Невьянском</w:t>
      </w:r>
      <w:proofErr w:type="gramEnd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городском округе и результаты со</w:t>
      </w:r>
      <w:r w:rsidR="00EB64FD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циологических опросов граждан. </w:t>
      </w:r>
    </w:p>
    <w:p w:rsidR="008B66C8" w:rsidRDefault="008B66C8" w:rsidP="00EB64F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Кроме того, на сайте </w:t>
      </w:r>
      <w:r w:rsidR="00EB64FD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 городского округа</w:t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, в местной газете и на местном телевидении размещается информация о том, что в администрации Невьянского городского округа и в МО МВ</w:t>
      </w:r>
      <w:r w:rsidR="00E9515B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 «России» Невьянский </w:t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работают «телефоны доверия», на которые принимаются сообщения о коррупционных действиях и проявлениях.</w:t>
      </w:r>
    </w:p>
    <w:p w:rsidR="00C9464F" w:rsidRPr="00371E61" w:rsidRDefault="00C9464F" w:rsidP="00EB64F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состоянию на 25.11.2020 </w:t>
      </w:r>
      <w:r w:rsidRPr="00371E6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года </w:t>
      </w:r>
      <w:r w:rsidR="00371E61" w:rsidRPr="00371E61">
        <w:rPr>
          <w:rFonts w:ascii="Liberation Serif" w:hAnsi="Liberation Serif"/>
          <w:sz w:val="26"/>
          <w:szCs w:val="26"/>
        </w:rPr>
        <w:t xml:space="preserve">звонков </w:t>
      </w:r>
      <w:r w:rsidR="00371E61">
        <w:rPr>
          <w:rFonts w:ascii="Liberation Serif" w:hAnsi="Liberation Serif"/>
          <w:sz w:val="26"/>
          <w:szCs w:val="26"/>
        </w:rPr>
        <w:t xml:space="preserve">и обращений </w:t>
      </w:r>
      <w:r w:rsidR="00371E61" w:rsidRPr="00371E61">
        <w:rPr>
          <w:rFonts w:ascii="Liberation Serif" w:hAnsi="Liberation Serif"/>
          <w:sz w:val="26"/>
          <w:szCs w:val="26"/>
        </w:rPr>
        <w:t xml:space="preserve">по фактам коррупционной направленности </w:t>
      </w:r>
      <w:r w:rsidR="00371E61">
        <w:rPr>
          <w:rFonts w:ascii="Liberation Serif" w:hAnsi="Liberation Serif"/>
          <w:sz w:val="26"/>
          <w:szCs w:val="26"/>
        </w:rPr>
        <w:t xml:space="preserve">в администрацию Невьянского городского округа </w:t>
      </w:r>
      <w:r w:rsidR="00371E61" w:rsidRPr="00371E61">
        <w:rPr>
          <w:rFonts w:ascii="Liberation Serif" w:hAnsi="Liberation Serif"/>
          <w:sz w:val="26"/>
          <w:szCs w:val="26"/>
        </w:rPr>
        <w:t>не поступало.</w:t>
      </w:r>
    </w:p>
    <w:p w:rsidR="008B66C8" w:rsidRPr="00694111" w:rsidRDefault="008B66C8" w:rsidP="000D608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официальном сайте Невьянского городского округа в разделе «Противодействие коррупции» создан подраздел «Антикоррупционное просвещение», обеспечивается наполнение данного подраздела с размещением информации о выполнении Плана</w:t>
      </w:r>
      <w:r w:rsidR="000D6089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, информация регулярно актуализируется</w:t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Также в указанном </w:t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разделе размещаются видеоролики социальной и ан</w:t>
      </w:r>
      <w:r w:rsidR="009A1519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тикоррупционной направленности (</w:t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03.12.2018 создан подраздел «</w:t>
      </w:r>
      <w:proofErr w:type="gramStart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Генеральная</w:t>
      </w:r>
      <w:proofErr w:type="gramEnd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прокуратура РФ разъясняет»</w:t>
      </w:r>
      <w:r w:rsidR="009A1519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</w:p>
    <w:p w:rsidR="008B66C8" w:rsidRPr="00694111" w:rsidRDefault="008B66C8" w:rsidP="00E9515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целях выработки мер по совершенствованию управления в сфере профилактики и борьбы с коррупцией, постоянного наблюдения за состоянием и эффективностью противодействия коррупции в Невьянском городском округе, для информирования об основных проблемных направлениях и эффективности принимаемых органами местного самоуправления мер по противодействию коррупции,  на официальном сайте Невьянского городского округа в сети «Интернет» размещена анкета для граждан по вопросу восприятия коррупции в</w:t>
      </w:r>
      <w:proofErr w:type="gramEnd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органах</w:t>
      </w:r>
      <w:proofErr w:type="gramEnd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местного самоуправления и муниципальных организациях Невьянского городского округа. </w:t>
      </w:r>
      <w:r w:rsidR="00B57973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Итоги анкетирования будут подведены в декабре 20</w:t>
      </w:r>
      <w:r w:rsidR="00F41637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B57973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и вынесены на рассмотрение Комиссии по координации работы по противодействию коррупции </w:t>
      </w:r>
      <w:proofErr w:type="gramStart"/>
      <w:r w:rsidR="00B57973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proofErr w:type="gramEnd"/>
      <w:r w:rsidR="00B57973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B57973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Невьянском</w:t>
      </w:r>
      <w:proofErr w:type="gramEnd"/>
      <w:r w:rsidR="00B57973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городском округе.  </w:t>
      </w:r>
    </w:p>
    <w:p w:rsidR="00371E61" w:rsidRDefault="005371B6" w:rsidP="00B5797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целях повышения эффективности контроля в сфере конфликта интересов ведется работа по актуализации сведений, содержащихся в анкет</w:t>
      </w:r>
      <w:r w:rsidR="00371E6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ах муниципальных служащих. </w:t>
      </w:r>
    </w:p>
    <w:p w:rsidR="008B66C8" w:rsidRPr="00694111" w:rsidRDefault="008B66C8" w:rsidP="00B5797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Проводится планомерная работа по сокращению прямого взаимодействия между муниципальным</w:t>
      </w:r>
      <w:r w:rsidR="00B57973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служащим</w:t>
      </w:r>
      <w:r w:rsidR="00B57973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="00B57973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заявителями</w:t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при предоставлении муниципальных услуг в целях уменьшения коррупционных рисков и во</w:t>
      </w:r>
      <w:r w:rsidR="00B57973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зникновения конфликта интересов, </w:t>
      </w:r>
      <w:r w:rsidR="0035475A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путем определения единого дня приема граждан в администрации Невьянского городского округа, а также оказания </w:t>
      </w:r>
      <w:r w:rsidR="00371E61">
        <w:rPr>
          <w:rFonts w:ascii="Liberation Serif" w:eastAsia="Times New Roman" w:hAnsi="Liberation Serif" w:cs="Times New Roman"/>
          <w:sz w:val="26"/>
          <w:szCs w:val="26"/>
          <w:lang w:eastAsia="ru-RU"/>
        </w:rPr>
        <w:t>70</w:t>
      </w:r>
      <w:r w:rsidR="0035475A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муниципальных услуг через Невьянский филиал государственного бюджетного учреждения Свердловской области «Многофункциональный центр предоставления государственных и муниципальных услуг».</w:t>
      </w:r>
      <w:proofErr w:type="gramEnd"/>
    </w:p>
    <w:p w:rsidR="008B66C8" w:rsidRPr="00694111" w:rsidRDefault="008B66C8" w:rsidP="00B5797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целях совершенствования деятельности по предупреждению и профилактике коррупционных правонарушений </w:t>
      </w:r>
      <w:proofErr w:type="gramStart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proofErr w:type="gramEnd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Невьянском</w:t>
      </w:r>
      <w:proofErr w:type="gramEnd"/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городском округе проводится анализ и мониторинг эффективности реализуемых мероприятий, результаты которого учитываются </w:t>
      </w:r>
      <w:r w:rsidR="00EA6BCD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дальнейшей деятельности.  </w:t>
      </w:r>
    </w:p>
    <w:p w:rsidR="008B66C8" w:rsidRPr="00694111" w:rsidRDefault="008B66C8" w:rsidP="00B3612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основании вышеизложенного, деятельность администрации Невьянского городского округа в пределах компетенции направлена на создание условий для действенного функционирования механизмов профилактики коррупции и наход</w:t>
      </w:r>
      <w:r w:rsidR="00B36127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тся на постоянном </w:t>
      </w:r>
      <w:r w:rsidR="00B36127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контроле Департамента противодействия коррупции и контроля Свердловской области, а также Комиссии по координации работы по противодействию коррупции в Свердловской области.</w:t>
      </w:r>
    </w:p>
    <w:p w:rsidR="008B66C8" w:rsidRDefault="008B66C8" w:rsidP="008B66C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94111" w:rsidRPr="00694111" w:rsidRDefault="00694111" w:rsidP="008B66C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B66C8" w:rsidRPr="00694111" w:rsidRDefault="00371E61" w:rsidP="008B66C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</w:t>
      </w:r>
      <w:r w:rsidR="00F81DEC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Невьянского </w:t>
      </w:r>
    </w:p>
    <w:p w:rsidR="00DE5CA4" w:rsidRPr="00694111" w:rsidRDefault="00F81DEC" w:rsidP="008B66C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                                                                               </w:t>
      </w:r>
      <w:r w:rsidR="00F41637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F41637" w:rsidRPr="0069411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71E6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А.А. </w:t>
      </w:r>
      <w:proofErr w:type="spellStart"/>
      <w:r w:rsidR="00371E61">
        <w:rPr>
          <w:rFonts w:ascii="Liberation Serif" w:eastAsia="Times New Roman" w:hAnsi="Liberation Serif" w:cs="Times New Roman"/>
          <w:sz w:val="26"/>
          <w:szCs w:val="26"/>
          <w:lang w:eastAsia="ru-RU"/>
        </w:rPr>
        <w:t>Берчук</w:t>
      </w:r>
      <w:proofErr w:type="spellEnd"/>
    </w:p>
    <w:p w:rsidR="00A470C0" w:rsidRPr="00694111" w:rsidRDefault="00A470C0" w:rsidP="008B66C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470C0" w:rsidRPr="00943648" w:rsidRDefault="00A470C0" w:rsidP="008B66C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470C0" w:rsidRPr="00943648" w:rsidRDefault="00A470C0" w:rsidP="008B66C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470C0" w:rsidRPr="00943648" w:rsidRDefault="00A470C0" w:rsidP="008B66C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6BCD" w:rsidRPr="00ED470F" w:rsidRDefault="00EA6BCD" w:rsidP="008B66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A6BCD" w:rsidRPr="00ED470F" w:rsidRDefault="00EA6BCD" w:rsidP="008B66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A6BCD" w:rsidRPr="00ED470F" w:rsidRDefault="00EA6BCD" w:rsidP="008B66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A6BCD" w:rsidRPr="00ED470F" w:rsidRDefault="00EA6BCD" w:rsidP="008B66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A6BCD" w:rsidRPr="00ED470F" w:rsidRDefault="00EA6BCD" w:rsidP="008B66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A6BCD" w:rsidRPr="00ED470F" w:rsidRDefault="00EA6BCD" w:rsidP="008B66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B66C8" w:rsidRPr="00ED470F" w:rsidRDefault="008B66C8" w:rsidP="008B66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B66C8" w:rsidRPr="00ED470F" w:rsidRDefault="008B66C8" w:rsidP="008B66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B66C8" w:rsidRPr="00ED470F" w:rsidRDefault="008B66C8" w:rsidP="00761E8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8B66C8" w:rsidRPr="00ED470F" w:rsidSect="00DE5CA4">
      <w:headerReference w:type="default" r:id="rId10"/>
      <w:pgSz w:w="11906" w:h="16838"/>
      <w:pgMar w:top="567" w:right="624" w:bottom="567" w:left="153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60" w:rsidRDefault="00BC2760" w:rsidP="00E41B06">
      <w:pPr>
        <w:spacing w:after="0" w:line="240" w:lineRule="auto"/>
      </w:pPr>
      <w:r>
        <w:separator/>
      </w:r>
    </w:p>
  </w:endnote>
  <w:endnote w:type="continuationSeparator" w:id="0">
    <w:p w:rsidR="00BC2760" w:rsidRDefault="00BC2760" w:rsidP="00E4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60" w:rsidRDefault="00BC2760" w:rsidP="00E41B06">
      <w:pPr>
        <w:spacing w:after="0" w:line="240" w:lineRule="auto"/>
      </w:pPr>
      <w:r>
        <w:separator/>
      </w:r>
    </w:p>
  </w:footnote>
  <w:footnote w:type="continuationSeparator" w:id="0">
    <w:p w:rsidR="00BC2760" w:rsidRDefault="00BC2760" w:rsidP="00E4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922614"/>
      <w:docPartObj>
        <w:docPartGallery w:val="Page Numbers (Top of Page)"/>
        <w:docPartUnique/>
      </w:docPartObj>
    </w:sdtPr>
    <w:sdtEndPr/>
    <w:sdtContent>
      <w:p w:rsidR="0058603D" w:rsidRDefault="0058603D">
        <w:pPr>
          <w:pStyle w:val="ac"/>
          <w:jc w:val="center"/>
        </w:pPr>
      </w:p>
      <w:p w:rsidR="0058603D" w:rsidRDefault="005860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E10">
          <w:rPr>
            <w:noProof/>
          </w:rPr>
          <w:t>2</w:t>
        </w:r>
        <w:r>
          <w:fldChar w:fldCharType="end"/>
        </w:r>
      </w:p>
    </w:sdtContent>
  </w:sdt>
  <w:p w:rsidR="0058603D" w:rsidRDefault="005860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DBAF1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B65A44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7A4E60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8EFCEE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4">
    <w:nsid w:val="0000000B"/>
    <w:multiLevelType w:val="multilevel"/>
    <w:tmpl w:val="D0EA4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5">
    <w:nsid w:val="0000000D"/>
    <w:multiLevelType w:val="multilevel"/>
    <w:tmpl w:val="B55622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6">
    <w:nsid w:val="0000000F"/>
    <w:multiLevelType w:val="multilevel"/>
    <w:tmpl w:val="DD70AE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7">
    <w:nsid w:val="00000011"/>
    <w:multiLevelType w:val="multilevel"/>
    <w:tmpl w:val="59DA64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8">
    <w:nsid w:val="00000013"/>
    <w:multiLevelType w:val="multilevel"/>
    <w:tmpl w:val="E03C15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9">
    <w:nsid w:val="00000015"/>
    <w:multiLevelType w:val="multilevel"/>
    <w:tmpl w:val="5D4815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0">
    <w:nsid w:val="00000017"/>
    <w:multiLevelType w:val="multilevel"/>
    <w:tmpl w:val="FABEEA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1">
    <w:nsid w:val="00000019"/>
    <w:multiLevelType w:val="multilevel"/>
    <w:tmpl w:val="C22C84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2">
    <w:nsid w:val="0000001B"/>
    <w:multiLevelType w:val="multilevel"/>
    <w:tmpl w:val="BC5237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3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4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6593DA4"/>
    <w:multiLevelType w:val="hybridMultilevel"/>
    <w:tmpl w:val="FB98B0E6"/>
    <w:lvl w:ilvl="0" w:tplc="33800C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71164F"/>
    <w:multiLevelType w:val="hybridMultilevel"/>
    <w:tmpl w:val="3D14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246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74"/>
    <w:rsid w:val="000C6DAC"/>
    <w:rsid w:val="000C7347"/>
    <w:rsid w:val="000C7C20"/>
    <w:rsid w:val="000C7E5D"/>
    <w:rsid w:val="000D01F6"/>
    <w:rsid w:val="000D0424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089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375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6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3B42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4CD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36A5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0C7"/>
    <w:rsid w:val="003031CD"/>
    <w:rsid w:val="003034DB"/>
    <w:rsid w:val="00303E1A"/>
    <w:rsid w:val="00304292"/>
    <w:rsid w:val="00304306"/>
    <w:rsid w:val="00304BAC"/>
    <w:rsid w:val="00305181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672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3BC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008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5A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1E61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06A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7C6"/>
    <w:rsid w:val="003E3ACD"/>
    <w:rsid w:val="003E3DA9"/>
    <w:rsid w:val="003E41EE"/>
    <w:rsid w:val="003E4353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ADB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068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93D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473"/>
    <w:rsid w:val="004A6FB5"/>
    <w:rsid w:val="004A713E"/>
    <w:rsid w:val="004A74CC"/>
    <w:rsid w:val="004A7ECE"/>
    <w:rsid w:val="004B01B9"/>
    <w:rsid w:val="004B023D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187B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770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367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4F0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0FEE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1B6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5A1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03D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A8D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59C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6E9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1E94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03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111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10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1FCE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773"/>
    <w:rsid w:val="006B67B4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63C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5AA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1E82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971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39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27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3A9C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138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D49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3E6"/>
    <w:rsid w:val="00805C5B"/>
    <w:rsid w:val="00805E3F"/>
    <w:rsid w:val="00806454"/>
    <w:rsid w:val="00806583"/>
    <w:rsid w:val="008065DD"/>
    <w:rsid w:val="008068E6"/>
    <w:rsid w:val="00807221"/>
    <w:rsid w:val="0080788C"/>
    <w:rsid w:val="0080796B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A7E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243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338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480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8FF"/>
    <w:rsid w:val="008B59D9"/>
    <w:rsid w:val="008B6261"/>
    <w:rsid w:val="008B6541"/>
    <w:rsid w:val="008B66C8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2AB"/>
    <w:rsid w:val="008F6B51"/>
    <w:rsid w:val="008F7242"/>
    <w:rsid w:val="008F72F0"/>
    <w:rsid w:val="008F75BD"/>
    <w:rsid w:val="009008F5"/>
    <w:rsid w:val="00901BB8"/>
    <w:rsid w:val="00901BD3"/>
    <w:rsid w:val="00901E4C"/>
    <w:rsid w:val="009024D3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48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1C8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519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1F27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CF4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0F4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0C0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2C6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7CD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17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9D4"/>
    <w:rsid w:val="00AC7F00"/>
    <w:rsid w:val="00AC7F7B"/>
    <w:rsid w:val="00AD02C4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C64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5A8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4F39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C89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27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427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73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9D8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4B18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60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0BB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D05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3A7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64F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6E7F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4F0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2EC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466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A6A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016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5CA4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1B06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12B"/>
    <w:rsid w:val="00E5566F"/>
    <w:rsid w:val="00E55B30"/>
    <w:rsid w:val="00E56252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1FE"/>
    <w:rsid w:val="00E716F0"/>
    <w:rsid w:val="00E71AE6"/>
    <w:rsid w:val="00E71CAA"/>
    <w:rsid w:val="00E72D1D"/>
    <w:rsid w:val="00E72DEB"/>
    <w:rsid w:val="00E72F79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076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15B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BCD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4FD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70F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81C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5F9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20A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CEC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37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0E10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1DEC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26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242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E7E48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ADFD-87EF-421C-B842-A231E266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3267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63</cp:revision>
  <cp:lastPrinted>2020-11-26T06:23:00Z</cp:lastPrinted>
  <dcterms:created xsi:type="dcterms:W3CDTF">2016-11-10T11:54:00Z</dcterms:created>
  <dcterms:modified xsi:type="dcterms:W3CDTF">2020-11-26T06:40:00Z</dcterms:modified>
</cp:coreProperties>
</file>