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25"/>
        <w:gridCol w:w="2396"/>
        <w:gridCol w:w="2390"/>
        <w:gridCol w:w="513"/>
        <w:gridCol w:w="1388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36AF8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E931A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336AF8" w:rsidP="00E931A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E931A6" w:rsidP="00E931A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336AF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935C59">
      <w:pPr>
        <w:ind w:firstLine="709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23.</w:t>
      </w:r>
      <w:r w:rsidR="00935C59">
        <w:rPr>
          <w:rFonts w:ascii="Liberation Serif" w:hAnsi="Liberation Serif"/>
          <w:iCs/>
          <w:color w:val="000000"/>
        </w:rPr>
        <w:t>12</w:t>
      </w:r>
      <w:r w:rsidRPr="0030162B">
        <w:rPr>
          <w:rFonts w:ascii="Liberation Serif" w:hAnsi="Liberation Serif"/>
          <w:iCs/>
          <w:color w:val="000000"/>
        </w:rPr>
        <w:t xml:space="preserve">.2020 № </w:t>
      </w:r>
      <w:r w:rsidR="00935C59">
        <w:rPr>
          <w:rFonts w:ascii="Liberation Serif" w:hAnsi="Liberation Serif"/>
          <w:iCs/>
          <w:color w:val="000000"/>
        </w:rPr>
        <w:t>116</w:t>
      </w:r>
      <w:r w:rsidRPr="0030162B">
        <w:rPr>
          <w:rFonts w:ascii="Liberation Serif" w:hAnsi="Liberation Serif"/>
          <w:iCs/>
          <w:color w:val="000000"/>
        </w:rPr>
        <w:t xml:space="preserve"> «</w:t>
      </w:r>
      <w:r w:rsidRPr="0030162B">
        <w:rPr>
          <w:rFonts w:ascii="Liberation Serif" w:hAnsi="Liberation Serif"/>
        </w:rPr>
        <w:t xml:space="preserve">О внесении изменений в решение Думы Невьянского городского округа от 11.12.2019  № 120  «О бюджете  Невьянского городского округа на 2020 год и плановый период 2021 и 2022 годов», </w:t>
      </w:r>
      <w:r w:rsidRPr="0030162B">
        <w:rPr>
          <w:rFonts w:ascii="Liberation Serif" w:hAnsi="Liberation Serif"/>
          <w:iCs/>
          <w:color w:val="000000"/>
        </w:rPr>
        <w:t>решением Думы Невьянского городского округа от 2</w:t>
      </w:r>
      <w:r w:rsidR="0030162B">
        <w:rPr>
          <w:rFonts w:ascii="Liberation Serif" w:hAnsi="Liberation Serif"/>
          <w:iCs/>
          <w:color w:val="000000"/>
        </w:rPr>
        <w:t>3</w:t>
      </w:r>
      <w:r w:rsidRPr="0030162B">
        <w:rPr>
          <w:rFonts w:ascii="Liberation Serif" w:hAnsi="Liberation Serif"/>
          <w:iCs/>
          <w:color w:val="000000"/>
        </w:rPr>
        <w:t>.</w:t>
      </w:r>
      <w:r w:rsidR="00935C59">
        <w:rPr>
          <w:rFonts w:ascii="Liberation Serif" w:hAnsi="Liberation Serif"/>
          <w:iCs/>
          <w:color w:val="000000"/>
        </w:rPr>
        <w:t>12</w:t>
      </w:r>
      <w:r w:rsidRPr="0030162B">
        <w:rPr>
          <w:rFonts w:ascii="Liberation Serif" w:hAnsi="Liberation Serif"/>
          <w:iCs/>
          <w:color w:val="000000"/>
        </w:rPr>
        <w:t xml:space="preserve">.2020 № </w:t>
      </w:r>
      <w:r w:rsidR="00935C59">
        <w:rPr>
          <w:rFonts w:ascii="Liberation Serif" w:hAnsi="Liberation Serif"/>
          <w:iCs/>
          <w:color w:val="000000"/>
        </w:rPr>
        <w:t>115</w:t>
      </w:r>
      <w:r w:rsidRPr="0030162B">
        <w:rPr>
          <w:rFonts w:ascii="Liberation Serif" w:hAnsi="Liberation Serif"/>
          <w:iCs/>
          <w:color w:val="000000"/>
        </w:rPr>
        <w:t xml:space="preserve"> </w:t>
      </w:r>
      <w:r w:rsidR="00006F3A">
        <w:rPr>
          <w:rFonts w:ascii="Liberation Serif" w:hAnsi="Liberation Serif"/>
          <w:iCs/>
          <w:color w:val="000000"/>
        </w:rPr>
        <w:br/>
      </w:r>
      <w:r w:rsidRPr="0030162B">
        <w:rPr>
          <w:rFonts w:ascii="Liberation Serif" w:hAnsi="Liberation Serif"/>
          <w:iCs/>
          <w:color w:val="000000"/>
        </w:rPr>
        <w:t>«</w:t>
      </w:r>
      <w:r w:rsidR="00935C59" w:rsidRPr="00935C59">
        <w:rPr>
          <w:rFonts w:ascii="Liberation Serif" w:hAnsi="Liberation Serif"/>
        </w:rPr>
        <w:t>О бюджете Невьянского городского округа на 2021 год и плановый период 2022 и 2023 годов</w:t>
      </w:r>
      <w:r w:rsidRPr="00935C59">
        <w:rPr>
          <w:rFonts w:ascii="Liberation Serif" w:hAnsi="Liberation Serif"/>
        </w:rPr>
        <w:t>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6632E9" w:rsidRDefault="00935C59" w:rsidP="00843FE4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1) </w:t>
      </w:r>
      <w:r w:rsidR="00262EA2" w:rsidRPr="00006F3A">
        <w:rPr>
          <w:rFonts w:ascii="Liberation Serif" w:hAnsi="Liberation Serif"/>
        </w:rPr>
        <w:t xml:space="preserve">приложение № 1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«Цели, задачи и </w:t>
      </w:r>
    </w:p>
    <w:p w:rsidR="006632E9" w:rsidRDefault="006632E9" w:rsidP="00843FE4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</w:p>
    <w:p w:rsidR="00935C59" w:rsidRPr="00006F3A" w:rsidRDefault="00262EA2" w:rsidP="006632E9">
      <w:pPr>
        <w:tabs>
          <w:tab w:val="left" w:pos="3828"/>
        </w:tabs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>целевые показатели реализации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(прилагается);</w:t>
      </w:r>
    </w:p>
    <w:p w:rsidR="006B344E" w:rsidRPr="0030162B" w:rsidRDefault="00935C59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(прилагается);</w:t>
      </w:r>
    </w:p>
    <w:p w:rsidR="006B344E" w:rsidRPr="0030162B" w:rsidRDefault="00935C59" w:rsidP="006B344E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B344E" w:rsidRPr="0030162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37002E"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</w:t>
            </w:r>
            <w:r w:rsidR="00C12297">
              <w:rPr>
                <w:rFonts w:ascii="Liberation Serif" w:hAnsi="Liberation Serif"/>
                <w:color w:val="000000"/>
              </w:rPr>
              <w:t>9</w:t>
            </w:r>
            <w:r w:rsidR="0022127F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647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27 225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66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30 086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25 580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8 </w:t>
            </w:r>
            <w:r w:rsidR="00C12297">
              <w:rPr>
                <w:rFonts w:ascii="Liberation Serif" w:hAnsi="Liberation Serif"/>
                <w:color w:val="000000"/>
              </w:rPr>
              <w:t>880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2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1 290,50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118 466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="006B344E" w:rsidRPr="0030162B">
              <w:rPr>
                <w:rFonts w:ascii="Liberation Serif" w:hAnsi="Liberation Serif"/>
                <w:color w:val="000000"/>
              </w:rPr>
              <w:t>6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14 332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12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14 991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16 007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68 009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78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72243">
              <w:rPr>
                <w:rFonts w:ascii="Liberation Serif" w:hAnsi="Liberation Serif"/>
                <w:color w:val="000000"/>
              </w:rPr>
              <w:t>12 893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54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6B344E" w:rsidRPr="0030162B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4673B9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Глава Невьянского</w:t>
      </w:r>
    </w:p>
    <w:p w:rsidR="008F4161" w:rsidRPr="00890122" w:rsidRDefault="004673B9" w:rsidP="004673B9">
      <w:pPr>
        <w:rPr>
          <w:rFonts w:ascii="Liberation Serif" w:hAnsi="Liberation Serif"/>
        </w:rPr>
        <w:sectPr w:rsidR="008F4161" w:rsidRPr="00890122" w:rsidSect="006632E9">
          <w:headerReference w:type="default" r:id="rId9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  </w:t>
      </w:r>
      <w:r w:rsidR="00890122">
        <w:rPr>
          <w:rFonts w:ascii="Liberation Serif" w:hAnsi="Liberation Serif"/>
        </w:rPr>
        <w:t xml:space="preserve">                  А.А. </w:t>
      </w:r>
      <w:proofErr w:type="spellStart"/>
      <w:r w:rsidR="00890122">
        <w:rPr>
          <w:rFonts w:ascii="Liberation Serif" w:hAnsi="Liberation Serif"/>
        </w:rPr>
        <w:t>Берчук</w:t>
      </w:r>
      <w:proofErr w:type="spellEnd"/>
    </w:p>
    <w:p w:rsidR="008F4161" w:rsidRPr="00F35E65" w:rsidRDefault="00F35E65" w:rsidP="00F35E65">
      <w:pPr>
        <w:jc w:val="center"/>
        <w:rPr>
          <w:rFonts w:ascii="Liberation Serif" w:hAnsi="Liberation Serif"/>
          <w:color w:val="7F7F7F" w:themeColor="text1" w:themeTint="80"/>
          <w:sz w:val="20"/>
          <w:szCs w:val="20"/>
        </w:rPr>
      </w:pPr>
      <w:r w:rsidRPr="00F35E65">
        <w:rPr>
          <w:rFonts w:ascii="Liberation Serif" w:hAnsi="Liberation Serif"/>
          <w:color w:val="7F7F7F" w:themeColor="text1" w:themeTint="80"/>
          <w:sz w:val="20"/>
          <w:szCs w:val="20"/>
        </w:rPr>
        <w:t>4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BA3A13">
        <w:rPr>
          <w:rFonts w:ascii="Liberation Serif" w:hAnsi="Liberation Serif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62134B">
        <w:rPr>
          <w:rFonts w:ascii="Liberation Serif" w:hAnsi="Liberation Serif"/>
          <w:sz w:val="22"/>
          <w:szCs w:val="22"/>
        </w:rPr>
        <w:t xml:space="preserve">№ 1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 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от </w:t>
      </w:r>
      <w:r w:rsidR="00E931A6">
        <w:rPr>
          <w:rFonts w:ascii="Liberation Serif" w:hAnsi="Liberation Serif"/>
          <w:sz w:val="22"/>
          <w:szCs w:val="22"/>
        </w:rPr>
        <w:t>02.02.</w:t>
      </w:r>
      <w:r w:rsidRPr="002F5B7E">
        <w:rPr>
          <w:rFonts w:ascii="Liberation Serif" w:hAnsi="Liberation Serif"/>
          <w:sz w:val="22"/>
          <w:szCs w:val="22"/>
        </w:rPr>
        <w:t xml:space="preserve">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</w:t>
      </w:r>
      <w:r w:rsidR="00E931A6">
        <w:rPr>
          <w:rFonts w:ascii="Liberation Serif" w:hAnsi="Liberation Serif"/>
          <w:sz w:val="22"/>
          <w:szCs w:val="22"/>
        </w:rPr>
        <w:t>122</w:t>
      </w:r>
      <w:r w:rsidRPr="002F5B7E">
        <w:rPr>
          <w:rFonts w:ascii="Liberation Serif" w:hAnsi="Liberation Serif"/>
          <w:sz w:val="22"/>
          <w:szCs w:val="22"/>
        </w:rPr>
        <w:t>-п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</w:t>
      </w:r>
      <w:r w:rsidR="0062134B">
        <w:rPr>
          <w:rFonts w:ascii="Liberation Serif" w:hAnsi="Liberation Serif"/>
          <w:sz w:val="22"/>
          <w:szCs w:val="22"/>
        </w:rPr>
        <w:t xml:space="preserve"> </w:t>
      </w:r>
      <w:r w:rsidR="0062134B" w:rsidRPr="002F5B7E">
        <w:rPr>
          <w:rFonts w:ascii="Liberation Serif" w:hAnsi="Liberation Serif"/>
          <w:sz w:val="22"/>
          <w:szCs w:val="22"/>
        </w:rPr>
        <w:t>городского</w:t>
      </w:r>
      <w:r w:rsidR="0062134B"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890122" w:rsidRPr="002F5B7E" w:rsidRDefault="00890122" w:rsidP="0062134B">
      <w:pPr>
        <w:ind w:left="11340"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 w:rsidR="0062134B"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Pr="002F5B7E">
        <w:rPr>
          <w:rFonts w:ascii="Liberation Serif" w:hAnsi="Liberation Serif"/>
          <w:sz w:val="22"/>
          <w:szCs w:val="22"/>
        </w:rPr>
        <w:t>на которые не разграничена до 2024 года»</w:t>
      </w:r>
    </w:p>
    <w:p w:rsidR="008F4161" w:rsidRDefault="008F4161" w:rsidP="00890122">
      <w:pPr>
        <w:rPr>
          <w:rFonts w:ascii="Liberation Serif" w:hAnsi="Liberation Serif"/>
        </w:rPr>
      </w:pPr>
    </w:p>
    <w:tbl>
      <w:tblPr>
        <w:tblW w:w="14884" w:type="dxa"/>
        <w:tblInd w:w="142" w:type="dxa"/>
        <w:tblLook w:val="04A0" w:firstRow="1" w:lastRow="0" w:firstColumn="1" w:lastColumn="0" w:noHBand="0" w:noVBand="1"/>
      </w:tblPr>
      <w:tblGrid>
        <w:gridCol w:w="14884"/>
      </w:tblGrid>
      <w:tr w:rsidR="0062134B" w:rsidTr="0062134B">
        <w:trPr>
          <w:trHeight w:val="525"/>
        </w:trPr>
        <w:tc>
          <w:tcPr>
            <w:tcW w:w="14884" w:type="dxa"/>
            <w:noWrap/>
            <w:vAlign w:val="bottom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62134B" w:rsidTr="0062134B">
        <w:trPr>
          <w:trHeight w:val="255"/>
        </w:trPr>
        <w:tc>
          <w:tcPr>
            <w:tcW w:w="14884" w:type="dxa"/>
            <w:noWrap/>
            <w:vAlign w:val="center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62134B" w:rsidTr="0062134B">
        <w:trPr>
          <w:trHeight w:val="510"/>
        </w:trPr>
        <w:tc>
          <w:tcPr>
            <w:tcW w:w="14884" w:type="dxa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62134B" w:rsidRDefault="0062134B" w:rsidP="0062134B">
      <w:pPr>
        <w:rPr>
          <w:sz w:val="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999"/>
        <w:gridCol w:w="3688"/>
        <w:gridCol w:w="1078"/>
        <w:gridCol w:w="708"/>
        <w:gridCol w:w="708"/>
        <w:gridCol w:w="708"/>
        <w:gridCol w:w="708"/>
        <w:gridCol w:w="708"/>
        <w:gridCol w:w="708"/>
        <w:gridCol w:w="708"/>
        <w:gridCol w:w="708"/>
        <w:gridCol w:w="703"/>
        <w:gridCol w:w="1994"/>
      </w:tblGrid>
      <w:tr w:rsidR="0062134B" w:rsidTr="0062134B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62134B" w:rsidTr="0062134B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2134B" w:rsidRDefault="0062134B" w:rsidP="0062134B">
      <w:pPr>
        <w:rPr>
          <w:sz w:val="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999"/>
        <w:gridCol w:w="3688"/>
        <w:gridCol w:w="1078"/>
        <w:gridCol w:w="708"/>
        <w:gridCol w:w="708"/>
        <w:gridCol w:w="708"/>
        <w:gridCol w:w="708"/>
        <w:gridCol w:w="708"/>
        <w:gridCol w:w="708"/>
        <w:gridCol w:w="708"/>
        <w:gridCol w:w="708"/>
        <w:gridCol w:w="703"/>
        <w:gridCol w:w="1994"/>
      </w:tblGrid>
      <w:tr w:rsidR="0062134B" w:rsidTr="0062134B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14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1.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Задача 1.1. Оформление прав муниципальной собственности на имущество, находящееся в собственности Невьянского городского округа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объектов, на которые оформлено право муниципальной собственности по состоянию на 31 декабря соответствующего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Федеральный закон от 21.07.1997 г. № 122-ФЗ (ред. от 21.07.2014 г.) "О государственной регистрации прав на недвижимое имущество и сделок с ним"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1.2. Приватизация муниципального имущества, не задействованного в решении вопросов местного значения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1.2.1.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приватизированных из муниципальной собственности объектов недвижимости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закон от 21.12.2001 г. № 178-ФЗ "О приватизации государственного и муниципального имущества"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1.3. Вовлечение максимального количества объектов муниципальной собственности в оборот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1.3.1.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Количество объектов недвижимости, переданных в аренду по состоянию на 31 декабря соответствующего года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Федеральный закон от 26.07.2006 г. № 135-ФЗ "О защите конкуренции"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1.3.2.-.0.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 муниципального имущества, включенного в перечни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закон от 24 июля 2007 года  № 209-ФЗ  «О  развитии  малого  и среднего предпринимательства в Российской Федерации»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1.4. Вовлечение в гражданский оборот бесхозяйного и выморочного имущества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1.4.1.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 бесхозяйного и выморочного имущества, оформленных в муниципальную собственность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Гражданский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2. "Организация распоряжения земельными участками, государственная собственность на которые не разграничена"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2.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2.1. Развитие жилищного строительства путем предоставления по результатам торгов земельных участков из земель, находящихся в государственной не разграниченной собственности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Количество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в течение отчетного года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2.2. Поддержка льготных категорий граждан путем предоставления однократно бесплатно в собственность земельных участков из земель, находящихся в государственной не разграниченной собственности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земельных участков из земель, находящихся в государственной собственности, предоставленных однократно бесплатно льготным категориям граждан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2.3. Формирование земельных участков под многоквартирными жилыми домами, расположенными на территории Невьянского городского округа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2.3.1.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земельных участков под многоквартирными жилыми домами, поставленных на кадастровый учет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C8362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C8362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3. "Обеспечение жильем молодых семей на территории Невьянского городского округа на 2016-2024 годы"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3. Предоставление мер государственной поддержки в решении жилищной проблемы молодым семьям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3.1. Предоставление мер государственной поддержки в решении жилищной проблемы молодым семьям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молодых семей, получивших социальную выплату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Pr="001A6F1E" w:rsidRDefault="00C83625">
            <w:pPr>
              <w:jc w:val="right"/>
              <w:rPr>
                <w:rFonts w:ascii="Liberation Serif" w:hAnsi="Liberation Serif" w:cs="Arial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rFonts w:ascii="Liberation Serif" w:hAnsi="Liberation Serif" w:cs="Arial"/>
                <w:sz w:val="20"/>
                <w:szCs w:val="20"/>
              </w:rPr>
              <w:t>г.г</w:t>
            </w:r>
            <w:proofErr w:type="spellEnd"/>
            <w:r>
              <w:rPr>
                <w:rFonts w:ascii="Liberation Serif" w:hAnsi="Liberation Serif" w:cs="Arial"/>
                <w:sz w:val="20"/>
                <w:szCs w:val="20"/>
              </w:rPr>
              <w:t>."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4. Предоставление региональной поддержки молодым семьям на улучшение жилищных условий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4.1. Предоставление региональных социальных выплат молодым семьям на улучшение жилищных условий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молодых семей, получивших региональную социальную выплату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rFonts w:ascii="Liberation Serif" w:hAnsi="Liberation Serif" w:cs="Arial"/>
                <w:sz w:val="20"/>
                <w:szCs w:val="20"/>
              </w:rPr>
              <w:t>г.г</w:t>
            </w:r>
            <w:proofErr w:type="spellEnd"/>
            <w:r>
              <w:rPr>
                <w:rFonts w:ascii="Liberation Serif" w:hAnsi="Liberation Serif" w:cs="Arial"/>
                <w:sz w:val="20"/>
                <w:szCs w:val="20"/>
              </w:rPr>
              <w:t>."</w:t>
            </w:r>
          </w:p>
        </w:tc>
      </w:tr>
    </w:tbl>
    <w:p w:rsidR="006B2C85" w:rsidRDefault="006B2C85" w:rsidP="00890122">
      <w:pPr>
        <w:rPr>
          <w:rFonts w:ascii="Liberation Serif" w:hAnsi="Liberation Serif"/>
        </w:rPr>
      </w:pPr>
    </w:p>
    <w:p w:rsidR="0062134B" w:rsidRDefault="006B2C85" w:rsidP="006B2C85">
      <w:pPr>
        <w:tabs>
          <w:tab w:val="left" w:pos="13711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6B2C85" w:rsidRDefault="006B2C85" w:rsidP="006B2C85">
      <w:pPr>
        <w:tabs>
          <w:tab w:val="left" w:pos="13711"/>
        </w:tabs>
        <w:rPr>
          <w:rFonts w:ascii="Liberation Serif" w:hAnsi="Liberation Serif"/>
        </w:rPr>
      </w:pPr>
    </w:p>
    <w:p w:rsidR="00F35E65" w:rsidRDefault="00F35E65" w:rsidP="00CC191C">
      <w:pPr>
        <w:jc w:val="right"/>
        <w:rPr>
          <w:rFonts w:ascii="Liberation Serif" w:hAnsi="Liberation Serif"/>
        </w:rPr>
      </w:pPr>
    </w:p>
    <w:p w:rsidR="00F35E65" w:rsidRDefault="00F35E65" w:rsidP="00CC191C">
      <w:pPr>
        <w:jc w:val="right"/>
        <w:rPr>
          <w:rFonts w:ascii="Liberation Serif" w:hAnsi="Liberation Serif"/>
        </w:rPr>
      </w:pP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BA3A13">
        <w:rPr>
          <w:rFonts w:ascii="Liberation Serif" w:hAnsi="Liberation Serif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2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 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от </w:t>
      </w:r>
      <w:r w:rsidR="00E75BA3">
        <w:rPr>
          <w:rFonts w:ascii="Liberation Serif" w:hAnsi="Liberation Serif"/>
          <w:sz w:val="22"/>
          <w:szCs w:val="22"/>
        </w:rPr>
        <w:t>02.02.</w:t>
      </w:r>
      <w:r w:rsidRPr="002F5B7E">
        <w:rPr>
          <w:rFonts w:ascii="Liberation Serif" w:hAnsi="Liberation Serif"/>
          <w:sz w:val="22"/>
          <w:szCs w:val="22"/>
        </w:rPr>
        <w:t>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</w:t>
      </w:r>
      <w:r w:rsidR="00E75BA3">
        <w:rPr>
          <w:rFonts w:ascii="Liberation Serif" w:hAnsi="Liberation Serif"/>
          <w:sz w:val="22"/>
          <w:szCs w:val="22"/>
        </w:rPr>
        <w:t>122</w:t>
      </w:r>
      <w:r w:rsidRPr="002F5B7E">
        <w:rPr>
          <w:rFonts w:ascii="Liberation Serif" w:hAnsi="Liberation Serif"/>
          <w:sz w:val="22"/>
          <w:szCs w:val="22"/>
        </w:rPr>
        <w:t>-п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6B2C85" w:rsidRPr="002F5B7E" w:rsidRDefault="006B2C85" w:rsidP="00CC191C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Pr="002F5B7E">
        <w:rPr>
          <w:rFonts w:ascii="Liberation Serif" w:hAnsi="Liberation Serif"/>
          <w:sz w:val="22"/>
          <w:szCs w:val="22"/>
        </w:rPr>
        <w:t>на которые не разграничена до 2024 года»</w:t>
      </w:r>
    </w:p>
    <w:p w:rsidR="006B2C85" w:rsidRDefault="006B2C85" w:rsidP="006B2C85">
      <w:pPr>
        <w:tabs>
          <w:tab w:val="left" w:pos="13711"/>
        </w:tabs>
        <w:rPr>
          <w:rFonts w:ascii="Liberation Serif" w:hAnsi="Liberation Serif"/>
        </w:rPr>
      </w:pPr>
    </w:p>
    <w:tbl>
      <w:tblPr>
        <w:tblW w:w="15511" w:type="dxa"/>
        <w:tblLook w:val="04A0" w:firstRow="1" w:lastRow="0" w:firstColumn="1" w:lastColumn="0" w:noHBand="0" w:noVBand="1"/>
      </w:tblPr>
      <w:tblGrid>
        <w:gridCol w:w="797"/>
        <w:gridCol w:w="2468"/>
        <w:gridCol w:w="1130"/>
        <w:gridCol w:w="1134"/>
        <w:gridCol w:w="1134"/>
        <w:gridCol w:w="1132"/>
        <w:gridCol w:w="1109"/>
        <w:gridCol w:w="1088"/>
        <w:gridCol w:w="1070"/>
        <w:gridCol w:w="1053"/>
        <w:gridCol w:w="1036"/>
        <w:gridCol w:w="855"/>
        <w:gridCol w:w="1325"/>
        <w:gridCol w:w="180"/>
      </w:tblGrid>
      <w:tr w:rsidR="00CC191C" w:rsidRPr="00CC191C" w:rsidTr="00D52ED1">
        <w:trPr>
          <w:trHeight w:val="510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CC191C" w:rsidRPr="00CC191C" w:rsidTr="00D52ED1">
        <w:trPr>
          <w:trHeight w:val="255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CC191C" w:rsidRPr="00CC191C" w:rsidTr="00D52ED1">
        <w:trPr>
          <w:trHeight w:val="510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DC3ACA" w:rsidRPr="00CC191C" w:rsidTr="00D52ED1">
        <w:trPr>
          <w:gridAfter w:val="1"/>
          <w:wAfter w:w="180" w:type="dxa"/>
          <w:trHeight w:val="163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DC3ACA" w:rsidRPr="00CC191C" w:rsidTr="00D52ED1">
        <w:trPr>
          <w:gridAfter w:val="1"/>
          <w:wAfter w:w="180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196 647,46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27 225,66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30 086,94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25 580,43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118 466,66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14 332,12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14 991,34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16 007,34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68 009,78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12 893,54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15 095,60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196 647,46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27 225,66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30 086,94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25 580,43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118 466,66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14 332,12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14 991,34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16 007,34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68 009,78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12 893,54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15 095,60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6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10 925,87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2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58 356,98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52ED1" w:rsidRPr="00CC191C" w:rsidTr="00D52ED1">
        <w:trPr>
          <w:gridAfter w:val="1"/>
          <w:wAfter w:w="180" w:type="dxa"/>
          <w:trHeight w:val="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58 356,98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CC191C" w:rsidRDefault="00CC191C" w:rsidP="00CC191C">
            <w:pPr>
              <w:rPr>
                <w:rFonts w:ascii="Arial" w:hAnsi="Arial" w:cs="Arial"/>
                <w:sz w:val="20"/>
                <w:szCs w:val="20"/>
              </w:rPr>
            </w:pPr>
            <w:r w:rsidRPr="00CC1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ACA" w:rsidRPr="00CC191C" w:rsidTr="002B1DF5">
        <w:trPr>
          <w:gridAfter w:val="1"/>
          <w:wAfter w:w="180" w:type="dxa"/>
          <w:trHeight w:val="4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Расходы на ремонт муниципального имущества, находящегося в казне Невьянского городского округа</w:t>
            </w:r>
            <w:r w:rsidR="002B1DF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3 106,41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5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8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1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11 778,23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11 778,23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3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68408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  <w:r w:rsidR="0068408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 проведение землеустроительных экспертиз, заключений, комплексных кадастровых работ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9 477,43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1 202,70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9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3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9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68408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2.4. Проведение работ по описанию местоположения границ территориальных зон и населенных пунктов, расположенных на территории </w:t>
            </w:r>
            <w:r w:rsidR="0068408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Невьянского городского округа</w:t>
            </w: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, внесение в Единый государственный реестр недвижимости сведений о границах территориальных зон и населенных пунктов, расположенных на территории </w:t>
            </w:r>
            <w:r w:rsidR="0068408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8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115ADC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="00FA6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3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6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C191C" w:rsidRPr="006B2C85" w:rsidRDefault="00CC191C" w:rsidP="006B2C85">
      <w:pPr>
        <w:tabs>
          <w:tab w:val="left" w:pos="13711"/>
        </w:tabs>
        <w:rPr>
          <w:rFonts w:ascii="Liberation Serif" w:hAnsi="Liberation Serif"/>
        </w:rPr>
        <w:sectPr w:rsidR="00CC191C" w:rsidRPr="006B2C85" w:rsidSect="003B546A">
          <w:pgSz w:w="16838" w:h="11906" w:orient="landscape"/>
          <w:pgMar w:top="567" w:right="678" w:bottom="566" w:left="1276" w:header="708" w:footer="708" w:gutter="0"/>
          <w:cols w:space="708"/>
          <w:titlePg/>
          <w:docGrid w:linePitch="381"/>
        </w:sectPr>
      </w:pPr>
    </w:p>
    <w:p w:rsidR="009D08C0" w:rsidRDefault="009D08C0" w:rsidP="008244EB">
      <w:pPr>
        <w:rPr>
          <w:rFonts w:ascii="Liberation Serif" w:hAnsi="Liberation Serif"/>
        </w:rPr>
        <w:sectPr w:rsidR="009D08C0" w:rsidSect="008F4161">
          <w:pgSz w:w="16838" w:h="11906" w:orient="landscape"/>
          <w:pgMar w:top="1134" w:right="851" w:bottom="566" w:left="709" w:header="708" w:footer="708" w:gutter="0"/>
          <w:cols w:space="708"/>
          <w:titlePg/>
          <w:docGrid w:linePitch="381"/>
        </w:sectPr>
      </w:pPr>
    </w:p>
    <w:p w:rsidR="004531C1" w:rsidRPr="00437BC8" w:rsidRDefault="004531C1" w:rsidP="00E75BA3">
      <w:pPr>
        <w:rPr>
          <w:rFonts w:ascii="Liberation Serif" w:hAnsi="Liberation Serif"/>
          <w:sz w:val="24"/>
          <w:szCs w:val="24"/>
        </w:rPr>
      </w:pPr>
    </w:p>
    <w:sectPr w:rsidR="004531C1" w:rsidRPr="00437BC8" w:rsidSect="00A965B6">
      <w:headerReference w:type="first" r:id="rId10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F8" w:rsidRDefault="00336AF8" w:rsidP="0099614D">
      <w:r>
        <w:separator/>
      </w:r>
    </w:p>
  </w:endnote>
  <w:endnote w:type="continuationSeparator" w:id="0">
    <w:p w:rsidR="00336AF8" w:rsidRDefault="00336AF8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F8" w:rsidRDefault="00336AF8" w:rsidP="0099614D">
      <w:r>
        <w:separator/>
      </w:r>
    </w:p>
  </w:footnote>
  <w:footnote w:type="continuationSeparator" w:id="0">
    <w:p w:rsidR="00336AF8" w:rsidRDefault="00336AF8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28746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:rsidR="00336AF8" w:rsidRPr="00F35E65" w:rsidRDefault="00336AF8">
        <w:pPr>
          <w:pStyle w:val="a8"/>
          <w:jc w:val="center"/>
          <w:rPr>
            <w:rFonts w:ascii="Liberation Serif" w:hAnsi="Liberation Serif"/>
            <w:sz w:val="20"/>
          </w:rPr>
        </w:pPr>
        <w:r w:rsidRPr="00F35E65">
          <w:rPr>
            <w:rFonts w:ascii="Liberation Serif" w:hAnsi="Liberation Serif"/>
            <w:sz w:val="20"/>
          </w:rPr>
          <w:fldChar w:fldCharType="begin"/>
        </w:r>
        <w:r w:rsidRPr="00F35E65">
          <w:rPr>
            <w:rFonts w:ascii="Liberation Serif" w:hAnsi="Liberation Serif"/>
            <w:sz w:val="20"/>
          </w:rPr>
          <w:instrText>PAGE   \* MERGEFORMAT</w:instrText>
        </w:r>
        <w:r w:rsidRPr="00F35E65">
          <w:rPr>
            <w:rFonts w:ascii="Liberation Serif" w:hAnsi="Liberation Serif"/>
            <w:sz w:val="20"/>
          </w:rPr>
          <w:fldChar w:fldCharType="separate"/>
        </w:r>
        <w:r w:rsidR="00A6727F">
          <w:rPr>
            <w:rFonts w:ascii="Liberation Serif" w:hAnsi="Liberation Serif"/>
            <w:noProof/>
            <w:sz w:val="20"/>
          </w:rPr>
          <w:t>15</w:t>
        </w:r>
        <w:r w:rsidRPr="00F35E65">
          <w:rPr>
            <w:rFonts w:ascii="Liberation Serif" w:hAnsi="Liberation Serif"/>
            <w:sz w:val="20"/>
          </w:rPr>
          <w:fldChar w:fldCharType="end"/>
        </w:r>
      </w:p>
    </w:sdtContent>
  </w:sdt>
  <w:p w:rsidR="00336AF8" w:rsidRDefault="00336A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F8" w:rsidRDefault="00336AF8">
    <w:pPr>
      <w:pStyle w:val="a8"/>
      <w:jc w:val="center"/>
    </w:pPr>
  </w:p>
  <w:p w:rsidR="00336AF8" w:rsidRDefault="00336A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6951"/>
    <w:rsid w:val="00097C6B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BCD"/>
    <w:rsid w:val="00287840"/>
    <w:rsid w:val="00291E68"/>
    <w:rsid w:val="0029265D"/>
    <w:rsid w:val="002A33E1"/>
    <w:rsid w:val="002B1236"/>
    <w:rsid w:val="002B1DF5"/>
    <w:rsid w:val="002B3405"/>
    <w:rsid w:val="002C182D"/>
    <w:rsid w:val="002C555F"/>
    <w:rsid w:val="002D04B4"/>
    <w:rsid w:val="002D160B"/>
    <w:rsid w:val="002E53A1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6AF8"/>
    <w:rsid w:val="00337A6A"/>
    <w:rsid w:val="00356325"/>
    <w:rsid w:val="00363587"/>
    <w:rsid w:val="00364134"/>
    <w:rsid w:val="0037002E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D7A9B"/>
    <w:rsid w:val="00404DA4"/>
    <w:rsid w:val="0041085A"/>
    <w:rsid w:val="00420573"/>
    <w:rsid w:val="00420D4F"/>
    <w:rsid w:val="00425829"/>
    <w:rsid w:val="00432A7B"/>
    <w:rsid w:val="00437BC8"/>
    <w:rsid w:val="004419E1"/>
    <w:rsid w:val="0044238C"/>
    <w:rsid w:val="004531C1"/>
    <w:rsid w:val="0045500E"/>
    <w:rsid w:val="00464CB7"/>
    <w:rsid w:val="004665FF"/>
    <w:rsid w:val="004673B9"/>
    <w:rsid w:val="00474E12"/>
    <w:rsid w:val="00477AE5"/>
    <w:rsid w:val="00490132"/>
    <w:rsid w:val="004A1D63"/>
    <w:rsid w:val="004B271E"/>
    <w:rsid w:val="004B32BE"/>
    <w:rsid w:val="004B33B5"/>
    <w:rsid w:val="004D5528"/>
    <w:rsid w:val="00536D53"/>
    <w:rsid w:val="005518FF"/>
    <w:rsid w:val="0055560D"/>
    <w:rsid w:val="00556388"/>
    <w:rsid w:val="00564004"/>
    <w:rsid w:val="00571102"/>
    <w:rsid w:val="005729F2"/>
    <w:rsid w:val="0057644B"/>
    <w:rsid w:val="00580853"/>
    <w:rsid w:val="00586388"/>
    <w:rsid w:val="005912F4"/>
    <w:rsid w:val="005A045A"/>
    <w:rsid w:val="005B761F"/>
    <w:rsid w:val="005C4AA8"/>
    <w:rsid w:val="005C51BB"/>
    <w:rsid w:val="005D5380"/>
    <w:rsid w:val="005D780D"/>
    <w:rsid w:val="005E5DE7"/>
    <w:rsid w:val="005E6CEC"/>
    <w:rsid w:val="005F339B"/>
    <w:rsid w:val="0062134B"/>
    <w:rsid w:val="00625140"/>
    <w:rsid w:val="00634A64"/>
    <w:rsid w:val="006632E9"/>
    <w:rsid w:val="00666D47"/>
    <w:rsid w:val="00667E28"/>
    <w:rsid w:val="00684087"/>
    <w:rsid w:val="00684EC2"/>
    <w:rsid w:val="006854DC"/>
    <w:rsid w:val="006A7DCE"/>
    <w:rsid w:val="006B2C85"/>
    <w:rsid w:val="006B344E"/>
    <w:rsid w:val="006C2BE3"/>
    <w:rsid w:val="006E1975"/>
    <w:rsid w:val="006E4975"/>
    <w:rsid w:val="0070084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72FD"/>
    <w:rsid w:val="007B1122"/>
    <w:rsid w:val="007C386C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62F4A"/>
    <w:rsid w:val="008755D2"/>
    <w:rsid w:val="00890122"/>
    <w:rsid w:val="00891C0A"/>
    <w:rsid w:val="00893A00"/>
    <w:rsid w:val="00897019"/>
    <w:rsid w:val="008A6874"/>
    <w:rsid w:val="008B584D"/>
    <w:rsid w:val="008B63DD"/>
    <w:rsid w:val="008C1892"/>
    <w:rsid w:val="008D04FD"/>
    <w:rsid w:val="008F4161"/>
    <w:rsid w:val="00905470"/>
    <w:rsid w:val="00935C59"/>
    <w:rsid w:val="00943A4B"/>
    <w:rsid w:val="009710BB"/>
    <w:rsid w:val="00976784"/>
    <w:rsid w:val="009770B0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5AC6"/>
    <w:rsid w:val="00A11D17"/>
    <w:rsid w:val="00A11E41"/>
    <w:rsid w:val="00A14258"/>
    <w:rsid w:val="00A52BFA"/>
    <w:rsid w:val="00A6727F"/>
    <w:rsid w:val="00A852EC"/>
    <w:rsid w:val="00A965B6"/>
    <w:rsid w:val="00AA594A"/>
    <w:rsid w:val="00AB6E89"/>
    <w:rsid w:val="00AC0F5C"/>
    <w:rsid w:val="00AC5B86"/>
    <w:rsid w:val="00AC7D02"/>
    <w:rsid w:val="00AD0760"/>
    <w:rsid w:val="00AD0A5A"/>
    <w:rsid w:val="00AD3A18"/>
    <w:rsid w:val="00AD7802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66A94"/>
    <w:rsid w:val="00C83625"/>
    <w:rsid w:val="00C860CA"/>
    <w:rsid w:val="00C91636"/>
    <w:rsid w:val="00CA6329"/>
    <w:rsid w:val="00CB214D"/>
    <w:rsid w:val="00CC191C"/>
    <w:rsid w:val="00CD367E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6600"/>
    <w:rsid w:val="00D92984"/>
    <w:rsid w:val="00D97432"/>
    <w:rsid w:val="00DA4EC4"/>
    <w:rsid w:val="00DB018D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51103"/>
    <w:rsid w:val="00E657F1"/>
    <w:rsid w:val="00E658A5"/>
    <w:rsid w:val="00E6671E"/>
    <w:rsid w:val="00E75BA3"/>
    <w:rsid w:val="00E8779F"/>
    <w:rsid w:val="00E931A6"/>
    <w:rsid w:val="00EB4FD0"/>
    <w:rsid w:val="00EB79C7"/>
    <w:rsid w:val="00EC433C"/>
    <w:rsid w:val="00EC753E"/>
    <w:rsid w:val="00ED1F95"/>
    <w:rsid w:val="00EF142F"/>
    <w:rsid w:val="00F04ACD"/>
    <w:rsid w:val="00F05347"/>
    <w:rsid w:val="00F11E48"/>
    <w:rsid w:val="00F13AC2"/>
    <w:rsid w:val="00F16305"/>
    <w:rsid w:val="00F16FBC"/>
    <w:rsid w:val="00F2526E"/>
    <w:rsid w:val="00F35E65"/>
    <w:rsid w:val="00F469D3"/>
    <w:rsid w:val="00F47DBE"/>
    <w:rsid w:val="00F5128D"/>
    <w:rsid w:val="00F62D7A"/>
    <w:rsid w:val="00F66DDF"/>
    <w:rsid w:val="00F901F8"/>
    <w:rsid w:val="00FA6FF0"/>
    <w:rsid w:val="00FB753D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FD64-3BE8-4DAD-BED9-34920DF6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4122</Words>
  <Characters>23502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2021-02-01T10:10:00Z</cp:lastPrinted>
  <dcterms:created xsi:type="dcterms:W3CDTF">2021-02-03T06:51:00Z</dcterms:created>
  <dcterms:modified xsi:type="dcterms:W3CDTF">2021-02-03T06:51:00Z</dcterms:modified>
</cp:coreProperties>
</file>