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06.02.2024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предоставлении субсидии из бюджета Невьянского городского округа на </w:t>
      </w:r>
      <w:r w:rsidRPr="001F6886">
        <w:rPr>
          <w:rFonts w:ascii="Liberation Serif" w:hAnsi="Liberation Serif"/>
          <w:b/>
          <w:noProof/>
        </w:rPr>
        <w:br/>
        <w:t xml:space="preserve">поддержку социально ориентированных некоммерческих организаций, </w:t>
      </w:r>
      <w:r w:rsidRPr="001F6886">
        <w:rPr>
          <w:rFonts w:ascii="Liberation Serif" w:hAnsi="Liberation Serif"/>
          <w:b/>
          <w:noProof/>
        </w:rPr>
        <w:br/>
        <w:t>расположенных на территории Невьянского городского округа, в 2024 году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7A021B" w:rsidRPr="007A021B" w:rsidRDefault="007A021B" w:rsidP="007A021B">
      <w:pPr>
        <w:ind w:firstLine="709"/>
        <w:jc w:val="both"/>
        <w:rPr>
          <w:rFonts w:ascii="Liberation Serif" w:hAnsi="Liberation Serif"/>
        </w:rPr>
      </w:pPr>
      <w:r w:rsidRPr="007A021B">
        <w:rPr>
          <w:rFonts w:ascii="Liberation Serif" w:hAnsi="Liberation Serif"/>
        </w:rPr>
        <w:t>В соответствии с Порядком пред</w:t>
      </w:r>
      <w:r>
        <w:rPr>
          <w:rFonts w:ascii="Liberation Serif" w:hAnsi="Liberation Serif"/>
        </w:rPr>
        <w:t xml:space="preserve">оставления субсидий из средств </w:t>
      </w:r>
      <w:r w:rsidRPr="007A021B">
        <w:rPr>
          <w:rFonts w:ascii="Liberation Serif" w:hAnsi="Liberation Serif"/>
        </w:rPr>
        <w:t>местного бюджета на поддержку социально ориентированных некоммерческих организаций, расположенных на территории Невьянского городского округа, утвержденным постановлением администрации Невьянского городского округа от 17.09.2014 № 2284-п «Об утвер</w:t>
      </w:r>
      <w:r>
        <w:rPr>
          <w:rFonts w:ascii="Liberation Serif" w:hAnsi="Liberation Serif"/>
        </w:rPr>
        <w:t xml:space="preserve">ждении муниципальной программы </w:t>
      </w:r>
      <w:r w:rsidRPr="007A021B">
        <w:rPr>
          <w:rFonts w:ascii="Liberation Serif" w:hAnsi="Liberation Serif"/>
        </w:rPr>
        <w:t>«Содействие социально-экономическому развитию Невьянского городского округа до 2027 года», на основании протокола засе</w:t>
      </w:r>
      <w:r>
        <w:rPr>
          <w:rFonts w:ascii="Liberation Serif" w:hAnsi="Liberation Serif"/>
        </w:rPr>
        <w:t xml:space="preserve">дания комиссии по </w:t>
      </w:r>
      <w:r w:rsidRPr="007A021B">
        <w:rPr>
          <w:rFonts w:ascii="Liberation Serif" w:hAnsi="Liberation Serif"/>
        </w:rPr>
        <w:t>рассмотрению заявок на предоставлени</w:t>
      </w:r>
      <w:r>
        <w:rPr>
          <w:rFonts w:ascii="Liberation Serif" w:hAnsi="Liberation Serif"/>
        </w:rPr>
        <w:t xml:space="preserve">е субсидий из средств местного </w:t>
      </w:r>
      <w:r w:rsidRPr="007A021B">
        <w:rPr>
          <w:rFonts w:ascii="Liberation Serif" w:hAnsi="Liberation Serif"/>
        </w:rPr>
        <w:t xml:space="preserve">бюджета на поддержку социально </w:t>
      </w:r>
      <w:r>
        <w:rPr>
          <w:rFonts w:ascii="Liberation Serif" w:hAnsi="Liberation Serif"/>
        </w:rPr>
        <w:t xml:space="preserve">ориентированных некоммерческих </w:t>
      </w:r>
      <w:r w:rsidRPr="007A021B">
        <w:rPr>
          <w:rFonts w:ascii="Liberation Serif" w:hAnsi="Liberation Serif"/>
        </w:rPr>
        <w:t>организаций, расположенных на территори</w:t>
      </w:r>
      <w:r w:rsidR="00FF23DC">
        <w:rPr>
          <w:rFonts w:ascii="Liberation Serif" w:hAnsi="Liberation Serif"/>
        </w:rPr>
        <w:t>и Невьянского городского округа</w:t>
      </w:r>
      <w:r w:rsidR="00FF23DC">
        <w:rPr>
          <w:rFonts w:ascii="Liberation Serif" w:hAnsi="Liberation Serif"/>
        </w:rPr>
        <w:br/>
      </w:r>
      <w:r>
        <w:rPr>
          <w:rFonts w:ascii="Liberation Serif" w:hAnsi="Liberation Serif"/>
        </w:rPr>
        <w:t>от 05.02.2024</w:t>
      </w:r>
      <w:r w:rsidRPr="007A021B">
        <w:rPr>
          <w:rFonts w:ascii="Liberation Serif" w:hAnsi="Liberation Serif"/>
        </w:rPr>
        <w:t xml:space="preserve"> № 1</w:t>
      </w:r>
    </w:p>
    <w:p w:rsidR="00FF23DC" w:rsidRDefault="00FF23DC" w:rsidP="00FF23DC">
      <w:pPr>
        <w:jc w:val="both"/>
        <w:rPr>
          <w:rFonts w:ascii="Liberation Serif" w:hAnsi="Liberation Serif"/>
        </w:rPr>
      </w:pPr>
    </w:p>
    <w:p w:rsidR="007A021B" w:rsidRDefault="007A021B" w:rsidP="00FF23DC">
      <w:pPr>
        <w:jc w:val="both"/>
        <w:rPr>
          <w:rFonts w:ascii="Liberation Serif" w:hAnsi="Liberation Serif"/>
          <w:b/>
        </w:rPr>
      </w:pPr>
      <w:r w:rsidRPr="00FF23DC">
        <w:rPr>
          <w:rFonts w:ascii="Liberation Serif" w:hAnsi="Liberation Serif"/>
          <w:b/>
        </w:rPr>
        <w:t>ПОСТАНОВЛЯЕТ:</w:t>
      </w:r>
    </w:p>
    <w:p w:rsidR="00FF23DC" w:rsidRPr="00FF23DC" w:rsidRDefault="00FF23DC" w:rsidP="00FF23DC">
      <w:pPr>
        <w:jc w:val="both"/>
        <w:rPr>
          <w:rFonts w:ascii="Liberation Serif" w:hAnsi="Liberation Serif"/>
          <w:b/>
        </w:rPr>
      </w:pPr>
    </w:p>
    <w:p w:rsidR="00B96742" w:rsidRPr="00B96742" w:rsidRDefault="007A021B" w:rsidP="00B96742">
      <w:pPr>
        <w:ind w:firstLine="709"/>
        <w:jc w:val="both"/>
        <w:rPr>
          <w:rFonts w:ascii="Liberation Serif" w:hAnsi="Liberation Serif"/>
        </w:rPr>
      </w:pPr>
      <w:r w:rsidRPr="007A021B">
        <w:rPr>
          <w:rFonts w:ascii="Liberation Serif" w:hAnsi="Liberation Serif"/>
        </w:rPr>
        <w:t xml:space="preserve">1. Предоставить субсидию из средств местного бюджета </w:t>
      </w:r>
      <w:r w:rsidR="00B96742" w:rsidRPr="00B96742">
        <w:rPr>
          <w:rFonts w:ascii="Liberation Serif" w:hAnsi="Liberation Serif"/>
        </w:rPr>
        <w:t>Местному отделению Свердловской областной общественной организации ветеранов войны, труда, боевых действий, государственной службы, пенсионеров по Невьянс</w:t>
      </w:r>
      <w:r w:rsidR="00B96742">
        <w:rPr>
          <w:rFonts w:ascii="Liberation Serif" w:hAnsi="Liberation Serif"/>
        </w:rPr>
        <w:t xml:space="preserve">кому городскому округу субсидию </w:t>
      </w:r>
      <w:r w:rsidR="00B96742" w:rsidRPr="00B96742">
        <w:rPr>
          <w:rFonts w:ascii="Liberation Serif" w:hAnsi="Liberation Serif"/>
        </w:rPr>
        <w:t>в размере 605</w:t>
      </w:r>
      <w:r w:rsidR="00B96742">
        <w:rPr>
          <w:rFonts w:ascii="Liberation Serif" w:hAnsi="Liberation Serif"/>
        </w:rPr>
        <w:t> </w:t>
      </w:r>
      <w:r w:rsidR="00B96742" w:rsidRPr="00B96742">
        <w:rPr>
          <w:rFonts w:ascii="Liberation Serif" w:hAnsi="Liberation Serif"/>
        </w:rPr>
        <w:t>623 (Шестьсот пять тыс</w:t>
      </w:r>
      <w:r w:rsidR="006709E6">
        <w:rPr>
          <w:rFonts w:ascii="Liberation Serif" w:hAnsi="Liberation Serif"/>
        </w:rPr>
        <w:t>яч шестьсот двадцать три) рублей</w:t>
      </w:r>
      <w:r w:rsidR="00B96742" w:rsidRPr="00B96742">
        <w:rPr>
          <w:rFonts w:ascii="Liberation Serif" w:hAnsi="Liberation Serif"/>
        </w:rPr>
        <w:t>.</w:t>
      </w:r>
    </w:p>
    <w:p w:rsidR="007A021B" w:rsidRPr="007A021B" w:rsidRDefault="007A021B" w:rsidP="00B96742">
      <w:pPr>
        <w:ind w:firstLine="709"/>
        <w:jc w:val="both"/>
        <w:rPr>
          <w:rFonts w:ascii="Liberation Serif" w:hAnsi="Liberation Serif"/>
        </w:rPr>
      </w:pPr>
      <w:r w:rsidRPr="007A021B">
        <w:rPr>
          <w:rFonts w:ascii="Liberation Serif" w:hAnsi="Liberation Serif"/>
        </w:rPr>
        <w:t xml:space="preserve">2. Предоставить субсидию из средств местного бюджета </w:t>
      </w:r>
      <w:r w:rsidR="00B96742" w:rsidRPr="00B96742">
        <w:rPr>
          <w:rFonts w:ascii="Liberation Serif" w:hAnsi="Liberation Serif"/>
        </w:rPr>
        <w:t>Невьянской районной местной организации Свердловской области общероссийской общественной организации «Всероссийское общество инвалидов» субсидию в размере 719</w:t>
      </w:r>
      <w:r w:rsidR="00F03D55">
        <w:rPr>
          <w:rFonts w:ascii="Liberation Serif" w:hAnsi="Liberation Serif"/>
        </w:rPr>
        <w:t> </w:t>
      </w:r>
      <w:r w:rsidR="00B96742" w:rsidRPr="00B96742">
        <w:rPr>
          <w:rFonts w:ascii="Liberation Serif" w:hAnsi="Liberation Serif"/>
        </w:rPr>
        <w:t>177 (Семьсот девятнадцать ты</w:t>
      </w:r>
      <w:r w:rsidR="00B96742">
        <w:rPr>
          <w:rFonts w:ascii="Liberation Serif" w:hAnsi="Liberation Serif"/>
        </w:rPr>
        <w:t>сяч сто семьдесят семь) рублей.</w:t>
      </w:r>
    </w:p>
    <w:p w:rsidR="007A021B" w:rsidRPr="007A021B" w:rsidRDefault="007A021B" w:rsidP="000E3A6D">
      <w:pPr>
        <w:ind w:firstLine="709"/>
        <w:jc w:val="both"/>
        <w:rPr>
          <w:rFonts w:ascii="Liberation Serif" w:hAnsi="Liberation Serif"/>
        </w:rPr>
      </w:pPr>
      <w:r w:rsidRPr="007A021B">
        <w:rPr>
          <w:rFonts w:ascii="Liberation Serif" w:hAnsi="Liberation Serif"/>
        </w:rPr>
        <w:t>3. Установить следующие значения показателей результативности использования субсидий:</w:t>
      </w:r>
    </w:p>
    <w:p w:rsidR="007A79CA" w:rsidRPr="007A79CA" w:rsidRDefault="007A021B" w:rsidP="007A79CA">
      <w:pPr>
        <w:ind w:firstLine="709"/>
        <w:jc w:val="both"/>
        <w:rPr>
          <w:rFonts w:ascii="Liberation Serif" w:hAnsi="Liberation Serif"/>
        </w:rPr>
      </w:pPr>
      <w:r w:rsidRPr="007A021B">
        <w:rPr>
          <w:rFonts w:ascii="Liberation Serif" w:hAnsi="Liberation Serif"/>
        </w:rPr>
        <w:t xml:space="preserve">1) </w:t>
      </w:r>
      <w:r w:rsidR="007A79CA" w:rsidRPr="007A79CA">
        <w:rPr>
          <w:rFonts w:ascii="Liberation Serif" w:hAnsi="Liberation Serif"/>
        </w:rPr>
        <w:t>Местному отделению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округу:</w:t>
      </w:r>
    </w:p>
    <w:p w:rsidR="007A79CA" w:rsidRPr="007A79CA" w:rsidRDefault="007A79CA" w:rsidP="007A79CA">
      <w:pPr>
        <w:ind w:firstLine="709"/>
        <w:jc w:val="both"/>
        <w:rPr>
          <w:rFonts w:ascii="Liberation Serif" w:hAnsi="Liberation Serif"/>
        </w:rPr>
      </w:pPr>
      <w:r w:rsidRPr="007A79CA">
        <w:rPr>
          <w:rFonts w:ascii="Liberation Serif" w:hAnsi="Liberation Serif"/>
        </w:rPr>
        <w:t>количество социальных мероприятий, проведенных социально ориентированными некоммерческими организациями, объединяющих инвалидов и ветеранов – не менее 40,</w:t>
      </w:r>
    </w:p>
    <w:p w:rsidR="007A79CA" w:rsidRPr="007A79CA" w:rsidRDefault="007A79CA" w:rsidP="007A79CA">
      <w:pPr>
        <w:ind w:firstLine="709"/>
        <w:jc w:val="both"/>
        <w:rPr>
          <w:rFonts w:ascii="Liberation Serif" w:hAnsi="Liberation Serif"/>
        </w:rPr>
      </w:pPr>
      <w:r w:rsidRPr="007A79CA">
        <w:rPr>
          <w:rFonts w:ascii="Liberation Serif" w:hAnsi="Liberation Serif"/>
        </w:rPr>
        <w:t xml:space="preserve">количество инвалидов и ветеранов Невьянского городского округа, получивших социальную поддержку от деятельности социально </w:t>
      </w:r>
      <w:r w:rsidRPr="007A79CA">
        <w:rPr>
          <w:rFonts w:ascii="Liberation Serif" w:hAnsi="Liberation Serif"/>
        </w:rPr>
        <w:lastRenderedPageBreak/>
        <w:t>ориентированных некоммерческих организаций, объединений инвалидов и ветеранов – не менее 1200;</w:t>
      </w:r>
    </w:p>
    <w:p w:rsidR="007A79CA" w:rsidRPr="007A79CA" w:rsidRDefault="007A79CA" w:rsidP="007A79CA">
      <w:pPr>
        <w:ind w:firstLine="709"/>
        <w:jc w:val="both"/>
        <w:rPr>
          <w:rFonts w:ascii="Liberation Serif" w:hAnsi="Liberation Serif"/>
        </w:rPr>
      </w:pPr>
      <w:r w:rsidRPr="007A79CA">
        <w:rPr>
          <w:rFonts w:ascii="Liberation Serif" w:hAnsi="Liberation Serif"/>
        </w:rPr>
        <w:t>2) Невьянской районной местной организации Свердловской области общероссийской общественной организации «Всероссийское общество инвалидов»:</w:t>
      </w:r>
    </w:p>
    <w:p w:rsidR="007A79CA" w:rsidRPr="007A79CA" w:rsidRDefault="007A79CA" w:rsidP="007A79CA">
      <w:pPr>
        <w:ind w:firstLine="709"/>
        <w:jc w:val="both"/>
        <w:rPr>
          <w:rFonts w:ascii="Liberation Serif" w:hAnsi="Liberation Serif"/>
        </w:rPr>
      </w:pPr>
      <w:r w:rsidRPr="007A79CA">
        <w:rPr>
          <w:rFonts w:ascii="Liberation Serif" w:hAnsi="Liberation Serif"/>
        </w:rPr>
        <w:t>количество социальных мероприятий, проведенных социально ориентированными некоммерческими организациями, объединяющих инвалидов и ветеранов – не менее 80,</w:t>
      </w:r>
    </w:p>
    <w:p w:rsidR="007A79CA" w:rsidRDefault="007A79CA" w:rsidP="000E3A6D">
      <w:pPr>
        <w:ind w:firstLine="709"/>
        <w:jc w:val="both"/>
        <w:rPr>
          <w:rFonts w:ascii="Liberation Serif" w:hAnsi="Liberation Serif"/>
        </w:rPr>
      </w:pPr>
      <w:r w:rsidRPr="007A79CA">
        <w:rPr>
          <w:rFonts w:ascii="Liberation Serif" w:hAnsi="Liberation Serif"/>
        </w:rPr>
        <w:t>количество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организаций, объединений инвалидов</w:t>
      </w:r>
      <w:r w:rsidR="000E3A6D">
        <w:rPr>
          <w:rFonts w:ascii="Liberation Serif" w:hAnsi="Liberation Serif"/>
        </w:rPr>
        <w:br/>
      </w:r>
      <w:r w:rsidRPr="007A79CA">
        <w:rPr>
          <w:rFonts w:ascii="Liberation Serif" w:hAnsi="Liberation Serif"/>
        </w:rPr>
        <w:t>и ветеранов – не менее 2500.</w:t>
      </w:r>
    </w:p>
    <w:p w:rsidR="007A021B" w:rsidRPr="007A021B" w:rsidRDefault="007A021B" w:rsidP="00F03D55">
      <w:pPr>
        <w:ind w:firstLine="709"/>
        <w:jc w:val="both"/>
        <w:rPr>
          <w:rFonts w:ascii="Liberation Serif" w:hAnsi="Liberation Serif"/>
        </w:rPr>
      </w:pPr>
      <w:r w:rsidRPr="007A021B">
        <w:rPr>
          <w:rFonts w:ascii="Liberation Serif" w:hAnsi="Liberation Serif"/>
        </w:rPr>
        <w:t>3. Юридическому отделу администраци</w:t>
      </w:r>
      <w:r w:rsidR="007A79CA">
        <w:rPr>
          <w:rFonts w:ascii="Liberation Serif" w:hAnsi="Liberation Serif"/>
        </w:rPr>
        <w:t>и Невьянского городского округа</w:t>
      </w:r>
      <w:r w:rsidR="007A79CA">
        <w:rPr>
          <w:rFonts w:ascii="Liberation Serif" w:hAnsi="Liberation Serif"/>
        </w:rPr>
        <w:br/>
      </w:r>
      <w:r w:rsidRPr="007A021B">
        <w:rPr>
          <w:rFonts w:ascii="Liberation Serif" w:hAnsi="Liberation Serif"/>
        </w:rPr>
        <w:t>в течение 3 рабочих дней со дня полу</w:t>
      </w:r>
      <w:r w:rsidR="007A79CA">
        <w:rPr>
          <w:rFonts w:ascii="Liberation Serif" w:hAnsi="Liberation Serif"/>
        </w:rPr>
        <w:t xml:space="preserve">чения настоящего постановления </w:t>
      </w:r>
      <w:r w:rsidRPr="007A021B">
        <w:rPr>
          <w:rFonts w:ascii="Liberation Serif" w:hAnsi="Liberation Serif"/>
        </w:rPr>
        <w:t>подготовить соглашение с Местным отд</w:t>
      </w:r>
      <w:r w:rsidR="007A79CA">
        <w:rPr>
          <w:rFonts w:ascii="Liberation Serif" w:hAnsi="Liberation Serif"/>
        </w:rPr>
        <w:t xml:space="preserve">елением Свердловской областной </w:t>
      </w:r>
      <w:r w:rsidRPr="007A021B">
        <w:rPr>
          <w:rFonts w:ascii="Liberation Serif" w:hAnsi="Liberation Serif"/>
        </w:rPr>
        <w:t>общественной организации ветеранов войны, труда, боевых дей</w:t>
      </w:r>
      <w:r w:rsidR="007A79CA">
        <w:rPr>
          <w:rFonts w:ascii="Liberation Serif" w:hAnsi="Liberation Serif"/>
        </w:rPr>
        <w:t xml:space="preserve">ствий, </w:t>
      </w:r>
      <w:r w:rsidRPr="007A021B">
        <w:rPr>
          <w:rFonts w:ascii="Liberation Serif" w:hAnsi="Liberation Serif"/>
        </w:rPr>
        <w:t>государственной службы, пенсионеров по Невьянскому городскому округу,</w:t>
      </w:r>
      <w:r w:rsidR="007A79CA">
        <w:rPr>
          <w:rFonts w:ascii="Liberation Serif" w:hAnsi="Liberation Serif"/>
        </w:rPr>
        <w:br/>
      </w:r>
      <w:r w:rsidRPr="007A021B">
        <w:rPr>
          <w:rFonts w:ascii="Liberation Serif" w:hAnsi="Liberation Serif"/>
        </w:rPr>
        <w:t>с Невьянской районной местной орг</w:t>
      </w:r>
      <w:r w:rsidR="00F03D55">
        <w:rPr>
          <w:rFonts w:ascii="Liberation Serif" w:hAnsi="Liberation Serif"/>
        </w:rPr>
        <w:t xml:space="preserve">анизацией Свердловской области </w:t>
      </w:r>
      <w:r w:rsidRPr="007A021B">
        <w:rPr>
          <w:rFonts w:ascii="Liberation Serif" w:hAnsi="Liberation Serif"/>
        </w:rPr>
        <w:t>общероссийской общественной орган</w:t>
      </w:r>
      <w:r w:rsidR="00F03D55">
        <w:rPr>
          <w:rFonts w:ascii="Liberation Serif" w:hAnsi="Liberation Serif"/>
        </w:rPr>
        <w:t xml:space="preserve">изации «Всероссийское общество </w:t>
      </w:r>
      <w:r w:rsidRPr="007A021B">
        <w:rPr>
          <w:rFonts w:ascii="Liberation Serif" w:hAnsi="Liberation Serif"/>
        </w:rPr>
        <w:t>инвалидов».</w:t>
      </w:r>
    </w:p>
    <w:p w:rsidR="007525FC" w:rsidRDefault="007A021B" w:rsidP="00F03D55">
      <w:pPr>
        <w:ind w:firstLine="709"/>
        <w:jc w:val="both"/>
        <w:rPr>
          <w:rFonts w:ascii="Liberation Serif" w:hAnsi="Liberation Serif"/>
        </w:rPr>
      </w:pPr>
      <w:r w:rsidRPr="007A021B">
        <w:rPr>
          <w:rFonts w:ascii="Liberation Serif" w:hAnsi="Liberation Serif"/>
        </w:rPr>
        <w:t>4. Контроль за исполнением настояще</w:t>
      </w:r>
      <w:r w:rsidR="00F03D55">
        <w:rPr>
          <w:rFonts w:ascii="Liberation Serif" w:hAnsi="Liberation Serif"/>
        </w:rPr>
        <w:t xml:space="preserve">го постановления возложить на </w:t>
      </w:r>
      <w:r w:rsidRPr="007A021B">
        <w:rPr>
          <w:rFonts w:ascii="Liberation Serif" w:hAnsi="Liberation Serif"/>
        </w:rPr>
        <w:t>заместителя главы администрации Невьянского городского округа по вопросам промышленности, экономики и фин</w:t>
      </w:r>
      <w:r w:rsidR="00F03D55">
        <w:rPr>
          <w:rFonts w:ascii="Liberation Serif" w:hAnsi="Liberation Serif"/>
        </w:rPr>
        <w:t xml:space="preserve">ансов – начальника Финансового </w:t>
      </w:r>
      <w:r w:rsidRPr="007A021B">
        <w:rPr>
          <w:rFonts w:ascii="Liberation Serif" w:hAnsi="Liberation Serif"/>
        </w:rPr>
        <w:t>управления А.М. Балашова.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F4" w:rsidRDefault="00F32CF4" w:rsidP="00485EDB">
      <w:r>
        <w:separator/>
      </w:r>
    </w:p>
  </w:endnote>
  <w:endnote w:type="continuationSeparator" w:id="0">
    <w:p w:rsidR="00F32CF4" w:rsidRDefault="00F32CF4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F4" w:rsidRDefault="00F32CF4" w:rsidP="00485EDB">
      <w:r>
        <w:separator/>
      </w:r>
    </w:p>
  </w:footnote>
  <w:footnote w:type="continuationSeparator" w:id="0">
    <w:p w:rsidR="00F32CF4" w:rsidRDefault="00F32CF4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2106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E3A6D"/>
    <w:rsid w:val="001A4FDE"/>
    <w:rsid w:val="001F6886"/>
    <w:rsid w:val="002F5F92"/>
    <w:rsid w:val="00331BD7"/>
    <w:rsid w:val="00355D28"/>
    <w:rsid w:val="00361C93"/>
    <w:rsid w:val="003B7590"/>
    <w:rsid w:val="003F360D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709E6"/>
    <w:rsid w:val="006A1713"/>
    <w:rsid w:val="006E2FC9"/>
    <w:rsid w:val="00706F32"/>
    <w:rsid w:val="0072106D"/>
    <w:rsid w:val="007525FC"/>
    <w:rsid w:val="007A021B"/>
    <w:rsid w:val="007A24A2"/>
    <w:rsid w:val="007A79CA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96742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03D55"/>
    <w:rsid w:val="00F32CF4"/>
    <w:rsid w:val="00F614BA"/>
    <w:rsid w:val="00FA0F5D"/>
    <w:rsid w:val="00FB771E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Elena A. Ponomareva</cp:lastModifiedBy>
  <cp:revision>2</cp:revision>
  <dcterms:created xsi:type="dcterms:W3CDTF">2024-03-29T08:29:00Z</dcterms:created>
  <dcterms:modified xsi:type="dcterms:W3CDTF">2024-03-29T08:29:00Z</dcterms:modified>
</cp:coreProperties>
</file>