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3EF" w:rsidRDefault="00F343EF" w:rsidP="00F343EF">
      <w:pPr>
        <w:spacing w:after="0" w:line="240" w:lineRule="auto"/>
        <w:jc w:val="center"/>
        <w:rPr>
          <w:rFonts w:ascii="Times New Roman" w:eastAsia="Times New Roman" w:hAnsi="Times New Roman" w:cs="Times New Roman"/>
          <w:b/>
          <w:i/>
          <w:sz w:val="28"/>
          <w:szCs w:val="28"/>
        </w:rPr>
      </w:pPr>
      <w:bookmarkStart w:id="0" w:name="_GoBack"/>
      <w:bookmarkEnd w:id="0"/>
      <w:r w:rsidRPr="00473530">
        <w:rPr>
          <w:rFonts w:ascii="Times New Roman" w:hAnsi="Times New Roman" w:cs="Times New Roman"/>
          <w:b/>
          <w:i/>
          <w:sz w:val="28"/>
          <w:szCs w:val="28"/>
          <w:highlight w:val="yellow"/>
        </w:rPr>
        <w:t xml:space="preserve">АКТУАЛЬНАЯ РЕДАКЦИЯ № </w:t>
      </w:r>
      <w:r w:rsidR="004A04A4">
        <w:rPr>
          <w:rFonts w:ascii="Times New Roman" w:hAnsi="Times New Roman" w:cs="Times New Roman"/>
          <w:b/>
          <w:i/>
          <w:sz w:val="28"/>
          <w:szCs w:val="28"/>
          <w:highlight w:val="yellow"/>
          <w:u w:val="single"/>
        </w:rPr>
        <w:t xml:space="preserve"> 721-п от 19.05</w:t>
      </w:r>
      <w:r w:rsidR="00D36393">
        <w:rPr>
          <w:rFonts w:ascii="Times New Roman" w:hAnsi="Times New Roman" w:cs="Times New Roman"/>
          <w:b/>
          <w:i/>
          <w:sz w:val="28"/>
          <w:szCs w:val="28"/>
          <w:highlight w:val="yellow"/>
          <w:u w:val="single"/>
        </w:rPr>
        <w:t>.</w:t>
      </w:r>
      <w:r w:rsidR="00D36393" w:rsidRPr="00D36393">
        <w:rPr>
          <w:rFonts w:ascii="Times New Roman" w:hAnsi="Times New Roman" w:cs="Times New Roman"/>
          <w:b/>
          <w:i/>
          <w:sz w:val="28"/>
          <w:szCs w:val="28"/>
          <w:highlight w:val="yellow"/>
          <w:u w:val="single"/>
        </w:rPr>
        <w:t>2021</w:t>
      </w:r>
    </w:p>
    <w:p w:rsidR="00F343EF" w:rsidRDefault="008069CC" w:rsidP="00F343EF">
      <w:pPr>
        <w:pStyle w:val="a3"/>
        <w:jc w:val="center"/>
        <w:rPr>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75pt;margin-top:6pt;width:72.05pt;height:63.05pt;z-index:251659264">
            <v:imagedata r:id="rId6" o:title=""/>
          </v:shape>
          <o:OLEObject Type="Embed" ProgID="Word.Picture.8" ShapeID="_x0000_s1026" DrawAspect="Content" ObjectID="_1683640570" r:id="rId7"/>
        </w:object>
      </w:r>
    </w:p>
    <w:p w:rsidR="00F343EF" w:rsidRDefault="00F343EF" w:rsidP="00F343EF">
      <w:pPr>
        <w:pStyle w:val="a3"/>
        <w:jc w:val="center"/>
        <w:rPr>
          <w:b/>
        </w:rPr>
      </w:pPr>
    </w:p>
    <w:p w:rsidR="00F343EF" w:rsidRDefault="00F343EF" w:rsidP="00F343EF">
      <w:pPr>
        <w:pStyle w:val="a3"/>
        <w:jc w:val="center"/>
        <w:rPr>
          <w:b/>
        </w:rPr>
      </w:pPr>
    </w:p>
    <w:p w:rsidR="00F343EF" w:rsidRDefault="00F343EF" w:rsidP="00F343EF">
      <w:pPr>
        <w:pStyle w:val="a3"/>
        <w:jc w:val="center"/>
        <w:rPr>
          <w:b/>
        </w:rPr>
      </w:pPr>
    </w:p>
    <w:p w:rsidR="00F343EF" w:rsidRDefault="00F343EF" w:rsidP="00F343EF">
      <w:pPr>
        <w:pStyle w:val="a3"/>
        <w:jc w:val="center"/>
        <w:rPr>
          <w:b/>
        </w:rPr>
      </w:pPr>
    </w:p>
    <w:p w:rsidR="00F343EF" w:rsidRDefault="00F343EF" w:rsidP="00F343EF">
      <w:pPr>
        <w:pStyle w:val="a3"/>
        <w:jc w:val="center"/>
        <w:rPr>
          <w:b/>
        </w:rPr>
      </w:pPr>
    </w:p>
    <w:p w:rsidR="00F343EF" w:rsidRDefault="00F343EF" w:rsidP="00F343EF">
      <w:pPr>
        <w:pStyle w:val="a3"/>
        <w:jc w:val="center"/>
        <w:rPr>
          <w:rFonts w:ascii="Times New Roman" w:hAnsi="Times New Roman"/>
          <w:b/>
          <w:sz w:val="28"/>
          <w:szCs w:val="28"/>
        </w:rPr>
      </w:pPr>
      <w:r>
        <w:rPr>
          <w:rFonts w:ascii="Times New Roman" w:hAnsi="Times New Roman"/>
          <w:b/>
          <w:sz w:val="28"/>
          <w:szCs w:val="28"/>
        </w:rPr>
        <w:t>АДМИНИСТРАЦИЯ НЕВЬЯНСКОГО ГОРОДСКОГО ОКРУГА</w:t>
      </w:r>
    </w:p>
    <w:p w:rsidR="00F343EF" w:rsidRDefault="00F343EF" w:rsidP="00F343EF">
      <w:pPr>
        <w:pStyle w:val="a3"/>
        <w:jc w:val="center"/>
        <w:rPr>
          <w:rFonts w:ascii="Times New Roman" w:hAnsi="Times New Roman"/>
          <w:b/>
          <w:sz w:val="28"/>
          <w:szCs w:val="28"/>
        </w:rPr>
      </w:pPr>
      <w:r>
        <w:rPr>
          <w:rFonts w:ascii="Times New Roman" w:hAnsi="Times New Roman"/>
          <w:b/>
          <w:sz w:val="28"/>
          <w:szCs w:val="28"/>
        </w:rPr>
        <w:t>ПОСТАНОВЛЕНИЕ</w:t>
      </w:r>
    </w:p>
    <w:p w:rsidR="00F343EF" w:rsidRDefault="00F343EF" w:rsidP="00F343EF">
      <w:pPr>
        <w:pStyle w:val="a3"/>
        <w:jc w:val="center"/>
        <w:rPr>
          <w:rFonts w:ascii="Times New Roman" w:hAnsi="Times New Roman"/>
          <w:b/>
        </w:rPr>
      </w:pPr>
      <w:r>
        <w:rPr>
          <w:noProof/>
          <w:lang w:eastAsia="ru-RU"/>
        </w:rPr>
        <mc:AlternateContent>
          <mc:Choice Requires="wps">
            <w:drawing>
              <wp:anchor distT="4294967292" distB="4294967292" distL="114300" distR="114300" simplePos="0" relativeHeight="251660288" behindDoc="0" locked="0" layoutInCell="1" allowOverlap="1">
                <wp:simplePos x="0" y="0"/>
                <wp:positionH relativeFrom="column">
                  <wp:posOffset>27305</wp:posOffset>
                </wp:positionH>
                <wp:positionV relativeFrom="paragraph">
                  <wp:posOffset>118110</wp:posOffset>
                </wp:positionV>
                <wp:extent cx="64770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B52D2" id="Прямая соединительная линия 2"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9.3pt" to="512.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" strokeweight="4.5pt">
                <v:stroke linestyle="thickThin"/>
              </v:line>
            </w:pict>
          </mc:Fallback>
        </mc:AlternateContent>
      </w:r>
    </w:p>
    <w:p w:rsidR="00F343EF" w:rsidRDefault="00F343EF" w:rsidP="00F343EF">
      <w:pPr>
        <w:pStyle w:val="a3"/>
        <w:jc w:val="center"/>
        <w:rPr>
          <w:rFonts w:ascii="Times New Roman" w:hAnsi="Times New Roman"/>
          <w:b/>
          <w:sz w:val="28"/>
          <w:szCs w:val="28"/>
        </w:rPr>
      </w:pPr>
      <w:r>
        <w:rPr>
          <w:rFonts w:ascii="Times New Roman" w:hAnsi="Times New Roman"/>
          <w:b/>
          <w:sz w:val="28"/>
          <w:szCs w:val="28"/>
        </w:rPr>
        <w:t xml:space="preserve">от  22.10.2014 г.                                                                                    </w:t>
      </w:r>
      <w:proofErr w:type="gramStart"/>
      <w:r>
        <w:rPr>
          <w:rFonts w:ascii="Times New Roman" w:hAnsi="Times New Roman"/>
          <w:b/>
          <w:sz w:val="28"/>
          <w:szCs w:val="28"/>
        </w:rPr>
        <w:t>№  2575</w:t>
      </w:r>
      <w:proofErr w:type="gramEnd"/>
      <w:r>
        <w:rPr>
          <w:rFonts w:ascii="Times New Roman" w:hAnsi="Times New Roman"/>
          <w:b/>
          <w:sz w:val="28"/>
          <w:szCs w:val="28"/>
        </w:rPr>
        <w:t xml:space="preserve">  –п</w:t>
      </w:r>
    </w:p>
    <w:p w:rsidR="00F343EF" w:rsidRDefault="00F343EF" w:rsidP="00F343EF">
      <w:pPr>
        <w:spacing w:after="0" w:line="240" w:lineRule="auto"/>
        <w:jc w:val="center"/>
        <w:rPr>
          <w:rFonts w:ascii="Times New Roman" w:hAnsi="Times New Roman" w:cs="Times New Roman"/>
          <w:b/>
          <w:i/>
          <w:sz w:val="28"/>
          <w:szCs w:val="28"/>
        </w:rPr>
      </w:pPr>
    </w:p>
    <w:p w:rsidR="00F343EF" w:rsidRDefault="00F343EF" w:rsidP="00F343EF">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Об утверждении муниципальной </w:t>
      </w:r>
      <w:r>
        <w:rPr>
          <w:rFonts w:ascii="Times New Roman" w:hAnsi="Times New Roman" w:cs="Times New Roman"/>
          <w:b/>
          <w:i/>
          <w:sz w:val="28"/>
          <w:szCs w:val="28"/>
        </w:rPr>
        <w:t>п</w:t>
      </w:r>
      <w:r>
        <w:rPr>
          <w:rFonts w:ascii="Times New Roman" w:eastAsia="Times New Roman" w:hAnsi="Times New Roman" w:cs="Times New Roman"/>
          <w:b/>
          <w:i/>
          <w:sz w:val="28"/>
          <w:szCs w:val="28"/>
        </w:rPr>
        <w:t>рограммы</w:t>
      </w:r>
    </w:p>
    <w:p w:rsidR="00F343EF" w:rsidRDefault="00F343EF" w:rsidP="00F343EF">
      <w:pPr>
        <w:spacing w:after="0" w:line="240" w:lineRule="auto"/>
        <w:jc w:val="center"/>
        <w:rPr>
          <w:rFonts w:ascii="Times New Roman" w:hAnsi="Times New Roman" w:cs="Times New Roman"/>
          <w:b/>
          <w:i/>
          <w:sz w:val="28"/>
          <w:szCs w:val="28"/>
        </w:rPr>
      </w:pPr>
      <w:r>
        <w:rPr>
          <w:rFonts w:ascii="Times New Roman" w:eastAsia="Times New Roman" w:hAnsi="Times New Roman" w:cs="Times New Roman"/>
          <w:b/>
          <w:i/>
          <w:sz w:val="28"/>
          <w:szCs w:val="28"/>
        </w:rPr>
        <w:t>«Развитие культуры</w:t>
      </w:r>
      <w:r>
        <w:rPr>
          <w:rFonts w:ascii="Times New Roman" w:hAnsi="Times New Roman" w:cs="Times New Roman"/>
          <w:b/>
          <w:i/>
          <w:sz w:val="28"/>
          <w:szCs w:val="28"/>
        </w:rPr>
        <w:t xml:space="preserve"> и туризма в </w:t>
      </w:r>
      <w:r>
        <w:rPr>
          <w:rFonts w:ascii="Times New Roman" w:eastAsia="Times New Roman" w:hAnsi="Times New Roman" w:cs="Times New Roman"/>
          <w:b/>
          <w:i/>
          <w:sz w:val="28"/>
          <w:szCs w:val="28"/>
        </w:rPr>
        <w:t>Невьянско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городско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округ</w:t>
      </w:r>
      <w:r>
        <w:rPr>
          <w:rFonts w:ascii="Times New Roman" w:hAnsi="Times New Roman" w:cs="Times New Roman"/>
          <w:b/>
          <w:i/>
          <w:sz w:val="28"/>
          <w:szCs w:val="28"/>
        </w:rPr>
        <w:t xml:space="preserve">е </w:t>
      </w:r>
    </w:p>
    <w:p w:rsidR="00F343EF" w:rsidRDefault="00F343EF" w:rsidP="00F343EF">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Pr="00FC28AE">
        <w:rPr>
          <w:rFonts w:ascii="Times New Roman" w:hAnsi="Times New Roman" w:cs="Times New Roman"/>
          <w:b/>
          <w:i/>
          <w:sz w:val="28"/>
          <w:szCs w:val="28"/>
        </w:rPr>
        <w:t xml:space="preserve">до </w:t>
      </w:r>
      <w:r w:rsidR="00A048BA" w:rsidRPr="00FC28AE">
        <w:rPr>
          <w:rFonts w:ascii="Times New Roman" w:hAnsi="Times New Roman" w:cs="Times New Roman"/>
          <w:b/>
          <w:i/>
          <w:sz w:val="28"/>
          <w:szCs w:val="28"/>
        </w:rPr>
        <w:t>2024</w:t>
      </w:r>
      <w:r w:rsidRPr="00FC28AE">
        <w:rPr>
          <w:rFonts w:ascii="Times New Roman" w:hAnsi="Times New Roman" w:cs="Times New Roman"/>
          <w:b/>
          <w:i/>
          <w:sz w:val="28"/>
          <w:szCs w:val="28"/>
        </w:rPr>
        <w:t xml:space="preserve"> года</w:t>
      </w:r>
      <w:r>
        <w:rPr>
          <w:rFonts w:ascii="Times New Roman" w:eastAsia="Times New Roman" w:hAnsi="Times New Roman" w:cs="Times New Roman"/>
          <w:b/>
          <w:i/>
          <w:sz w:val="28"/>
          <w:szCs w:val="28"/>
        </w:rPr>
        <w:t>»</w:t>
      </w:r>
    </w:p>
    <w:p w:rsidR="00F343EF" w:rsidRDefault="00F343EF" w:rsidP="00F343EF">
      <w:pPr>
        <w:spacing w:after="0" w:line="240" w:lineRule="auto"/>
        <w:jc w:val="center"/>
        <w:rPr>
          <w:rFonts w:ascii="Times New Roman" w:eastAsia="Times New Roman" w:hAnsi="Times New Roman" w:cs="Times New Roman"/>
          <w:b/>
          <w:i/>
          <w:sz w:val="28"/>
          <w:szCs w:val="28"/>
        </w:rPr>
      </w:pPr>
    </w:p>
    <w:p w:rsidR="00F343EF" w:rsidRDefault="00F343EF" w:rsidP="00F343EF">
      <w:pPr>
        <w:autoSpaceDE w:val="0"/>
        <w:autoSpaceDN w:val="0"/>
        <w:adjustRightInd w:val="0"/>
        <w:spacing w:after="0" w:line="240" w:lineRule="auto"/>
        <w:ind w:firstLine="900"/>
        <w:jc w:val="both"/>
        <w:rPr>
          <w:rFonts w:ascii="Times New Roman" w:eastAsia="Times New Roman" w:hAnsi="Times New Roman" w:cs="Times New Roman"/>
          <w:sz w:val="28"/>
          <w:szCs w:val="28"/>
        </w:rPr>
      </w:pPr>
      <w:r>
        <w:rPr>
          <w:rFonts w:ascii="Times New Roman" w:hAnsi="Times New Roman" w:cs="Times New Roman"/>
          <w:sz w:val="28"/>
          <w:szCs w:val="28"/>
        </w:rPr>
        <w:t>В соответствии со статьей 179 Бюджетного кодекса Российской Федерации, постановлениями администрации Невьянского городского округа от 16.06.2014 года №1402-п «Об утверждении Перечня муниципальных программ  Невьянского городского округа, подлежащих разработке в 2014 году» и от 23.10.2013 года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совершенствованиях программно-целевого метода бюджетного планирования</w:t>
      </w:r>
      <w:r>
        <w:rPr>
          <w:rFonts w:ascii="Times New Roman" w:eastAsia="Times New Roman" w:hAnsi="Times New Roman" w:cs="Times New Roman"/>
          <w:sz w:val="28"/>
          <w:szCs w:val="28"/>
        </w:rPr>
        <w:t>, комплексного решения проблем сохранения и развития культурного потенциала Невьянского городского округа, удовлетворения потребностей граждан Невьянского городского округа в услугах сферы культуры</w:t>
      </w:r>
    </w:p>
    <w:p w:rsidR="00F343EF" w:rsidRDefault="00F343EF" w:rsidP="00F343EF">
      <w:pPr>
        <w:spacing w:after="0" w:line="240" w:lineRule="auto"/>
        <w:jc w:val="both"/>
        <w:rPr>
          <w:rFonts w:ascii="Times New Roman" w:eastAsia="Times New Roman" w:hAnsi="Times New Roman" w:cs="Times New Roman"/>
          <w:sz w:val="28"/>
          <w:szCs w:val="28"/>
        </w:rPr>
      </w:pPr>
    </w:p>
    <w:p w:rsidR="00F343EF" w:rsidRDefault="00F343EF" w:rsidP="00F343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ПОСТАНОВЛЯЮ:</w:t>
      </w:r>
    </w:p>
    <w:p w:rsidR="00F343EF" w:rsidRDefault="00F343EF" w:rsidP="00F343EF">
      <w:pPr>
        <w:numPr>
          <w:ilvl w:val="0"/>
          <w:numId w:val="1"/>
        </w:numPr>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Утвердить муниципальную программу «Развитие культуры </w:t>
      </w:r>
      <w:r>
        <w:rPr>
          <w:rFonts w:ascii="Times New Roman" w:hAnsi="Times New Roman" w:cs="Times New Roman"/>
          <w:sz w:val="28"/>
          <w:szCs w:val="28"/>
        </w:rPr>
        <w:t>и туризма в</w:t>
      </w:r>
      <w:r w:rsidR="00A048BA">
        <w:rPr>
          <w:rFonts w:ascii="Times New Roman" w:hAnsi="Times New Roman" w:cs="Times New Roman"/>
          <w:sz w:val="28"/>
          <w:szCs w:val="28"/>
        </w:rPr>
        <w:t xml:space="preserve"> </w:t>
      </w:r>
      <w:r>
        <w:rPr>
          <w:rFonts w:ascii="Times New Roman" w:eastAsia="Times New Roman" w:hAnsi="Times New Roman" w:cs="Times New Roman"/>
          <w:sz w:val="28"/>
          <w:szCs w:val="28"/>
        </w:rPr>
        <w:t>Невьянско</w:t>
      </w:r>
      <w:r>
        <w:rPr>
          <w:rFonts w:ascii="Times New Roman" w:hAnsi="Times New Roman" w:cs="Times New Roman"/>
          <w:sz w:val="28"/>
          <w:szCs w:val="28"/>
        </w:rPr>
        <w:t>м</w:t>
      </w:r>
      <w:r>
        <w:rPr>
          <w:rFonts w:ascii="Times New Roman" w:eastAsia="Times New Roman" w:hAnsi="Times New Roman" w:cs="Times New Roman"/>
          <w:sz w:val="28"/>
          <w:szCs w:val="28"/>
        </w:rPr>
        <w:t xml:space="preserve"> городско</w:t>
      </w:r>
      <w:r>
        <w:rPr>
          <w:rFonts w:ascii="Times New Roman" w:hAnsi="Times New Roman" w:cs="Times New Roman"/>
          <w:sz w:val="28"/>
          <w:szCs w:val="28"/>
        </w:rPr>
        <w:t>м</w:t>
      </w:r>
      <w:r>
        <w:rPr>
          <w:rFonts w:ascii="Times New Roman" w:eastAsia="Times New Roman" w:hAnsi="Times New Roman" w:cs="Times New Roman"/>
          <w:sz w:val="28"/>
          <w:szCs w:val="28"/>
        </w:rPr>
        <w:t xml:space="preserve"> округ</w:t>
      </w:r>
      <w:r>
        <w:rPr>
          <w:rFonts w:ascii="Times New Roman" w:hAnsi="Times New Roman" w:cs="Times New Roman"/>
          <w:sz w:val="28"/>
          <w:szCs w:val="28"/>
        </w:rPr>
        <w:t xml:space="preserve">е </w:t>
      </w:r>
      <w:r w:rsidRPr="00FC28AE">
        <w:rPr>
          <w:rFonts w:ascii="Times New Roman" w:hAnsi="Times New Roman" w:cs="Times New Roman"/>
          <w:sz w:val="28"/>
          <w:szCs w:val="28"/>
        </w:rPr>
        <w:t xml:space="preserve">до </w:t>
      </w:r>
      <w:r w:rsidR="00A048BA" w:rsidRPr="00FC28AE">
        <w:rPr>
          <w:rFonts w:ascii="Times New Roman" w:hAnsi="Times New Roman" w:cs="Times New Roman"/>
          <w:sz w:val="28"/>
          <w:szCs w:val="28"/>
        </w:rPr>
        <w:t>2024</w:t>
      </w:r>
      <w:r w:rsidRPr="00FC28AE">
        <w:rPr>
          <w:rFonts w:ascii="Times New Roman" w:hAnsi="Times New Roman" w:cs="Times New Roman"/>
          <w:sz w:val="28"/>
          <w:szCs w:val="28"/>
        </w:rPr>
        <w:t xml:space="preserve"> года</w:t>
      </w:r>
      <w:r>
        <w:rPr>
          <w:rFonts w:ascii="Times New Roman" w:hAnsi="Times New Roman" w:cs="Times New Roman"/>
          <w:sz w:val="28"/>
          <w:szCs w:val="28"/>
        </w:rPr>
        <w:t>»</w:t>
      </w:r>
      <w:r>
        <w:rPr>
          <w:rFonts w:ascii="Times New Roman" w:eastAsia="Times New Roman" w:hAnsi="Times New Roman" w:cs="Times New Roman"/>
          <w:sz w:val="28"/>
          <w:szCs w:val="28"/>
        </w:rPr>
        <w:t xml:space="preserve"> (прилагается).</w:t>
      </w:r>
    </w:p>
    <w:p w:rsidR="00F343EF" w:rsidRDefault="00F343EF" w:rsidP="00F343EF">
      <w:pPr>
        <w:numPr>
          <w:ilvl w:val="0"/>
          <w:numId w:val="1"/>
        </w:numPr>
        <w:tabs>
          <w:tab w:val="num" w:pos="-90"/>
        </w:tabs>
        <w:spacing w:after="0" w:line="24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Признать утратившими силу постановление </w:t>
      </w:r>
      <w:r>
        <w:rPr>
          <w:rFonts w:ascii="Times New Roman" w:hAnsi="Times New Roman" w:cs="Times New Roman"/>
          <w:sz w:val="28"/>
          <w:szCs w:val="28"/>
        </w:rPr>
        <w:t>администрации</w:t>
      </w:r>
      <w:r>
        <w:rPr>
          <w:rFonts w:ascii="Times New Roman" w:eastAsia="Times New Roman" w:hAnsi="Times New Roman" w:cs="Times New Roman"/>
          <w:sz w:val="28"/>
          <w:szCs w:val="28"/>
        </w:rPr>
        <w:t xml:space="preserve"> Невьянского городского округа от </w:t>
      </w:r>
      <w:r>
        <w:rPr>
          <w:rFonts w:ascii="Times New Roman" w:hAnsi="Times New Roman" w:cs="Times New Roman"/>
          <w:sz w:val="28"/>
          <w:szCs w:val="28"/>
        </w:rPr>
        <w:t>07.07.2011 г. № 1428-п</w:t>
      </w:r>
      <w:r>
        <w:rPr>
          <w:rFonts w:ascii="Times New Roman" w:eastAsia="Times New Roman" w:hAnsi="Times New Roman" w:cs="Times New Roman"/>
          <w:sz w:val="28"/>
          <w:szCs w:val="28"/>
        </w:rPr>
        <w:t xml:space="preserve"> «Об утверждении муниципальной программы «</w:t>
      </w:r>
      <w:r>
        <w:rPr>
          <w:rFonts w:ascii="Times New Roman" w:hAnsi="Times New Roman" w:cs="Times New Roman"/>
          <w:sz w:val="28"/>
          <w:szCs w:val="28"/>
        </w:rPr>
        <w:t>Развитие культуры на территории Невьянского городского округа» на 2012-2015 год</w:t>
      </w:r>
      <w:r>
        <w:rPr>
          <w:rFonts w:ascii="Times New Roman" w:eastAsia="Times New Roman" w:hAnsi="Times New Roman" w:cs="Times New Roman"/>
          <w:sz w:val="28"/>
          <w:szCs w:val="28"/>
        </w:rPr>
        <w:t>»</w:t>
      </w:r>
      <w:r>
        <w:rPr>
          <w:rFonts w:ascii="Times New Roman" w:hAnsi="Times New Roman" w:cs="Times New Roman"/>
          <w:sz w:val="28"/>
          <w:szCs w:val="28"/>
        </w:rPr>
        <w:t xml:space="preserve"> (в ред. от 14.04.2014 г.)</w:t>
      </w:r>
      <w:r>
        <w:rPr>
          <w:rFonts w:ascii="Times New Roman" w:eastAsia="Times New Roman" w:hAnsi="Times New Roman" w:cs="Times New Roman"/>
          <w:sz w:val="28"/>
          <w:szCs w:val="28"/>
        </w:rPr>
        <w:t xml:space="preserve">  с 1 января 201</w:t>
      </w:r>
      <w:r>
        <w:rPr>
          <w:rFonts w:ascii="Times New Roman" w:hAnsi="Times New Roman" w:cs="Times New Roman"/>
          <w:sz w:val="28"/>
          <w:szCs w:val="28"/>
        </w:rPr>
        <w:t>5</w:t>
      </w:r>
      <w:r>
        <w:rPr>
          <w:rFonts w:ascii="Times New Roman" w:eastAsia="Times New Roman" w:hAnsi="Times New Roman" w:cs="Times New Roman"/>
          <w:sz w:val="28"/>
          <w:szCs w:val="28"/>
        </w:rPr>
        <w:t xml:space="preserve"> года.</w:t>
      </w:r>
    </w:p>
    <w:p w:rsidR="00F343EF" w:rsidRDefault="00F343EF" w:rsidP="00F343EF">
      <w:pPr>
        <w:numPr>
          <w:ilvl w:val="0"/>
          <w:numId w:val="1"/>
        </w:numPr>
        <w:tabs>
          <w:tab w:val="num" w:pos="-90"/>
        </w:tabs>
        <w:spacing w:after="0" w:line="240" w:lineRule="auto"/>
        <w:ind w:left="0" w:firstLine="360"/>
        <w:jc w:val="both"/>
        <w:rPr>
          <w:rFonts w:ascii="Times New Roman" w:eastAsia="Times New Roman" w:hAnsi="Times New Roman" w:cs="Times New Roman"/>
          <w:sz w:val="28"/>
          <w:szCs w:val="28"/>
        </w:rPr>
      </w:pPr>
      <w:r>
        <w:rPr>
          <w:rFonts w:ascii="Times New Roman" w:hAnsi="Times New Roman" w:cs="Times New Roman"/>
          <w:sz w:val="28"/>
          <w:szCs w:val="28"/>
        </w:rPr>
        <w:t>Опубликовать настоящее постановление в газете «Звезда» и разместить на официальном сайте администрации Невьянского городского округа в сети интернет.</w:t>
      </w:r>
    </w:p>
    <w:p w:rsidR="00F343EF" w:rsidRDefault="00F343EF" w:rsidP="00F343EF">
      <w:pPr>
        <w:numPr>
          <w:ilvl w:val="0"/>
          <w:numId w:val="1"/>
        </w:numPr>
        <w:tabs>
          <w:tab w:val="num" w:pos="0"/>
        </w:tabs>
        <w:spacing w:after="0" w:line="24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Контроль за исполнением настоящего постановления возложить </w:t>
      </w:r>
      <w:proofErr w:type="gramStart"/>
      <w:r>
        <w:rPr>
          <w:rFonts w:ascii="Times New Roman" w:eastAsia="Times New Roman" w:hAnsi="Times New Roman" w:cs="Times New Roman"/>
          <w:sz w:val="28"/>
          <w:szCs w:val="28"/>
        </w:rPr>
        <w:t>на  заместителя</w:t>
      </w:r>
      <w:proofErr w:type="gramEnd"/>
      <w:r>
        <w:rPr>
          <w:rFonts w:ascii="Times New Roman" w:eastAsia="Times New Roman" w:hAnsi="Times New Roman" w:cs="Times New Roman"/>
          <w:sz w:val="28"/>
          <w:szCs w:val="28"/>
        </w:rPr>
        <w:t xml:space="preserve"> главы администрации Невьянского городского округа </w:t>
      </w:r>
      <w:r>
        <w:rPr>
          <w:rFonts w:ascii="Times New Roman" w:hAnsi="Times New Roman" w:cs="Times New Roman"/>
          <w:sz w:val="28"/>
          <w:szCs w:val="28"/>
        </w:rPr>
        <w:t>по социальным вопросам Попова И.С.</w:t>
      </w:r>
    </w:p>
    <w:p w:rsidR="00F343EF" w:rsidRDefault="00F343EF" w:rsidP="00F343EF">
      <w:pPr>
        <w:spacing w:after="0" w:line="240" w:lineRule="auto"/>
        <w:ind w:left="360"/>
        <w:jc w:val="both"/>
        <w:rPr>
          <w:rFonts w:ascii="Times New Roman" w:eastAsia="Times New Roman" w:hAnsi="Times New Roman" w:cs="Times New Roman"/>
          <w:sz w:val="28"/>
          <w:szCs w:val="28"/>
        </w:rPr>
      </w:pPr>
    </w:p>
    <w:p w:rsidR="00F343EF" w:rsidRDefault="00F343EF" w:rsidP="00F343EF">
      <w:pPr>
        <w:spacing w:after="0" w:line="240" w:lineRule="auto"/>
        <w:jc w:val="both"/>
        <w:rPr>
          <w:rFonts w:ascii="Times New Roman" w:hAnsi="Times New Roman" w:cs="Times New Roman"/>
          <w:sz w:val="28"/>
          <w:szCs w:val="28"/>
        </w:rPr>
      </w:pPr>
    </w:p>
    <w:p w:rsidR="00F343EF" w:rsidRPr="00514074" w:rsidRDefault="00F343EF" w:rsidP="00F343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городского округа                                                                     Е.Т. </w:t>
      </w:r>
      <w:proofErr w:type="spellStart"/>
      <w:r>
        <w:rPr>
          <w:rFonts w:ascii="Times New Roman" w:eastAsia="Times New Roman" w:hAnsi="Times New Roman" w:cs="Times New Roman"/>
          <w:sz w:val="28"/>
          <w:szCs w:val="28"/>
        </w:rPr>
        <w:t>Каюмов</w:t>
      </w:r>
      <w:proofErr w:type="spellEnd"/>
    </w:p>
    <w:p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lastRenderedPageBreak/>
        <w:t>ПАСПОРТ</w:t>
      </w:r>
    </w:p>
    <w:p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t>муниципальной программы Невьянского городского округа</w:t>
      </w:r>
    </w:p>
    <w:p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t xml:space="preserve">«Развитие культуры и туризма в Невьянском городском округе </w:t>
      </w:r>
    </w:p>
    <w:p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t>до 2024 года»</w:t>
      </w:r>
    </w:p>
    <w:p w:rsidR="00F343EF" w:rsidRPr="00FC28AE" w:rsidRDefault="00F343EF" w:rsidP="00F343EF">
      <w:pPr>
        <w:pStyle w:val="a3"/>
        <w:jc w:val="both"/>
        <w:rPr>
          <w:rFonts w:ascii="Times New Roman" w:hAnsi="Times New Roman"/>
          <w:sz w:val="28"/>
          <w:szCs w:val="28"/>
        </w:rPr>
      </w:pPr>
    </w:p>
    <w:tbl>
      <w:tblPr>
        <w:tblW w:w="9639" w:type="dxa"/>
        <w:tblInd w:w="75" w:type="dxa"/>
        <w:tblLayout w:type="fixed"/>
        <w:tblCellMar>
          <w:left w:w="75" w:type="dxa"/>
          <w:right w:w="75" w:type="dxa"/>
        </w:tblCellMar>
        <w:tblLook w:val="04A0" w:firstRow="1" w:lastRow="0" w:firstColumn="1" w:lastColumn="0" w:noHBand="0" w:noVBand="1"/>
      </w:tblPr>
      <w:tblGrid>
        <w:gridCol w:w="2977"/>
        <w:gridCol w:w="6662"/>
      </w:tblGrid>
      <w:tr w:rsidR="00F343EF" w:rsidRPr="00FC28AE"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tc>
      </w:tr>
      <w:tr w:rsidR="00F343EF" w:rsidRPr="00FC28AE"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Цель и задачи муниципальной программы</w:t>
            </w:r>
          </w:p>
          <w:p w:rsidR="00F343EF" w:rsidRPr="00FC28AE" w:rsidRDefault="00F343EF" w:rsidP="00FC28AE">
            <w:pPr>
              <w:pStyle w:val="a3"/>
              <w:jc w:val="both"/>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Цель: Духовно – нравственное развитие и реализация человеческого потенциала в условиях перехода к инновационному типу развития общества и экономики Невьянского городского округа.</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1.1. Повышение доступности и качества услуг, оказываемых населению в сфере культуры</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1.2. Обеспечение условий для развития инновационной деятельности  муниципальных учреждений культуры</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1.3. Создание условий для сохранения и развития кадрового и творческого потенциала сферы культуры</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1.4. Совершенствование подготовки   выпускников детских школ искусств, в том числе по видам искусств</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1.5. Формирование и развитие эффективной системы поддержки творчески одаренных детей и молодежи</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1.6. Р</w:t>
            </w:r>
            <w:r w:rsidRPr="00FC28AE">
              <w:rPr>
                <w:rFonts w:ascii="Times New Roman" w:hAnsi="Times New Roman"/>
                <w:sz w:val="24"/>
                <w:szCs w:val="24"/>
              </w:rPr>
              <w:t>азработка новых и повышение конкурентоспособности существующих  туристских продуктов. Организация и проведение мероприятий способствующих привлечению туристских потоков</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1.7. Совершенствование организационных, экономических и правовых механизмов развития культуры.</w:t>
            </w:r>
          </w:p>
        </w:tc>
      </w:tr>
      <w:tr w:rsidR="00F343EF" w:rsidRPr="00FC28AE" w:rsidTr="00FC28AE">
        <w:trPr>
          <w:trHeight w:val="800"/>
        </w:trPr>
        <w:tc>
          <w:tcPr>
            <w:tcW w:w="2977"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Перечень подпрограмм муниципальной программы</w:t>
            </w:r>
          </w:p>
          <w:p w:rsidR="00F343EF" w:rsidRPr="00FC28AE"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 xml:space="preserve">Подпрограмма 1. «Развитие </w:t>
            </w:r>
            <w:proofErr w:type="gramStart"/>
            <w:r w:rsidRPr="00FC28AE">
              <w:rPr>
                <w:rFonts w:ascii="Times New Roman" w:hAnsi="Times New Roman"/>
                <w:sz w:val="24"/>
                <w:szCs w:val="24"/>
              </w:rPr>
              <w:t>туризма  в</w:t>
            </w:r>
            <w:proofErr w:type="gramEnd"/>
            <w:r w:rsidRPr="00FC28AE">
              <w:rPr>
                <w:rFonts w:ascii="Times New Roman" w:hAnsi="Times New Roman"/>
                <w:sz w:val="24"/>
                <w:szCs w:val="24"/>
              </w:rPr>
              <w:t xml:space="preserve"> Невьянском городском округе на 2016-2024 годы»</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Подпрограмма 2. «Развитие культуры в Невьянском городском округе на 2016-2024 годы»</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Подпрограмма 3. «Развитие дополнительного образования в области искусства»</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Подпрограмма 4. «Обеспечение реализации муниципальной программы «Развитие культуры и туризма в Невьянском городском округе до 2024 года»</w:t>
            </w:r>
          </w:p>
        </w:tc>
      </w:tr>
      <w:tr w:rsidR="00F343EF" w:rsidRPr="00FC28AE"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Перечень основных целевых показателей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1.Доля расходов на культуру в бюджете Невьянского городского округа</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3.Увеличение численности участников культурно-досуговых мероприятий (по сравнению с предыдущим годом)</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 xml:space="preserve">4.Уровень удовлетворенности населения Невьянского городского округа качеством и доступностью </w:t>
            </w:r>
            <w:r w:rsidRPr="00FC28AE">
              <w:rPr>
                <w:rFonts w:ascii="Times New Roman" w:hAnsi="Times New Roman"/>
                <w:sz w:val="24"/>
                <w:szCs w:val="24"/>
              </w:rPr>
              <w:lastRenderedPageBreak/>
              <w:t>предоставляемых государственных услуг в сфере культуры</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5.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6. Увеличение количества ресурсов в информационно-телекоммуникационной сети «Интернет», позволяющих получать информацию о культурно-досуговой деятельности в Невьянском городском округе, отвечающих требованиям нормативных актов, о размещении информации в информационно-телекоммуникационной сети «Интернет»</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7. Соотношение средней заработной платы работников учреждений культуры к средней заработной плате по экономике Свердловской области</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8.Уменьшение количества муниципальных учреждений культуры и детских школ искусств, требующих капитального ремонта, от общего числа учреждений данного типа</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10. Доля лауреатов международных, всероссийских, региональных, областных,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w:t>
            </w:r>
          </w:p>
        </w:tc>
      </w:tr>
      <w:tr w:rsidR="00F343EF" w:rsidRPr="00FC28AE" w:rsidTr="00FC28AE">
        <w:trPr>
          <w:trHeight w:val="800"/>
        </w:trPr>
        <w:tc>
          <w:tcPr>
            <w:tcW w:w="2977"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lastRenderedPageBreak/>
              <w:t>Объемы финансирования муниципальной программы по годам реализации</w:t>
            </w:r>
          </w:p>
          <w:p w:rsidR="00F343EF" w:rsidRPr="00FC28AE" w:rsidRDefault="00F343EF" w:rsidP="00FC28AE">
            <w:pPr>
              <w:pStyle w:val="a3"/>
              <w:rPr>
                <w:rFonts w:ascii="Times New Roman" w:hAnsi="Times New Roman"/>
                <w:sz w:val="24"/>
                <w:szCs w:val="24"/>
              </w:rPr>
            </w:pPr>
          </w:p>
          <w:p w:rsidR="00F343EF" w:rsidRPr="00FC28AE"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F343EF" w:rsidRPr="005061CA" w:rsidRDefault="00F343EF" w:rsidP="00FC28AE">
            <w:pPr>
              <w:spacing w:after="0" w:line="240" w:lineRule="auto"/>
              <w:rPr>
                <w:rFonts w:ascii="Times New Roman" w:eastAsia="Calibri" w:hAnsi="Times New Roman" w:cs="Times New Roman"/>
                <w:b/>
                <w:sz w:val="24"/>
                <w:szCs w:val="24"/>
              </w:rPr>
            </w:pPr>
            <w:r w:rsidRPr="005061CA">
              <w:rPr>
                <w:rFonts w:ascii="Times New Roman" w:eastAsia="Calibri" w:hAnsi="Times New Roman" w:cs="Times New Roman"/>
                <w:b/>
                <w:sz w:val="24"/>
                <w:szCs w:val="24"/>
              </w:rPr>
              <w:t xml:space="preserve">всего –   </w:t>
            </w:r>
            <w:r w:rsidR="00D36393" w:rsidRPr="005061CA">
              <w:rPr>
                <w:rFonts w:ascii="Times New Roman" w:eastAsia="Times New Roman" w:hAnsi="Times New Roman" w:cs="Times New Roman"/>
                <w:b/>
                <w:bCs/>
                <w:sz w:val="24"/>
                <w:szCs w:val="24"/>
              </w:rPr>
              <w:t>1 097 996,30</w:t>
            </w:r>
            <w:r w:rsidRPr="005061CA">
              <w:rPr>
                <w:rFonts w:ascii="Times New Roman" w:eastAsia="Times New Roman" w:hAnsi="Times New Roman" w:cs="Times New Roman"/>
                <w:b/>
                <w:bCs/>
                <w:sz w:val="24"/>
                <w:szCs w:val="24"/>
              </w:rPr>
              <w:t xml:space="preserve"> </w:t>
            </w:r>
            <w:r w:rsidRPr="005061CA">
              <w:rPr>
                <w:rFonts w:ascii="Times New Roman" w:eastAsia="Calibri" w:hAnsi="Times New Roman" w:cs="Times New Roman"/>
                <w:b/>
                <w:sz w:val="24"/>
                <w:szCs w:val="24"/>
              </w:rPr>
              <w:t>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в том числе:</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2016 год –  102 160,90тыс.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2017 год –  114 007,39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2018 год –  121 527,81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2019 год –  135 349,02 тыс. рублей;</w:t>
            </w:r>
          </w:p>
          <w:p w:rsidR="00F343EF" w:rsidRPr="005061CA" w:rsidRDefault="005F326A"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2020 год -   142 </w:t>
            </w:r>
            <w:r w:rsidR="00D36393" w:rsidRPr="005061CA">
              <w:rPr>
                <w:rFonts w:ascii="Times New Roman" w:eastAsia="Calibri" w:hAnsi="Times New Roman" w:cs="Times New Roman"/>
                <w:sz w:val="24"/>
                <w:szCs w:val="24"/>
              </w:rPr>
              <w:t>122,</w:t>
            </w:r>
            <w:r w:rsidR="00BF0294" w:rsidRPr="005061CA">
              <w:rPr>
                <w:rFonts w:ascii="Times New Roman" w:eastAsia="Calibri" w:hAnsi="Times New Roman" w:cs="Times New Roman"/>
                <w:sz w:val="24"/>
                <w:szCs w:val="24"/>
              </w:rPr>
              <w:t>9</w:t>
            </w:r>
            <w:r w:rsidR="00D36393" w:rsidRPr="005061CA">
              <w:rPr>
                <w:rFonts w:ascii="Times New Roman" w:eastAsia="Calibri" w:hAnsi="Times New Roman" w:cs="Times New Roman"/>
                <w:sz w:val="24"/>
                <w:szCs w:val="24"/>
              </w:rPr>
              <w:t>1</w:t>
            </w:r>
            <w:r w:rsidR="00F343EF" w:rsidRPr="005061CA">
              <w:rPr>
                <w:rFonts w:ascii="Times New Roman" w:eastAsia="Calibri" w:hAnsi="Times New Roman" w:cs="Times New Roman"/>
                <w:sz w:val="24"/>
                <w:szCs w:val="24"/>
              </w:rPr>
              <w:t xml:space="preserve"> тыс. рублей;</w:t>
            </w:r>
          </w:p>
          <w:p w:rsidR="00F343EF" w:rsidRPr="005061CA" w:rsidRDefault="00D36393"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2021 год –  158 202,33</w:t>
            </w:r>
            <w:r w:rsidR="00F343EF" w:rsidRPr="005061CA">
              <w:rPr>
                <w:rFonts w:ascii="Times New Roman" w:eastAsia="Calibri" w:hAnsi="Times New Roman" w:cs="Times New Roman"/>
                <w:sz w:val="24"/>
                <w:szCs w:val="24"/>
              </w:rPr>
              <w:t xml:space="preserve"> тыс. рублей;</w:t>
            </w:r>
          </w:p>
          <w:p w:rsidR="00F343EF" w:rsidRPr="005061CA" w:rsidRDefault="00D36393"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2022 год –  157 924,43</w:t>
            </w:r>
            <w:r w:rsidR="00F343EF" w:rsidRPr="005061CA">
              <w:rPr>
                <w:rFonts w:ascii="Times New Roman" w:eastAsia="Calibri" w:hAnsi="Times New Roman" w:cs="Times New Roman"/>
                <w:sz w:val="24"/>
                <w:szCs w:val="24"/>
              </w:rPr>
              <w:t xml:space="preserve"> тыс. рублей;</w:t>
            </w:r>
          </w:p>
          <w:p w:rsidR="00D36393" w:rsidRPr="005061CA" w:rsidRDefault="00D36393"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2023 год –  166 701,51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2024 год –  </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из них: </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b/>
                <w:sz w:val="24"/>
                <w:szCs w:val="24"/>
              </w:rPr>
              <w:t>областной бюджет</w:t>
            </w:r>
            <w:r w:rsidR="00BF0294" w:rsidRPr="005061CA">
              <w:rPr>
                <w:rFonts w:ascii="Times New Roman" w:eastAsia="Calibri" w:hAnsi="Times New Roman" w:cs="Times New Roman"/>
                <w:b/>
                <w:sz w:val="24"/>
                <w:szCs w:val="24"/>
              </w:rPr>
              <w:t>:   15845,0</w:t>
            </w:r>
            <w:r w:rsidRPr="005061CA">
              <w:rPr>
                <w:rFonts w:ascii="Times New Roman" w:eastAsia="Calibri" w:hAnsi="Times New Roman" w:cs="Times New Roman"/>
                <w:b/>
                <w:sz w:val="24"/>
                <w:szCs w:val="24"/>
              </w:rPr>
              <w:t>7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в том числе: </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2016 год – 1 976,50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2017 год – 2 322,1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2018 год – 5 684,70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2019 год – 3613,10  тыс. рублей;</w:t>
            </w:r>
          </w:p>
          <w:p w:rsidR="00F343EF" w:rsidRPr="005061CA" w:rsidRDefault="00BF0294"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2020 год -  2248,6</w:t>
            </w:r>
            <w:r w:rsidR="00F343EF" w:rsidRPr="005061CA">
              <w:rPr>
                <w:rFonts w:ascii="Times New Roman" w:eastAsia="Calibri" w:hAnsi="Times New Roman" w:cs="Times New Roman"/>
                <w:sz w:val="24"/>
                <w:szCs w:val="24"/>
              </w:rPr>
              <w:t>7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2022 год –  </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2023 год -   </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2024 год –</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b/>
                <w:sz w:val="24"/>
                <w:szCs w:val="24"/>
              </w:rPr>
              <w:t>федеральный бюджет: 80,80 тыс. рублей</w:t>
            </w:r>
            <w:r w:rsidRPr="005061CA">
              <w:rPr>
                <w:rFonts w:ascii="Times New Roman" w:eastAsia="Calibri" w:hAnsi="Times New Roman" w:cs="Times New Roman"/>
                <w:sz w:val="24"/>
                <w:szCs w:val="24"/>
              </w:rPr>
              <w:t>;</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в том числе:</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2016 год -   80,80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2022 год –  </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2023 год -   </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2024 год –</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b/>
                <w:sz w:val="24"/>
                <w:szCs w:val="24"/>
              </w:rPr>
              <w:t>местный бюджет</w:t>
            </w:r>
            <w:r w:rsidRPr="005061CA">
              <w:rPr>
                <w:rFonts w:ascii="Times New Roman" w:eastAsia="Calibri" w:hAnsi="Times New Roman" w:cs="Times New Roman"/>
                <w:sz w:val="24"/>
                <w:szCs w:val="24"/>
              </w:rPr>
              <w:t xml:space="preserve">: </w:t>
            </w:r>
            <w:r w:rsidR="00D36393" w:rsidRPr="005061CA">
              <w:rPr>
                <w:rFonts w:ascii="Times New Roman" w:eastAsia="Times New Roman" w:hAnsi="Times New Roman" w:cs="Times New Roman"/>
                <w:b/>
                <w:bCs/>
                <w:sz w:val="24"/>
                <w:szCs w:val="24"/>
              </w:rPr>
              <w:t>1 082 070,43</w:t>
            </w:r>
            <w:r w:rsidRPr="005061CA">
              <w:rPr>
                <w:rFonts w:ascii="Times New Roman" w:eastAsia="Times New Roman" w:hAnsi="Times New Roman" w:cs="Times New Roman"/>
                <w:b/>
                <w:bCs/>
                <w:sz w:val="24"/>
                <w:szCs w:val="24"/>
              </w:rPr>
              <w:t xml:space="preserve"> </w:t>
            </w:r>
            <w:r w:rsidRPr="005061CA">
              <w:rPr>
                <w:rFonts w:ascii="Times New Roman" w:eastAsia="Calibri" w:hAnsi="Times New Roman" w:cs="Times New Roman"/>
                <w:b/>
                <w:sz w:val="24"/>
                <w:szCs w:val="24"/>
              </w:rPr>
              <w:t>тыс. рублей</w:t>
            </w:r>
            <w:r w:rsidRPr="005061CA">
              <w:rPr>
                <w:rFonts w:ascii="Times New Roman" w:eastAsia="Calibri" w:hAnsi="Times New Roman" w:cs="Times New Roman"/>
                <w:sz w:val="24"/>
                <w:szCs w:val="24"/>
              </w:rPr>
              <w:t>,</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в том числе: </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2016 год –  100 103,60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2017 год –  111 685,29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2018 год –  115 843,11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2019 год –  131 735,92 тыс. рублей;</w:t>
            </w:r>
          </w:p>
          <w:p w:rsidR="00F343EF" w:rsidRPr="005061CA" w:rsidRDefault="00BE346D"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2020 год -   139 874,24</w:t>
            </w:r>
            <w:r w:rsidR="00F343EF" w:rsidRPr="005061CA">
              <w:rPr>
                <w:rFonts w:ascii="Times New Roman" w:eastAsia="Calibri" w:hAnsi="Times New Roman" w:cs="Times New Roman"/>
                <w:sz w:val="24"/>
                <w:szCs w:val="24"/>
              </w:rPr>
              <w:t xml:space="preserve"> тыс. рублей;</w:t>
            </w:r>
          </w:p>
          <w:p w:rsidR="00F343EF" w:rsidRPr="005061CA" w:rsidRDefault="00BE346D"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2021 год –  158 202,33</w:t>
            </w:r>
            <w:r w:rsidR="00F343EF" w:rsidRPr="005061CA">
              <w:rPr>
                <w:rFonts w:ascii="Times New Roman" w:eastAsia="Calibri" w:hAnsi="Times New Roman" w:cs="Times New Roman"/>
                <w:sz w:val="24"/>
                <w:szCs w:val="24"/>
              </w:rPr>
              <w:t xml:space="preserve"> тыс. рублей;</w:t>
            </w:r>
          </w:p>
          <w:p w:rsidR="00F343EF" w:rsidRPr="005061CA" w:rsidRDefault="00BE346D"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2022 год –  157 924,43</w:t>
            </w:r>
            <w:r w:rsidR="00F343EF" w:rsidRPr="005061CA">
              <w:rPr>
                <w:rFonts w:ascii="Times New Roman" w:eastAsia="Calibri" w:hAnsi="Times New Roman" w:cs="Times New Roman"/>
                <w:sz w:val="24"/>
                <w:szCs w:val="24"/>
              </w:rPr>
              <w:t xml:space="preserve"> тыс. рублей;</w:t>
            </w:r>
          </w:p>
          <w:p w:rsidR="00BE346D" w:rsidRPr="005061CA" w:rsidRDefault="00BE346D" w:rsidP="00BE346D">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2023 год –  166 701,51</w:t>
            </w:r>
            <w:r w:rsidR="00F343EF" w:rsidRPr="005061CA">
              <w:rPr>
                <w:rFonts w:ascii="Times New Roman" w:eastAsia="Calibri" w:hAnsi="Times New Roman" w:cs="Times New Roman"/>
                <w:sz w:val="24"/>
                <w:szCs w:val="24"/>
              </w:rPr>
              <w:t xml:space="preserve"> </w:t>
            </w:r>
            <w:r w:rsidRPr="005061CA">
              <w:rPr>
                <w:rFonts w:ascii="Times New Roman" w:eastAsia="Calibri" w:hAnsi="Times New Roman" w:cs="Times New Roman"/>
                <w:sz w:val="24"/>
                <w:szCs w:val="24"/>
              </w:rPr>
              <w:t>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  </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2024 год –   </w:t>
            </w:r>
          </w:p>
          <w:p w:rsidR="00F343EF" w:rsidRPr="005061CA" w:rsidRDefault="00F343EF" w:rsidP="00FC28AE">
            <w:pPr>
              <w:pStyle w:val="a3"/>
              <w:rPr>
                <w:rFonts w:ascii="Times New Roman" w:hAnsi="Times New Roman"/>
                <w:sz w:val="24"/>
                <w:szCs w:val="24"/>
              </w:rPr>
            </w:pPr>
            <w:r w:rsidRPr="005061CA">
              <w:rPr>
                <w:rFonts w:ascii="Times New Roman" w:hAnsi="Times New Roman"/>
                <w:sz w:val="24"/>
                <w:szCs w:val="24"/>
              </w:rPr>
              <w:t>внебюджетные источники: не запланированы</w:t>
            </w:r>
          </w:p>
        </w:tc>
      </w:tr>
      <w:tr w:rsidR="00F343EF" w:rsidRPr="00FC28AE" w:rsidTr="00FC28AE">
        <w:tc>
          <w:tcPr>
            <w:tcW w:w="2977"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Адрес размещения муниципальной программы в сети Интернет</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8069CC" w:rsidP="00FC28AE">
            <w:pPr>
              <w:pStyle w:val="a3"/>
              <w:rPr>
                <w:rFonts w:ascii="Times New Roman" w:hAnsi="Times New Roman"/>
                <w:sz w:val="24"/>
                <w:szCs w:val="24"/>
                <w:lang w:val="en-US"/>
              </w:rPr>
            </w:pPr>
            <w:hyperlink r:id="rId8" w:history="1">
              <w:r w:rsidR="00F343EF" w:rsidRPr="00FC28AE">
                <w:rPr>
                  <w:rStyle w:val="a4"/>
                  <w:rFonts w:ascii="Times New Roman" w:hAnsi="Times New Roman"/>
                  <w:sz w:val="24"/>
                  <w:szCs w:val="24"/>
                  <w:lang w:val="en-US"/>
                </w:rPr>
                <w:t>www.nevyansk66.ru</w:t>
              </w:r>
            </w:hyperlink>
          </w:p>
        </w:tc>
      </w:tr>
    </w:tbl>
    <w:p w:rsidR="00F343EF" w:rsidRPr="00FC28AE" w:rsidRDefault="00F343EF" w:rsidP="00F343EF">
      <w:pPr>
        <w:spacing w:after="0" w:line="240" w:lineRule="auto"/>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1. Характеристика и анализ текущего состояния сферы культуры Невьянского городского округа</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Настоящая Муниципальная программа разработана в соответствии с основным стратегическим документом, определяющими экономическую политику Невьянского городского округа, Стратегией социально-экономического развития Невьянского городского округа на период до 2035 года, утвержденной решением Думы Невьянского городского округа от 28.11.2018 № 114 «О Стратегии социально-экономического развития Невьянского городского округа на период до 2035 года».</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hAnsi="Times New Roman" w:cs="Times New Roman"/>
          <w:sz w:val="24"/>
          <w:szCs w:val="24"/>
        </w:rPr>
        <w:t xml:space="preserve">       Сфера культуры Невьянского городского округа представлена </w:t>
      </w:r>
      <w:r w:rsidRPr="00FC28AE">
        <w:rPr>
          <w:rFonts w:ascii="Times New Roman" w:eastAsia="Times New Roman" w:hAnsi="Times New Roman" w:cs="Times New Roman"/>
          <w:sz w:val="24"/>
          <w:szCs w:val="24"/>
        </w:rPr>
        <w:t>следующими учреждениями культуры:</w:t>
      </w:r>
    </w:p>
    <w:p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бюджетное учреждение культуры Невьянского городского округа «Культурно-досуговый центр»</w:t>
      </w:r>
      <w:r w:rsidRPr="00FC28AE">
        <w:rPr>
          <w:rFonts w:ascii="Times New Roman" w:hAnsi="Times New Roman" w:cs="Times New Roman"/>
          <w:sz w:val="24"/>
          <w:szCs w:val="24"/>
        </w:rPr>
        <w:t>;</w:t>
      </w:r>
    </w:p>
    <w:p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казенное учреждение культуры «Централизованная библиотечная система»</w:t>
      </w:r>
      <w:r w:rsidRPr="00FC28AE">
        <w:rPr>
          <w:rFonts w:ascii="Times New Roman" w:hAnsi="Times New Roman" w:cs="Times New Roman"/>
          <w:sz w:val="24"/>
          <w:szCs w:val="24"/>
        </w:rPr>
        <w:t xml:space="preserve"> Невьянского городского округа;</w:t>
      </w:r>
    </w:p>
    <w:p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бюджетное  учреждение дополнительного образования  «Невьянская детская художественная школа»</w:t>
      </w:r>
      <w:r w:rsidRPr="00FC28AE">
        <w:rPr>
          <w:rFonts w:ascii="Times New Roman" w:hAnsi="Times New Roman" w:cs="Times New Roman"/>
          <w:sz w:val="24"/>
          <w:szCs w:val="24"/>
        </w:rPr>
        <w:t>;</w:t>
      </w:r>
    </w:p>
    <w:p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бюджетное учреждение дополнительного образования  «Невьянская детская музыкальная школа»</w:t>
      </w:r>
      <w:r w:rsidRPr="00FC28AE">
        <w:rPr>
          <w:rFonts w:ascii="Times New Roman" w:hAnsi="Times New Roman" w:cs="Times New Roman"/>
          <w:sz w:val="24"/>
          <w:szCs w:val="24"/>
        </w:rPr>
        <w:t>;</w:t>
      </w:r>
    </w:p>
    <w:p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Муниципальное бюджетное учреждение дополнительного </w:t>
      </w:r>
      <w:proofErr w:type="gramStart"/>
      <w:r w:rsidRPr="00FC28AE">
        <w:rPr>
          <w:rFonts w:ascii="Times New Roman" w:eastAsia="Times New Roman" w:hAnsi="Times New Roman" w:cs="Times New Roman"/>
          <w:sz w:val="24"/>
          <w:szCs w:val="24"/>
        </w:rPr>
        <w:t>образования  «</w:t>
      </w:r>
      <w:proofErr w:type="gramEnd"/>
      <w:r w:rsidRPr="00FC28AE">
        <w:rPr>
          <w:rFonts w:ascii="Times New Roman" w:eastAsia="Times New Roman" w:hAnsi="Times New Roman" w:cs="Times New Roman"/>
          <w:sz w:val="24"/>
          <w:szCs w:val="24"/>
        </w:rPr>
        <w:t>Детская школа искусств» п. Цементный</w:t>
      </w:r>
      <w:r w:rsidRPr="00FC28AE">
        <w:rPr>
          <w:rFonts w:ascii="Times New Roman" w:hAnsi="Times New Roman" w:cs="Times New Roman"/>
          <w:sz w:val="24"/>
          <w:szCs w:val="24"/>
        </w:rPr>
        <w:t>;</w:t>
      </w:r>
    </w:p>
    <w:p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бюджетное учреждение дополнительного образования  «Детская школа искусств п. Калиново»</w:t>
      </w:r>
      <w:r w:rsidRPr="00FC28AE">
        <w:rPr>
          <w:rFonts w:ascii="Times New Roman" w:hAnsi="Times New Roman" w:cs="Times New Roman"/>
          <w:sz w:val="24"/>
          <w:szCs w:val="24"/>
        </w:rPr>
        <w:t>.</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8"/>
          <w:szCs w:val="28"/>
        </w:rPr>
        <w:t xml:space="preserve">      </w:t>
      </w:r>
      <w:r w:rsidRPr="00FC28AE">
        <w:rPr>
          <w:rFonts w:ascii="Times New Roman" w:eastAsia="Times New Roman" w:hAnsi="Times New Roman" w:cs="Times New Roman"/>
          <w:sz w:val="24"/>
          <w:szCs w:val="24"/>
        </w:rPr>
        <w:t xml:space="preserve">Все учреждения имеют статус юридических лиц, их деятельность координирует муниципальное казенное учреждение «Управление культуры  Невьянского городского округа». </w:t>
      </w:r>
    </w:p>
    <w:p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eastAsia="Times New Roman" w:hAnsi="Times New Roman" w:cs="Times New Roman"/>
          <w:sz w:val="24"/>
          <w:szCs w:val="24"/>
        </w:rPr>
        <w:t xml:space="preserve">      79% всех вышеперечисленных учреждений культуры расположены в сельской местности (из 38 сетевых единиц 30 – сельские).</w:t>
      </w:r>
    </w:p>
    <w:p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Последние 5 лет численность муниципальной сети учреждений культуры оставалась неизменной, в 2019 году произошли изменения в структуре библиотечной системы. Сеть уменьшилась на 1 структурную единицу. Закрыта сельская библиотека – филиал № 12 </w:t>
      </w:r>
      <w:proofErr w:type="spellStart"/>
      <w:r w:rsidRPr="00FC28AE">
        <w:rPr>
          <w:rFonts w:ascii="Times New Roman" w:hAnsi="Times New Roman"/>
          <w:sz w:val="24"/>
          <w:szCs w:val="24"/>
        </w:rPr>
        <w:t>ст.Таватуй</w:t>
      </w:r>
      <w:proofErr w:type="spellEnd"/>
      <w:r w:rsidRPr="00FC28AE">
        <w:rPr>
          <w:rFonts w:ascii="Times New Roman" w:hAnsi="Times New Roman"/>
          <w:sz w:val="24"/>
          <w:szCs w:val="24"/>
        </w:rPr>
        <w:t xml:space="preserve">. </w:t>
      </w:r>
    </w:p>
    <w:p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Неудовлетворительное состояние зданий учреждений культуры в сельской местности не позволяют осуществлять культурное обслуживание жителей, в стационарных условиях, в соответствии с современными  требованиями, предъявляемыми  к качеству услуг. Происходящий процесс снижает доступность культурных форм досуга и прежде всего для жителей сельской местности. На начало 2016 года более 65 процентов зданий  муниципальных учреждений культуры и детских школ искусств нуждались в проведении ремонтных работ.</w:t>
      </w:r>
    </w:p>
    <w:p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Снижение доступности культурных форм досуга для населения   соседствует с ухудшением качества предоставляемых услуг, обусловленного  как устареванием применяемых технологий и форм культурно-досуговой работы, так и материально-техническим оснащением муниципальных учреждений культуры. Так, парк музыкальных инструментов в детских школах искусств, клубах, домах и дворцах культуры изношен в среднем на 40-50 процентов, также требует обновления специальное оборудование культурно - досуговых учреждений и книжные фонды общедоступных библиотек Невьянского городского округа.</w:t>
      </w:r>
    </w:p>
    <w:p w:rsidR="00F343EF" w:rsidRPr="00FC28AE" w:rsidRDefault="00F343EF" w:rsidP="00F343EF">
      <w:pPr>
        <w:pStyle w:val="a3"/>
        <w:jc w:val="both"/>
        <w:rPr>
          <w:rFonts w:ascii="Times New Roman" w:hAnsi="Times New Roman"/>
          <w:bCs/>
          <w:iCs/>
          <w:sz w:val="24"/>
          <w:szCs w:val="24"/>
        </w:rPr>
      </w:pPr>
      <w:r w:rsidRPr="00FC28AE">
        <w:rPr>
          <w:rFonts w:ascii="Times New Roman" w:hAnsi="Times New Roman"/>
          <w:sz w:val="24"/>
          <w:szCs w:val="24"/>
        </w:rPr>
        <w:t xml:space="preserve">       В целях преодоления  культурного разрыва между областным центром и периферией планомерно развивается спектр оказания виртуальных услуг, поддерживая  новые и уже реализуемые проекты, среди которых «Виртуальный концертный зал Свердловской государственной академической филармонии».</w:t>
      </w:r>
      <w:r w:rsidRPr="00FC28AE">
        <w:rPr>
          <w:rFonts w:ascii="Times New Roman" w:hAnsi="Times New Roman"/>
          <w:sz w:val="28"/>
          <w:szCs w:val="28"/>
        </w:rPr>
        <w:t xml:space="preserve"> </w:t>
      </w:r>
      <w:r w:rsidRPr="00FC28AE">
        <w:rPr>
          <w:rFonts w:ascii="Times New Roman" w:hAnsi="Times New Roman"/>
          <w:sz w:val="24"/>
          <w:szCs w:val="24"/>
        </w:rPr>
        <w:t xml:space="preserve">В рамках реализации </w:t>
      </w:r>
      <w:r w:rsidRPr="00FC28AE">
        <w:rPr>
          <w:rFonts w:ascii="Times New Roman" w:hAnsi="Times New Roman"/>
          <w:b/>
          <w:sz w:val="24"/>
          <w:szCs w:val="24"/>
        </w:rPr>
        <w:t>проекта «Виртуальный концертный зал в Невьянске»</w:t>
      </w:r>
      <w:r w:rsidRPr="00FC28AE">
        <w:rPr>
          <w:rFonts w:ascii="Times New Roman" w:hAnsi="Times New Roman"/>
          <w:sz w:val="24"/>
          <w:szCs w:val="24"/>
        </w:rPr>
        <w:t xml:space="preserve"> во Дворце культуры машиностроителей для воспитанников детских садов регулярно проводятся </w:t>
      </w:r>
      <w:r w:rsidRPr="00FC28AE">
        <w:rPr>
          <w:rFonts w:ascii="Times New Roman" w:hAnsi="Times New Roman"/>
          <w:b/>
          <w:sz w:val="24"/>
          <w:szCs w:val="24"/>
        </w:rPr>
        <w:t>филармонические уроки</w:t>
      </w:r>
      <w:r w:rsidRPr="00FC28AE">
        <w:rPr>
          <w:rFonts w:ascii="Times New Roman" w:hAnsi="Times New Roman"/>
          <w:sz w:val="24"/>
          <w:szCs w:val="24"/>
        </w:rPr>
        <w:t xml:space="preserve">. </w:t>
      </w:r>
      <w:r w:rsidRPr="00FC28AE">
        <w:rPr>
          <w:rFonts w:ascii="Times New Roman" w:hAnsi="Times New Roman"/>
          <w:color w:val="000000"/>
          <w:sz w:val="24"/>
          <w:szCs w:val="24"/>
        </w:rPr>
        <w:t>Филармонические уроки – это серия культурно-просветительских музыкальных видеопрограмм, представляющих собой логически выстроенный динамичный рассказ о музыке в доступной для аудитории форме. Зрелищность, увлекательная форма, эффект присутствия в концертном зале, возможность «заглянуть за кулисы» – все это является неотъемлемой частью каждого урока.</w:t>
      </w:r>
    </w:p>
    <w:p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Одним из показателей эффективности деятельности учреждений культурно-досугового типа является сохранение (увеличение) количества  коллективов самодеятельного художественного творчества, имеющих звание «Народный (образцовый) коллектив любительского художественного творчества», а также количества детей, посещающих творческие кружки на постоянной основе. В связи с этим создание условий для творческой самореализации граждан является одной из важных государственных задач, решение которых может осуществляться через оказание поддержки деятельности домов и дворцов культуры, а также коллективов самодеятельного художественного творчества, работающих на их базе, в том числе на конкурсной основе, позволяющей стимулировать повышение качества их деятельности. Муниципальной программой «Развитие культуры и туризма в Невьянском городском округе до 2024 года» предусмотрены </w:t>
      </w:r>
      <w:proofErr w:type="gramStart"/>
      <w:r w:rsidRPr="00FC28AE">
        <w:rPr>
          <w:rFonts w:ascii="Times New Roman" w:hAnsi="Times New Roman"/>
          <w:sz w:val="24"/>
          <w:szCs w:val="24"/>
        </w:rPr>
        <w:t>данные  мероприятия</w:t>
      </w:r>
      <w:proofErr w:type="gramEnd"/>
      <w:r w:rsidRPr="00FC28AE">
        <w:rPr>
          <w:rFonts w:ascii="Times New Roman" w:hAnsi="Times New Roman"/>
          <w:sz w:val="24"/>
          <w:szCs w:val="24"/>
        </w:rPr>
        <w:t xml:space="preserve">.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2016 году на территории Невьянского городского округа действовали                           14 муниципальных публичных  библиотек, из них 1 детская.  В 2019 году сеть уменьшилась на 1 структурную единицу. В Невьянском городском </w:t>
      </w:r>
      <w:proofErr w:type="gramStart"/>
      <w:r w:rsidRPr="00FC28AE">
        <w:rPr>
          <w:rFonts w:ascii="Times New Roman" w:hAnsi="Times New Roman"/>
          <w:sz w:val="24"/>
          <w:szCs w:val="24"/>
        </w:rPr>
        <w:t>округе  вырос</w:t>
      </w:r>
      <w:proofErr w:type="gramEnd"/>
      <w:r w:rsidRPr="00FC28AE">
        <w:rPr>
          <w:rFonts w:ascii="Times New Roman" w:hAnsi="Times New Roman"/>
          <w:sz w:val="24"/>
          <w:szCs w:val="24"/>
        </w:rPr>
        <w:t xml:space="preserve"> охват библиотечным обслуживанием в 2019 году составил 29,3 процентов (по библиотекам Свердловской области - 27,6 процента, по библиотекам Российской Федерации - 37 процентов, по библиотекам Уральского федерального округа - 34 процента). </w:t>
      </w:r>
    </w:p>
    <w:p w:rsidR="00F343EF" w:rsidRPr="00FC28AE" w:rsidRDefault="00F343EF" w:rsidP="00F343EF">
      <w:pPr>
        <w:pStyle w:val="a3"/>
        <w:ind w:firstLine="709"/>
        <w:jc w:val="both"/>
        <w:rPr>
          <w:rFonts w:ascii="Liberation Serif" w:hAnsi="Liberation Serif" w:cs="Liberation Serif"/>
          <w:sz w:val="24"/>
          <w:szCs w:val="24"/>
        </w:rPr>
      </w:pPr>
      <w:r w:rsidRPr="00FC28AE">
        <w:rPr>
          <w:rFonts w:ascii="Times New Roman" w:hAnsi="Times New Roman"/>
          <w:sz w:val="24"/>
          <w:szCs w:val="24"/>
        </w:rPr>
        <w:t xml:space="preserve">За 2019 год основные статистические показатели работы Муниципального бюджетного учреждения культуры «Централизованная библиотечная система» Невьянского городского округа в основном выполнены и находятся в пределах </w:t>
      </w:r>
      <w:proofErr w:type="spellStart"/>
      <w:r w:rsidRPr="00FC28AE">
        <w:rPr>
          <w:rFonts w:ascii="Times New Roman" w:hAnsi="Times New Roman"/>
          <w:sz w:val="24"/>
          <w:szCs w:val="24"/>
        </w:rPr>
        <w:t>среднеобластных</w:t>
      </w:r>
      <w:proofErr w:type="spellEnd"/>
      <w:r w:rsidRPr="00FC28AE">
        <w:rPr>
          <w:rFonts w:ascii="Times New Roman" w:hAnsi="Times New Roman"/>
          <w:sz w:val="24"/>
          <w:szCs w:val="24"/>
        </w:rPr>
        <w:t xml:space="preserve">. В 2019 году значение показателя «количество экземпляров новых поступлений в библиотечные фонды на 1000 человек населения» составило в библиотеках </w:t>
      </w:r>
      <w:r w:rsidRPr="00FC28AE">
        <w:rPr>
          <w:rFonts w:ascii="Liberation Serif" w:hAnsi="Liberation Serif" w:cs="Liberation Serif"/>
          <w:sz w:val="24"/>
          <w:szCs w:val="24"/>
        </w:rPr>
        <w:t>76,7ед.</w:t>
      </w:r>
      <w:r w:rsidRPr="00FC28AE">
        <w:rPr>
          <w:rFonts w:ascii="Times New Roman" w:hAnsi="Times New Roman"/>
          <w:sz w:val="24"/>
          <w:szCs w:val="24"/>
        </w:rPr>
        <w:t xml:space="preserve"> (по Свердловской области – 114 единиц). Поступления новой литературы в 2019 году не было.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В последние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национальным проектом «Культура».</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2012 году на государственном уровне было обращено большое внимание на проблемы детских школ искусств. Основополагающим документом, выводящим работу с одаренными детьми на уровень государственной важности, стала Концепция общенациональной системы выявления и развития молодых талантов, утвержденная            03 апреля 2012 года Президентом Российской Федерации. </w:t>
      </w:r>
    </w:p>
    <w:p w:rsidR="00F343EF" w:rsidRPr="00FC28AE" w:rsidRDefault="00F343EF" w:rsidP="00F343EF">
      <w:pPr>
        <w:pStyle w:val="a3"/>
        <w:jc w:val="both"/>
        <w:rPr>
          <w:rFonts w:ascii="Times New Roman" w:hAnsi="Times New Roman"/>
          <w:bCs/>
          <w:sz w:val="24"/>
          <w:szCs w:val="24"/>
        </w:rPr>
      </w:pPr>
      <w:r w:rsidRPr="00FC28AE">
        <w:rPr>
          <w:rFonts w:ascii="Times New Roman" w:hAnsi="Times New Roman"/>
          <w:sz w:val="24"/>
          <w:szCs w:val="24"/>
        </w:rPr>
        <w:t xml:space="preserve">            В Невьянском городском округе в </w:t>
      </w:r>
      <w:proofErr w:type="gramStart"/>
      <w:r w:rsidRPr="00FC28AE">
        <w:rPr>
          <w:rFonts w:ascii="Times New Roman" w:hAnsi="Times New Roman"/>
          <w:sz w:val="24"/>
          <w:szCs w:val="24"/>
        </w:rPr>
        <w:t>результате  реализованных</w:t>
      </w:r>
      <w:proofErr w:type="gramEnd"/>
      <w:r w:rsidRPr="00FC28AE">
        <w:rPr>
          <w:rFonts w:ascii="Times New Roman" w:hAnsi="Times New Roman"/>
          <w:sz w:val="24"/>
          <w:szCs w:val="24"/>
        </w:rPr>
        <w:t xml:space="preserve"> в предыдущие годы  мероприятий и предпринятых мер государственной поддержки сложилась  достаточно эффективная система поддержки творчески одаренных детей.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За период 2016-2019 годов  учащиеся детских школ искусств Невьянского городского округа  успешно участвовали в областных, региональных, всероссийских, международных конкурсах, олимпиадах, фестивалях, выставках (далее – конкурсы), из  них  96 человек стали их лауреатами в 2019 году. Доля учащихся детских школ искусств-участников конкурсов в общей численности обучающихся в детских школах искусств составила около 5,5 процента. В соответствии с Указом Президента Российской Федерации от 07 мая 2012 года № 597   </w:t>
      </w:r>
      <w:proofErr w:type="gramStart"/>
      <w:r w:rsidRPr="00FC28AE">
        <w:rPr>
          <w:rFonts w:ascii="Times New Roman" w:hAnsi="Times New Roman"/>
          <w:sz w:val="24"/>
          <w:szCs w:val="24"/>
        </w:rPr>
        <w:t xml:space="preserve">   «</w:t>
      </w:r>
      <w:proofErr w:type="gramEnd"/>
      <w:r w:rsidRPr="00FC28AE">
        <w:rPr>
          <w:rFonts w:ascii="Times New Roman" w:hAnsi="Times New Roman"/>
          <w:sz w:val="24"/>
          <w:szCs w:val="24"/>
        </w:rPr>
        <w:t xml:space="preserve">О мероприятиях по реализации государственной социальной политики» (абзац 9, подпункт «н», пункт 1) к 2018 году доля юных талантов, привлекаемых к участию в творческих мероприятиях, должна быть увеличена до 8 процентов от общего числа детей, что требует продолжения начатой работы.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Достигнутый за 2016 год уровень заработной платы работников отрасли культуры  позволяет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Достижение установленных значений целевых показателей повышения заработной платы работников культуры к 2018 году будет способствовать значительному улучшению кадровой ситуации в отрасли культуры. Решение данной задачи предусмотрено муниципальной программой.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В то же время существует опасность того, что высокая доля первоочередных расходов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услуг населению.   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учреждений культуры на фоне стремительно растущей конкуренции со стороны теле-, видео- и интернет - продуктов.</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Современные экономические условия требуют от муниципальных учреждений культуры,  управления культуры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и </w:t>
      </w:r>
      <w:proofErr w:type="spellStart"/>
      <w:r w:rsidRPr="00FC28AE">
        <w:rPr>
          <w:rFonts w:ascii="Times New Roman" w:hAnsi="Times New Roman"/>
          <w:sz w:val="24"/>
          <w:szCs w:val="24"/>
        </w:rPr>
        <w:t>фандрайзинга</w:t>
      </w:r>
      <w:proofErr w:type="spellEnd"/>
      <w:r w:rsidRPr="00FC28AE">
        <w:rPr>
          <w:rFonts w:ascii="Times New Roman" w:hAnsi="Times New Roman"/>
          <w:sz w:val="24"/>
          <w:szCs w:val="24"/>
        </w:rPr>
        <w:t xml:space="preserve">, оптимизации затрат, внедрения эффективных форм управления.  </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Проведение данных мероприятий предусмотрено в рамках муниципальной программы.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Запланированные муниципальной программой мероприятия </w:t>
      </w:r>
      <w:proofErr w:type="gramStart"/>
      <w:r w:rsidRPr="00FC28AE">
        <w:rPr>
          <w:rFonts w:ascii="Times New Roman" w:hAnsi="Times New Roman"/>
          <w:sz w:val="24"/>
          <w:szCs w:val="24"/>
        </w:rPr>
        <w:t>направлены  на</w:t>
      </w:r>
      <w:proofErr w:type="gramEnd"/>
      <w:r w:rsidRPr="00FC28AE">
        <w:rPr>
          <w:rFonts w:ascii="Times New Roman" w:hAnsi="Times New Roman"/>
          <w:sz w:val="24"/>
          <w:szCs w:val="24"/>
        </w:rPr>
        <w:t xml:space="preserve"> ослабление действия и (или) преодоление ряда внешних и внутренних  факторов, препятствующих развитию сферы культуры в Невьянском городском округе, среди которых: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1) внутренние факторы, препятствующие развитию сферы культуры: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изолированность и замкнутость инфраструктуры сферы культуры, имеющей морально и материально устаревшие элементы, требующей обновления, актуализации собственных ресурсов, открытости к созданию новых внутриведомственных отношений, связей на уровне всех субъектов муниципальной, региональной и российской культурной политики;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слабость внутриведомственных связей между субъектами культурной деятельности;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низкая эффективность деятельности ряда организаций культуры, отсутствие у большого числа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недостаточный уровень интеграции учреждений культуры в региональные туристические продукты, туристические маршруты и туристические проекты;</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слабая материально-техническая база учреждений культуры;</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низкий уровень заработной платы работников культуры, недостаточная социальная защищенность отдельных категорий работников, ведущая к снижению престижа творческих профессий, оттоку из региона высокопрофессиональных кадров;</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невысокий престиж культурной сферы в целом, отдельных учреждений и профессий работников культуры у части населения области;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2) внешние факторы, препятствующие развитию сферы культуры:</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неразвитость негосударственного сектора сферы культуры;</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неразвитые культурные потребности части населения;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отсутствие единого информационного пространства, объединяющего всю сферу культуры Свердловской области.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Наличие реальных угроз и слабых сторон развития культуры Невьянского городского округа необходимо учитывать при определении ориентиров, принципов, целей, задач и направлений культурной деятельности на долгосрочный период.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Многообразие и тесная взаимосвязь отдельных направлений культурной деятельности требует тесного взаимодействия органов государственной власти всех уровней, органов местного самоуправления,  общественных объединений, иных субъектов культурной деятельности, которое может обеспечить применение программно-целевых методов решения стоящих перед отраслью культуры задач.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Результатом реализации муниципальной программы должен стать переход к качественно новому уровню функционирования  отрасли культуры.</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Реализация муниципальной программы предполагает:</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качественное изменение подходов к оказанию услуг и выполнению работ в сфере культуры, укреплению ее  кадрового потенциала;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содействие внедрению программно-целевых механизмов на  муниципальном уровне управления культурой;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создание единого культурного  и информационного пространства, развитие отраслевой информационной инфраструктуры;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реализацию мер по развитию межбюджетных отношений в решении стратегических задач развития сферы культуры;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привлечение внебюджетных источников для реализации культурных проектов, повышение роли государственно-общественного партнерства в развитии сферы культуры;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повышение эффективности управления отраслью через совершенствование  организационных и правовых механизмов, оптимизацию деятельности организаций культуры;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укрепление позиций государства в сфере культуры, продвижение в культурном пространстве нравственных ценностей и лучших образцов культуры и искусства;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повышение доступности для широких слоев населения услуг сферы профессионального искусства, художественного образования и культурного досуга;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обеспечение инновационного развития отрасли культуры.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Цели и задачи муниципальной программы сформулированы с учетом намеченных целевых ориентиров и задач в Концепции развития культуры в Свердловской области на период до 2020 года, одобренной постановлением Правительства Свердловской области      от 06.11.2012 № 1238-ПП «О Концепции развития культуры в Свердловской области на период до 2020 года».</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На решение задач и достижение целей муниципальной программы могут оказать влияние внутренние и внешние риски.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К внутренним рискам относятся: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1) неэффективность организации и управления процессом реализации муниципальной программы;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2) низкая эффективность использования бюджетных средств;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3) необоснованное перераспределение средств в ходе реализации муниципальной программы;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4) недостаточный уровень исполнительской дисциплины организаций культуры, реализующих  мероприятия  муниципальной  программы;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5) длительный срок реализации муниципальной программы.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управления внутренними рисками необходимо разработать и внедрить эффективную систему контроля за реализацией программных мероприятий, а также эффективностью использования бюджетных средств, проводить регулярную оценку результативности реализации муниципальной программы с привлечением независимых экспертов, совершенствовать уровень квалификации кадров, участвующих в реализации мероприятий муниципальной программы и контроле за ее реализацией, осуществление оперативного информирования исполнителей отдельных мероприятий муниципальной программы о допустимом уровне риска.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Внешними рисками реализации муниципальной программы являются: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1) возможности снижения темпов экономического роста, усиление инфляции;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2) несовершенство нормативно-правового регулирования отдельных вопросов  культурной и финансово-экономической деятельности;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3) финансовые риски, связанные с сокращением финансирования  расходов по муниципальной программе вследствие возникновения  бюджетного  дефицита.</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Внешние риски могут оказать существенное влияние на перспективы, объем и полноту реализации программных мероприятий, в связи с чем в процессе реализации муниципальной программы необходимо своевременное внесение соответствующих изменений в объемы и сроки </w:t>
      </w:r>
      <w:proofErr w:type="gramStart"/>
      <w:r w:rsidRPr="00FC28AE">
        <w:rPr>
          <w:rFonts w:ascii="Times New Roman" w:hAnsi="Times New Roman"/>
          <w:sz w:val="24"/>
          <w:szCs w:val="24"/>
        </w:rPr>
        <w:t>реализации  запланированных</w:t>
      </w:r>
      <w:proofErr w:type="gramEnd"/>
      <w:r w:rsidRPr="00FC28AE">
        <w:rPr>
          <w:rFonts w:ascii="Times New Roman" w:hAnsi="Times New Roman"/>
          <w:sz w:val="24"/>
          <w:szCs w:val="24"/>
        </w:rPr>
        <w:t xml:space="preserve">  мероприятий.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муниципальной программы, совершенствование механизмов ее реализации, оперативное внесение изменений в муниципальную программу, исключающих или снижающих воздействие негативных факторов на выполнение целевых показателей.      </w:t>
      </w:r>
    </w:p>
    <w:p w:rsidR="00F343EF" w:rsidRPr="00FC28AE" w:rsidRDefault="00F343EF" w:rsidP="00F343EF">
      <w:pPr>
        <w:pStyle w:val="a3"/>
        <w:jc w:val="both"/>
        <w:rPr>
          <w:rFonts w:ascii="Times New Roman" w:hAnsi="Times New Roman"/>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      Раздел 2. Цели и задачи  муниципальной программы, целевые показатели реализации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Основная цель, достижение которой предусмотрено муниципальной программой, а также показатели, характеризующие реализацию муниципальной программы, представлены в приложении № 1 к муниципальной  программе.</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достижения цели муниципальной программы и выполнения поставленных задач разработан план мероприятий по выполнению муниципальной программы. Перечень мероприятий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Исполнителями муниципальной программы являются:</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1) юридические и (или) физические лица, осуществляющие поставку товаров, выполнение работ и (или) оказание услуг, необходимых для реализации муниципальной программы, в порядке, установленном законодательством Российской Федерации и нормативными правовыми актами Свердловской области;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2) муниципальные казенные учреждения Невьянского городского округа, подведомственные муниципальному казенному учреждению «Управление культуры Невьянского городского округа»;</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3) муниципальные бюджетные учреждения Невьянского городского округа, муниципальные автономные учреждения Невьянского городского округа, в отношении которых муниципальное казенное учреждение «Управление культуры Невьянского городского округа» исполняет функции главного распорядителя бюджетных средств, на основе соглашений о предоставлении субсидий на иные цели, субсидий на финансовое обеспечение муниципального задания на оказание муниципальных услуг (выполнение работ), на основе соглашений о предоставлении бюджетных инвестиций;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4) органы местного самоуправления, расположенные на территории Невьянского городского округа.  </w:t>
      </w: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jc w:val="center"/>
        <w:rPr>
          <w:rFonts w:ascii="Times New Roman" w:hAnsi="Times New Roman"/>
          <w:b/>
          <w:sz w:val="24"/>
          <w:szCs w:val="24"/>
        </w:rPr>
      </w:pPr>
      <w:r w:rsidRPr="00FC28AE">
        <w:rPr>
          <w:rFonts w:ascii="Times New Roman" w:hAnsi="Times New Roman"/>
          <w:b/>
          <w:sz w:val="24"/>
          <w:szCs w:val="24"/>
        </w:rPr>
        <w:t>Раздел 4. Межбюджетные трансферты</w:t>
      </w:r>
    </w:p>
    <w:p w:rsidR="00F343EF" w:rsidRPr="00FC28AE" w:rsidRDefault="00F343EF" w:rsidP="00F343EF">
      <w:pPr>
        <w:pStyle w:val="a3"/>
        <w:jc w:val="center"/>
        <w:rPr>
          <w:rFonts w:ascii="Times New Roman" w:hAnsi="Times New Roman"/>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на: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организаций;</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rsidR="00F343EF" w:rsidRPr="00FC28AE" w:rsidRDefault="00F343EF" w:rsidP="00F343EF">
      <w:pPr>
        <w:pStyle w:val="ConsPlusTitle"/>
        <w:jc w:val="both"/>
        <w:rPr>
          <w:rFonts w:ascii="Times New Roman" w:hAnsi="Times New Roman" w:cs="Times New Roman"/>
          <w:b w:val="0"/>
          <w:color w:val="363636"/>
          <w:sz w:val="24"/>
          <w:szCs w:val="24"/>
          <w:shd w:val="clear" w:color="auto" w:fill="FFFFFF"/>
        </w:rPr>
      </w:pPr>
      <w:r w:rsidRPr="00FC28AE">
        <w:rPr>
          <w:rFonts w:ascii="Times New Roman" w:hAnsi="Times New Roman" w:cs="Times New Roman"/>
          <w:b w:val="0"/>
          <w:sz w:val="24"/>
          <w:szCs w:val="24"/>
        </w:rPr>
        <w:t xml:space="preserve">         установлены  Постановлением  Правительства   Свердловской   области от </w:t>
      </w:r>
      <w:r w:rsidRPr="00FC28AE">
        <w:rPr>
          <w:rFonts w:ascii="Times New Roman" w:hAnsi="Times New Roman" w:cs="Times New Roman"/>
          <w:b w:val="0"/>
          <w:color w:val="363636"/>
          <w:sz w:val="24"/>
          <w:szCs w:val="24"/>
          <w:shd w:val="clear" w:color="auto" w:fill="FFFFFF"/>
        </w:rPr>
        <w:t>21.10.2013 № 1268-ПП</w:t>
      </w:r>
      <w:r w:rsidRPr="00FC28AE">
        <w:rPr>
          <w:rStyle w:val="apple-converted-space"/>
          <w:rFonts w:ascii="Times New Roman" w:hAnsi="Times New Roman" w:cs="Times New Roman"/>
          <w:b w:val="0"/>
          <w:color w:val="363636"/>
          <w:sz w:val="24"/>
          <w:szCs w:val="24"/>
          <w:shd w:val="clear" w:color="auto" w:fill="FFFFFF"/>
        </w:rPr>
        <w:t xml:space="preserve"> «Об </w:t>
      </w:r>
      <w:r w:rsidRPr="00FC28AE">
        <w:rPr>
          <w:rFonts w:ascii="Times New Roman" w:hAnsi="Times New Roman" w:cs="Times New Roman"/>
          <w:b w:val="0"/>
          <w:sz w:val="24"/>
          <w:szCs w:val="24"/>
        </w:rPr>
        <w:t xml:space="preserve">утверждении государственной программы Свердловской области «Развитие культуры  в  Свердловской  области  до  2024 года». </w:t>
      </w:r>
      <w:r w:rsidRPr="00FC28AE">
        <w:rPr>
          <w:rFonts w:ascii="Times New Roman" w:hAnsi="Times New Roman"/>
          <w:b w:val="0"/>
          <w:sz w:val="24"/>
          <w:szCs w:val="24"/>
        </w:rPr>
        <w:t xml:space="preserve">Порядок отбора приведен  в приложении № 9, 13, 16 к государственной программе. Порядки  предоставления субсидий приведены в приложениях № 10, 14, 17  к государственной программе. Порядки отборов и предоставления иных межбюджетных трансфертов приведены в приложениях № </w:t>
      </w:r>
      <w:r w:rsidRPr="00FC28AE">
        <w:rPr>
          <w:rFonts w:ascii="Times New Roman" w:hAnsi="Times New Roman"/>
          <w:b w:val="0"/>
          <w:color w:val="000000"/>
          <w:sz w:val="24"/>
          <w:szCs w:val="24"/>
        </w:rPr>
        <w:t>7, 8, 15</w:t>
      </w:r>
      <w:r w:rsidRPr="00FC28AE">
        <w:rPr>
          <w:rFonts w:ascii="Times New Roman" w:hAnsi="Times New Roman"/>
          <w:b w:val="0"/>
          <w:sz w:val="24"/>
          <w:szCs w:val="24"/>
        </w:rPr>
        <w:t xml:space="preserve"> к государственной программе.</w:t>
      </w:r>
    </w:p>
    <w:p w:rsidR="00F343EF" w:rsidRPr="00FC28AE" w:rsidRDefault="00F343EF" w:rsidP="00F343EF">
      <w:pPr>
        <w:spacing w:after="0" w:line="240" w:lineRule="auto"/>
        <w:rPr>
          <w:sz w:val="24"/>
          <w:szCs w:val="24"/>
        </w:rPr>
      </w:pPr>
    </w:p>
    <w:p w:rsidR="00F343EF" w:rsidRPr="00FC28AE" w:rsidRDefault="00F343EF" w:rsidP="00F343EF">
      <w:pPr>
        <w:spacing w:after="0" w:line="240" w:lineRule="auto"/>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                 Подпрограмма 1. «Развитие туризма в Невьянском городском округе </w:t>
      </w: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на 2016-2024 годы» муниципальной программы «Развитие культуры и туризма  Невьянского городского округа до 2024 года»</w:t>
      </w:r>
    </w:p>
    <w:p w:rsidR="00F343EF" w:rsidRPr="00FC28AE" w:rsidRDefault="00F343EF" w:rsidP="00F343EF">
      <w:pPr>
        <w:spacing w:after="0" w:line="240" w:lineRule="auto"/>
        <w:jc w:val="both"/>
        <w:rPr>
          <w:sz w:val="24"/>
          <w:szCs w:val="24"/>
        </w:rPr>
      </w:pPr>
    </w:p>
    <w:p w:rsidR="00F343EF" w:rsidRPr="00FC28AE" w:rsidRDefault="00F343EF" w:rsidP="00F343EF">
      <w:pPr>
        <w:pStyle w:val="a3"/>
        <w:jc w:val="center"/>
        <w:rPr>
          <w:rFonts w:ascii="Times New Roman" w:hAnsi="Times New Roman"/>
          <w:sz w:val="24"/>
          <w:szCs w:val="24"/>
        </w:rPr>
      </w:pPr>
      <w:r w:rsidRPr="00FC28AE">
        <w:rPr>
          <w:rFonts w:ascii="Times New Roman" w:hAnsi="Times New Roman"/>
          <w:sz w:val="24"/>
          <w:szCs w:val="24"/>
        </w:rPr>
        <w:t>Паспорт подпрограммы</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«Развитие туризма Невьянского городского округа на 2016-2024 годы» муниципальной программы «Развитие культуры и туризма  Невьянского городского округа до 2024 года»</w:t>
      </w:r>
    </w:p>
    <w:p w:rsidR="00F343EF" w:rsidRPr="00FC28AE" w:rsidRDefault="00F343EF" w:rsidP="00F343EF">
      <w:pPr>
        <w:pStyle w:val="a3"/>
        <w:jc w:val="both"/>
        <w:rPr>
          <w:rFonts w:ascii="Times New Roman" w:hAnsi="Times New Roman"/>
          <w:sz w:val="24"/>
          <w:szCs w:val="24"/>
        </w:rPr>
      </w:pPr>
    </w:p>
    <w:tbl>
      <w:tblPr>
        <w:tblW w:w="9356" w:type="dxa"/>
        <w:tblInd w:w="75" w:type="dxa"/>
        <w:tblLayout w:type="fixed"/>
        <w:tblCellMar>
          <w:left w:w="75" w:type="dxa"/>
          <w:right w:w="75" w:type="dxa"/>
        </w:tblCellMar>
        <w:tblLook w:val="04A0" w:firstRow="1" w:lastRow="0" w:firstColumn="1" w:lastColumn="0" w:noHBand="0" w:noVBand="1"/>
      </w:tblPr>
      <w:tblGrid>
        <w:gridCol w:w="2694"/>
        <w:gridCol w:w="6662"/>
      </w:tblGrid>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Ответственный исполнитель подпрограммы 1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Сроки реализации подпрограммы 1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Цель и задачи подпрограммы 1 муниципальной программы</w:t>
            </w:r>
          </w:p>
          <w:p w:rsidR="00F343EF" w:rsidRPr="00FC28AE"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цель: развитие туризма на территории Невьянского городского округа  в условиях перехода к инновационному типу развития общества и экономики Невьянского городского округа.</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Задачи:</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повышение доступности и качества услуг, оказываемых населению в сфере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обеспечение условий для развития инновационной деятельности  учреждений, оказывающих услуги в сфере туризма;</w:t>
            </w:r>
          </w:p>
          <w:p w:rsidR="00F343EF" w:rsidRPr="00FC28AE" w:rsidRDefault="00F343EF" w:rsidP="00FC28AE">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FC28AE">
              <w:rPr>
                <w:rFonts w:ascii="Times New Roman" w:hAnsi="Times New Roman" w:cs="Times New Roman"/>
                <w:sz w:val="24"/>
                <w:szCs w:val="24"/>
              </w:rPr>
              <w:t>разработка новых и повышение конкурентоспособности существующих  туристских продуктов. Организация и проведение мероприятий способствующих привлечению туристских потоков;</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Перечень основных целевых показателей подпрограммы 1 муниципальной программы</w:t>
            </w:r>
          </w:p>
          <w:p w:rsidR="00F343EF" w:rsidRPr="00FC28AE" w:rsidRDefault="00F343EF" w:rsidP="00FC28AE">
            <w:pPr>
              <w:spacing w:after="0" w:line="240" w:lineRule="auto"/>
              <w:rPr>
                <w:sz w:val="24"/>
                <w:szCs w:val="24"/>
                <w:lang w:eastAsia="en-US"/>
              </w:rPr>
            </w:pPr>
          </w:p>
          <w:p w:rsidR="00F343EF" w:rsidRPr="00FC28AE" w:rsidRDefault="00F343EF" w:rsidP="00FC28AE">
            <w:pPr>
              <w:spacing w:after="0" w:line="240" w:lineRule="auto"/>
              <w:rPr>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 темп роста   количества  проведенных презентаций туристических ресурсов  по сравнению  с предыдущим годом;</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2) темп роста  количества проведенных информационных  и пресс-туров  по сравнению с предыдущим  годом;</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3) количество реализованных информационных мероприятий;</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4) уровень удовлетворенности населения Невьянского городского округа качеством и доступностью предоставляемых  услуг в сфере туризма на территории Невьянского городского округа</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Объемы финансирования подпрограммы 1 муниципальной программы по годам реализации</w:t>
            </w:r>
          </w:p>
          <w:p w:rsidR="00F343EF" w:rsidRPr="00FC28AE" w:rsidRDefault="00F343EF" w:rsidP="00FC28AE">
            <w:pPr>
              <w:pStyle w:val="a3"/>
              <w:rPr>
                <w:rFonts w:ascii="Times New Roman" w:hAnsi="Times New Roman"/>
                <w:sz w:val="24"/>
                <w:szCs w:val="24"/>
              </w:rPr>
            </w:pPr>
          </w:p>
          <w:p w:rsidR="00F343EF" w:rsidRPr="00FC28AE"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F343EF" w:rsidRPr="005061CA" w:rsidRDefault="00F33151" w:rsidP="00FC28AE">
            <w:pPr>
              <w:spacing w:after="0" w:line="240" w:lineRule="auto"/>
              <w:rPr>
                <w:rFonts w:ascii="Times New Roman" w:eastAsia="Calibri" w:hAnsi="Times New Roman" w:cs="Times New Roman"/>
                <w:b/>
                <w:sz w:val="24"/>
                <w:szCs w:val="24"/>
              </w:rPr>
            </w:pPr>
            <w:r w:rsidRPr="005061CA">
              <w:rPr>
                <w:rFonts w:ascii="Times New Roman" w:eastAsia="Calibri" w:hAnsi="Times New Roman" w:cs="Times New Roman"/>
                <w:b/>
                <w:sz w:val="24"/>
                <w:szCs w:val="24"/>
              </w:rPr>
              <w:t>всего –   1 064,59</w:t>
            </w:r>
            <w:r w:rsidR="00F343EF" w:rsidRPr="005061CA">
              <w:rPr>
                <w:rFonts w:ascii="Times New Roman" w:eastAsia="Calibri" w:hAnsi="Times New Roman" w:cs="Times New Roman"/>
                <w:b/>
                <w:sz w:val="24"/>
                <w:szCs w:val="24"/>
              </w:rPr>
              <w:t xml:space="preserve"> тыс. рублей, </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в том числе:</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2016 год –    211,76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2017 год –    110,00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2018 год –    110,00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2019 год –    114,73 тыс. рублей;</w:t>
            </w:r>
          </w:p>
          <w:p w:rsidR="00F343EF" w:rsidRPr="005061CA" w:rsidRDefault="00FC28AE"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2020 год -     16</w:t>
            </w:r>
            <w:r w:rsidR="005F326A" w:rsidRPr="005061CA">
              <w:rPr>
                <w:rFonts w:ascii="Times New Roman" w:eastAsia="Calibri" w:hAnsi="Times New Roman" w:cs="Times New Roman"/>
                <w:sz w:val="24"/>
                <w:szCs w:val="24"/>
              </w:rPr>
              <w:t>0,83</w:t>
            </w:r>
            <w:r w:rsidR="00F343EF" w:rsidRPr="005061CA">
              <w:rPr>
                <w:rFonts w:ascii="Times New Roman" w:eastAsia="Calibri" w:hAnsi="Times New Roman" w:cs="Times New Roman"/>
                <w:sz w:val="24"/>
                <w:szCs w:val="24"/>
              </w:rPr>
              <w:t xml:space="preserve"> тыс. рублей;</w:t>
            </w:r>
          </w:p>
          <w:p w:rsidR="00F343EF" w:rsidRPr="005061CA" w:rsidRDefault="00F33151"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2021 год –    119,09</w:t>
            </w:r>
            <w:r w:rsidR="00F343EF" w:rsidRPr="005061CA">
              <w:rPr>
                <w:rFonts w:ascii="Times New Roman" w:eastAsia="Calibri" w:hAnsi="Times New Roman" w:cs="Times New Roman"/>
                <w:sz w:val="24"/>
                <w:szCs w:val="24"/>
              </w:rPr>
              <w:t xml:space="preserve"> тыс. рублей;</w:t>
            </w:r>
          </w:p>
          <w:p w:rsidR="00F33151"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2022 год –    </w:t>
            </w:r>
            <w:r w:rsidR="00F33151" w:rsidRPr="005061CA">
              <w:rPr>
                <w:rFonts w:ascii="Times New Roman" w:eastAsia="Calibri" w:hAnsi="Times New Roman" w:cs="Times New Roman"/>
                <w:sz w:val="24"/>
                <w:szCs w:val="24"/>
              </w:rPr>
              <w:t>119,09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2023 год -     </w:t>
            </w:r>
            <w:r w:rsidR="00F33151" w:rsidRPr="005061CA">
              <w:rPr>
                <w:rFonts w:ascii="Times New Roman" w:eastAsia="Calibri" w:hAnsi="Times New Roman" w:cs="Times New Roman"/>
                <w:sz w:val="24"/>
                <w:szCs w:val="24"/>
              </w:rPr>
              <w:t>119,09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2024 год –    </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b/>
                <w:sz w:val="24"/>
                <w:szCs w:val="24"/>
              </w:rPr>
              <w:t xml:space="preserve">местный </w:t>
            </w:r>
            <w:r w:rsidR="005F326A" w:rsidRPr="005061CA">
              <w:rPr>
                <w:rFonts w:ascii="Times New Roman" w:eastAsia="Calibri" w:hAnsi="Times New Roman" w:cs="Times New Roman"/>
                <w:b/>
                <w:sz w:val="24"/>
                <w:szCs w:val="24"/>
              </w:rPr>
              <w:t xml:space="preserve">бюджет:  </w:t>
            </w:r>
            <w:r w:rsidR="00F33151" w:rsidRPr="005061CA">
              <w:rPr>
                <w:rFonts w:ascii="Times New Roman" w:eastAsia="Calibri" w:hAnsi="Times New Roman" w:cs="Times New Roman"/>
                <w:b/>
                <w:sz w:val="24"/>
                <w:szCs w:val="24"/>
              </w:rPr>
              <w:t xml:space="preserve">1 064,59 </w:t>
            </w:r>
            <w:r w:rsidRPr="005061CA">
              <w:rPr>
                <w:rFonts w:ascii="Times New Roman" w:eastAsia="Calibri" w:hAnsi="Times New Roman" w:cs="Times New Roman"/>
                <w:b/>
                <w:sz w:val="24"/>
                <w:szCs w:val="24"/>
              </w:rPr>
              <w:t xml:space="preserve"> тыс. рублей</w:t>
            </w:r>
            <w:r w:rsidRPr="005061CA">
              <w:rPr>
                <w:rFonts w:ascii="Times New Roman" w:eastAsia="Calibri" w:hAnsi="Times New Roman" w:cs="Times New Roman"/>
                <w:sz w:val="24"/>
                <w:szCs w:val="24"/>
              </w:rPr>
              <w:t>,</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в том числе: </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2016 год –    211,76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2017 год –    110,00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2018 год –    110,00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2019 год –    114,73 тыс. рублей;</w:t>
            </w:r>
          </w:p>
          <w:p w:rsidR="00F343EF" w:rsidRPr="005061CA" w:rsidRDefault="009E0B01"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2020 год -     16</w:t>
            </w:r>
            <w:r w:rsidR="005F326A" w:rsidRPr="005061CA">
              <w:rPr>
                <w:rFonts w:ascii="Times New Roman" w:eastAsia="Calibri" w:hAnsi="Times New Roman" w:cs="Times New Roman"/>
                <w:sz w:val="24"/>
                <w:szCs w:val="24"/>
              </w:rPr>
              <w:t>0,83</w:t>
            </w:r>
            <w:r w:rsidR="00F343EF" w:rsidRPr="005061CA">
              <w:rPr>
                <w:rFonts w:ascii="Times New Roman" w:eastAsia="Calibri" w:hAnsi="Times New Roman" w:cs="Times New Roman"/>
                <w:sz w:val="24"/>
                <w:szCs w:val="24"/>
              </w:rPr>
              <w:t xml:space="preserve"> тыс. рублей;</w:t>
            </w:r>
          </w:p>
          <w:p w:rsidR="00F33151" w:rsidRPr="005061CA" w:rsidRDefault="00F33151" w:rsidP="00F33151">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2021 год –    119,09 тыс. рублей;</w:t>
            </w:r>
          </w:p>
          <w:p w:rsidR="00F33151" w:rsidRPr="005061CA" w:rsidRDefault="00F33151" w:rsidP="00F33151">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2022 год –    119,09 тыс. рублей;</w:t>
            </w:r>
          </w:p>
          <w:p w:rsidR="00F343EF" w:rsidRPr="005061CA" w:rsidRDefault="00F33151"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2023 год -     119,09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2024 год –    </w:t>
            </w:r>
          </w:p>
          <w:p w:rsidR="00F343EF" w:rsidRPr="005061CA" w:rsidRDefault="00F343EF" w:rsidP="00FC28AE">
            <w:pPr>
              <w:pStyle w:val="a3"/>
              <w:rPr>
                <w:rFonts w:ascii="Times New Roman" w:hAnsi="Times New Roman"/>
                <w:sz w:val="24"/>
                <w:szCs w:val="24"/>
              </w:rPr>
            </w:pPr>
            <w:r w:rsidRPr="005061CA">
              <w:rPr>
                <w:rFonts w:ascii="Times New Roman" w:hAnsi="Times New Roman"/>
                <w:sz w:val="24"/>
                <w:szCs w:val="24"/>
              </w:rPr>
              <w:t>внебюджетные источники: не запланированы</w:t>
            </w:r>
          </w:p>
        </w:tc>
      </w:tr>
      <w:tr w:rsidR="00F343EF" w:rsidRPr="00FC28AE" w:rsidTr="00FC28AE">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Адрес размещения подпрограммы 1 муниципальной программы в сети Интернет</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8069CC" w:rsidP="00FC28AE">
            <w:pPr>
              <w:pStyle w:val="a3"/>
              <w:rPr>
                <w:rFonts w:ascii="Times New Roman" w:hAnsi="Times New Roman"/>
                <w:sz w:val="24"/>
                <w:szCs w:val="24"/>
                <w:lang w:val="en-US"/>
              </w:rPr>
            </w:pPr>
            <w:hyperlink r:id="rId9" w:history="1">
              <w:r w:rsidR="00F343EF" w:rsidRPr="00FC28AE">
                <w:rPr>
                  <w:rStyle w:val="a4"/>
                  <w:rFonts w:ascii="Times New Roman" w:hAnsi="Times New Roman"/>
                  <w:sz w:val="24"/>
                  <w:szCs w:val="24"/>
                  <w:lang w:val="en-US"/>
                </w:rPr>
                <w:t>www.nevyansk66.ru</w:t>
              </w:r>
            </w:hyperlink>
          </w:p>
        </w:tc>
      </w:tr>
    </w:tbl>
    <w:p w:rsidR="00F343EF" w:rsidRPr="00FC28AE" w:rsidRDefault="00F343EF" w:rsidP="00F343EF">
      <w:pPr>
        <w:pStyle w:val="a3"/>
        <w:jc w:val="both"/>
        <w:rPr>
          <w:rFonts w:ascii="Times New Roman" w:hAnsi="Times New Roman"/>
          <w:b/>
          <w:sz w:val="28"/>
          <w:szCs w:val="28"/>
        </w:rPr>
      </w:pPr>
    </w:p>
    <w:p w:rsidR="00F343EF" w:rsidRPr="00FC28AE" w:rsidRDefault="00F343EF" w:rsidP="00F343EF">
      <w:pPr>
        <w:pStyle w:val="a3"/>
        <w:jc w:val="both"/>
        <w:rPr>
          <w:rFonts w:ascii="Times New Roman" w:hAnsi="Times New Roman"/>
          <w:b/>
          <w:sz w:val="28"/>
          <w:szCs w:val="28"/>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1. Характеристика и анализ текущего состояния сферы реализации подпрограммы 1 «</w:t>
      </w:r>
      <w:proofErr w:type="gramStart"/>
      <w:r w:rsidRPr="00FC28AE">
        <w:rPr>
          <w:rFonts w:ascii="Times New Roman" w:hAnsi="Times New Roman"/>
          <w:b/>
          <w:sz w:val="24"/>
          <w:szCs w:val="24"/>
        </w:rPr>
        <w:t>Развитие  туризма</w:t>
      </w:r>
      <w:proofErr w:type="gramEnd"/>
      <w:r w:rsidRPr="00FC28AE">
        <w:rPr>
          <w:rFonts w:ascii="Times New Roman" w:hAnsi="Times New Roman"/>
          <w:b/>
          <w:sz w:val="24"/>
          <w:szCs w:val="24"/>
        </w:rPr>
        <w:t xml:space="preserve">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 xml:space="preserve">Невьянский район расположен в пределах Северного Урала, в нем проживает около 50 тысяч человек. Невьянск находится в 1752 километрах к востоку от Москвы в районе Уральских гор, на границе Европы и Азии, в 85 км от административного центра области –  г. Екатеринбурга. Часовой пояс +2 часа по отношению к Москве и +5 часов по отношению    к Гринвичу. </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 xml:space="preserve">Невьянск обладает богатым, исторически сформированным, духовным потенциалом. Невьянск – наиболее посещаемый туристами Уральский город, который находится на главном туристическом маршруте Среднего Урала «Серебряное кольцо Урала». Это один из девяти самых интересных городов Уральского Федерального округа – знаменит  Невьянской наклонной башней и уникальной природой. </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За последнее годы интерес к Невьянску и его истории стал резко возрастать.  Причин тому тоже не мало: признана первоочередная роль Невьянска в становлении металлургической отрасли в России, открыт феномен под названием «Невьянская икона», все большую известность приобретает гончарное мастерство, развивающееся в д. Нижние Таволги. Особо привлекательным объектом для туристов является Наклонная башня – легко узнаваемый символ не только г. Невьянска, но и Урала.</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 xml:space="preserve">В связи с разработкой проекта создания Национального Горнозаводского парка Среднего Урала и программ по возрождению народных промыслов и развития массового туризма, а </w:t>
      </w:r>
      <w:proofErr w:type="gramStart"/>
      <w:r w:rsidRPr="00FC28AE">
        <w:rPr>
          <w:rFonts w:ascii="Times New Roman" w:hAnsi="Times New Roman" w:cs="Times New Roman"/>
        </w:rPr>
        <w:t>так же</w:t>
      </w:r>
      <w:proofErr w:type="gramEnd"/>
      <w:r w:rsidRPr="00FC28AE">
        <w:rPr>
          <w:rFonts w:ascii="Times New Roman" w:hAnsi="Times New Roman" w:cs="Times New Roman"/>
        </w:rPr>
        <w:t xml:space="preserve"> 300-летием Уральской металлургии, Правительство Свердловской области обратило пристальное внимание на богатое историко-культурное наследие Невьянского района - развитую музейную сеть в этом крае, наличие большого количества памятников природы, истории и культуры, сохранившиеся народные промыслы.</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На территории Невьянского района создается индустриально-ландшафтный парк «Старый Невьянск», который, являясь частью Национального Горнозаводского парка Среднего Урала, решает задачу по реабилитации старой промышленной территории, одновременно являясь и специализированным музейным центром. С открытием такого парка будут более успешно решаться вопросы по эффективному сохранению и использованию всех памятников природы, индустрии, истории и культуры на территории Невьянского района.</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 xml:space="preserve">Наличие в Невьянском городском округе природных памятников - озера </w:t>
      </w:r>
      <w:proofErr w:type="spellStart"/>
      <w:r w:rsidRPr="00FC28AE">
        <w:rPr>
          <w:rFonts w:ascii="Times New Roman" w:hAnsi="Times New Roman" w:cs="Times New Roman"/>
        </w:rPr>
        <w:t>Таватуй</w:t>
      </w:r>
      <w:proofErr w:type="spellEnd"/>
      <w:r w:rsidRPr="00FC28AE">
        <w:rPr>
          <w:rFonts w:ascii="Times New Roman" w:hAnsi="Times New Roman" w:cs="Times New Roman"/>
        </w:rPr>
        <w:t xml:space="preserve">, озера </w:t>
      </w:r>
      <w:proofErr w:type="spellStart"/>
      <w:r w:rsidRPr="00FC28AE">
        <w:rPr>
          <w:rFonts w:ascii="Times New Roman" w:hAnsi="Times New Roman" w:cs="Times New Roman"/>
        </w:rPr>
        <w:t>Аятское</w:t>
      </w:r>
      <w:proofErr w:type="spellEnd"/>
      <w:r w:rsidRPr="00FC28AE">
        <w:rPr>
          <w:rFonts w:ascii="Times New Roman" w:hAnsi="Times New Roman" w:cs="Times New Roman"/>
        </w:rPr>
        <w:t xml:space="preserve"> и Невьянского пруда расширяет диапазон предоставляемых услуг в сфере развлечений: в летний период – пляж, катание на лодках, катамаранах, водных лыжах и игровые летние виды спорта (пляжный волейбол, большой теннис); в зимний период – русские народные снежные игры, национальная рыбалка, катание на лошадях, зимние виды спорта: лыжи, хоккей, коньки, снегоходы.</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 xml:space="preserve"> Существующая инфраструктура не отвечает потребностям туристского рынка. Отсутствует стимул для привлечения инвестиций в строительство и реконструкцию гостиниц и других средств размещения, в благоустройство дорог и инфраструктурное обеспечения объектов туристского показа. В городе и округе отсутствуют информационные указатели, карты, нет туристской информации. Негативную роль играет дефицит высококвалифицированного персонала, отсутствие опыта и незнание международных стандартов выстраивания индустрии гостеприимства.</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p>
    <w:p w:rsidR="00F343EF" w:rsidRPr="00FC28AE" w:rsidRDefault="00F343EF" w:rsidP="00F343EF">
      <w:pPr>
        <w:spacing w:after="0" w:line="240" w:lineRule="auto"/>
        <w:rPr>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Раздел 2. Цели и </w:t>
      </w:r>
      <w:proofErr w:type="gramStart"/>
      <w:r w:rsidRPr="00FC28AE">
        <w:rPr>
          <w:rFonts w:ascii="Times New Roman" w:hAnsi="Times New Roman"/>
          <w:b/>
          <w:sz w:val="24"/>
          <w:szCs w:val="24"/>
        </w:rPr>
        <w:t>задачи  подпрограммы</w:t>
      </w:r>
      <w:proofErr w:type="gramEnd"/>
      <w:r w:rsidRPr="00FC28AE">
        <w:rPr>
          <w:rFonts w:ascii="Times New Roman" w:hAnsi="Times New Roman"/>
          <w:b/>
          <w:sz w:val="24"/>
          <w:szCs w:val="24"/>
        </w:rPr>
        <w:t xml:space="preserve"> 1 «Развитие туризма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Основная цель, достижение которой предусмотрено подпрограммой 1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подпрограммы 1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достижения цели подпрограммы 1 муниципальной программы и выполнения поставленных задач разработан план мероприятий по выполнению подпрограммы 1 муниципальной программы. Перечень мероприятий подпрограммы 1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Подпрограмма 2.  «Развитие </w:t>
      </w:r>
      <w:proofErr w:type="gramStart"/>
      <w:r w:rsidRPr="00FC28AE">
        <w:rPr>
          <w:rFonts w:ascii="Times New Roman" w:hAnsi="Times New Roman"/>
          <w:b/>
          <w:sz w:val="24"/>
          <w:szCs w:val="24"/>
        </w:rPr>
        <w:t>культуры  в</w:t>
      </w:r>
      <w:proofErr w:type="gramEnd"/>
      <w:r w:rsidRPr="00FC28AE">
        <w:rPr>
          <w:rFonts w:ascii="Times New Roman" w:hAnsi="Times New Roman"/>
          <w:b/>
          <w:sz w:val="24"/>
          <w:szCs w:val="24"/>
        </w:rPr>
        <w:t xml:space="preserve"> Невьянском городском округе на 2016-2024 годы» муниципальной программы Невьянского городского округа</w:t>
      </w: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«Развитие культуры и туризма в Невьянском городском округе до 2024 года»</w:t>
      </w:r>
    </w:p>
    <w:p w:rsidR="00F343EF" w:rsidRPr="00FC28AE" w:rsidRDefault="00F343EF" w:rsidP="00F343EF">
      <w:pPr>
        <w:pStyle w:val="a3"/>
        <w:rPr>
          <w:rFonts w:ascii="Times New Roman" w:hAnsi="Times New Roman"/>
          <w:b/>
          <w:sz w:val="24"/>
          <w:szCs w:val="24"/>
        </w:rPr>
      </w:pPr>
    </w:p>
    <w:p w:rsidR="00F343EF" w:rsidRPr="00FC28AE" w:rsidRDefault="00F343EF" w:rsidP="00F343EF">
      <w:pPr>
        <w:pStyle w:val="a3"/>
        <w:jc w:val="center"/>
        <w:rPr>
          <w:rFonts w:ascii="Times New Roman" w:hAnsi="Times New Roman"/>
          <w:sz w:val="24"/>
          <w:szCs w:val="24"/>
        </w:rPr>
      </w:pPr>
      <w:r w:rsidRPr="00FC28AE">
        <w:rPr>
          <w:rFonts w:ascii="Times New Roman" w:hAnsi="Times New Roman"/>
          <w:sz w:val="24"/>
          <w:szCs w:val="24"/>
        </w:rPr>
        <w:t>Паспорт подпрограммы</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«Развитие </w:t>
      </w:r>
      <w:proofErr w:type="gramStart"/>
      <w:r w:rsidRPr="00FC28AE">
        <w:rPr>
          <w:rFonts w:ascii="Times New Roman" w:hAnsi="Times New Roman"/>
          <w:sz w:val="24"/>
          <w:szCs w:val="24"/>
        </w:rPr>
        <w:t>культуры  в</w:t>
      </w:r>
      <w:proofErr w:type="gramEnd"/>
      <w:r w:rsidRPr="00FC28AE">
        <w:rPr>
          <w:rFonts w:ascii="Times New Roman" w:hAnsi="Times New Roman"/>
          <w:sz w:val="24"/>
          <w:szCs w:val="24"/>
        </w:rPr>
        <w:t xml:space="preserve">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w:t>
      </w:r>
    </w:p>
    <w:tbl>
      <w:tblPr>
        <w:tblW w:w="9714" w:type="dxa"/>
        <w:tblLayout w:type="fixed"/>
        <w:tblCellMar>
          <w:left w:w="75" w:type="dxa"/>
          <w:right w:w="75" w:type="dxa"/>
        </w:tblCellMar>
        <w:tblLook w:val="04A0" w:firstRow="1" w:lastRow="0" w:firstColumn="1" w:lastColumn="0" w:noHBand="0" w:noVBand="1"/>
      </w:tblPr>
      <w:tblGrid>
        <w:gridCol w:w="2910"/>
        <w:gridCol w:w="6804"/>
      </w:tblGrid>
      <w:tr w:rsidR="00F343EF" w:rsidRPr="00FC28AE"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Ответственный исполнитель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p w:rsidR="00F343EF" w:rsidRPr="00FC28AE" w:rsidRDefault="00F343EF" w:rsidP="00FC28AE">
            <w:pPr>
              <w:pStyle w:val="a3"/>
              <w:jc w:val="both"/>
              <w:rPr>
                <w:rFonts w:ascii="Times New Roman" w:hAnsi="Times New Roman"/>
                <w:sz w:val="24"/>
                <w:szCs w:val="24"/>
              </w:rPr>
            </w:pPr>
          </w:p>
        </w:tc>
      </w:tr>
      <w:tr w:rsidR="00F343EF" w:rsidRPr="00FC28AE"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Сроки реализации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Цель и задачи подпрограммы  муниципальной программы</w:t>
            </w:r>
          </w:p>
          <w:p w:rsidR="00F343EF" w:rsidRPr="00FC28AE" w:rsidRDefault="00F343EF" w:rsidP="00FC28AE">
            <w:pPr>
              <w:pStyle w:val="a3"/>
              <w:jc w:val="both"/>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цель: сохранение и развитие культуры Невьянского городского округа.</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Задачи:</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повышение доступности и качества услуг, оказываемых населению в сфере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обеспечение условий для развития инновационной деятельности  муниципальных учреждений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FC28AE"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 xml:space="preserve">Перечень основных целевых показателей подпрограммы 2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 увеличение численности участников культурно-досуговых мероприятий (по сравнению с предыдущим годом);</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2) посещаемость населением киносеансов, проводимых организациями, осуществляющими кинопоказ;</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3) увеличение численности участников культурно – досуговых мероприятий;</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4) доля детей, посещающих культурно-досуговые учреждения и творческие кружки на постоянной основе, от общего числа детей в возрасте до 18 лет;</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5)доля коллективов самодеятельного художественного творчества, имеющих звание «</w:t>
            </w:r>
            <w:proofErr w:type="gramStart"/>
            <w:r w:rsidRPr="00FC28AE">
              <w:rPr>
                <w:rFonts w:ascii="Times New Roman" w:hAnsi="Times New Roman"/>
                <w:sz w:val="24"/>
                <w:szCs w:val="24"/>
              </w:rPr>
              <w:t>народный  (</w:t>
            </w:r>
            <w:proofErr w:type="gramEnd"/>
            <w:r w:rsidRPr="00FC28AE">
              <w:rPr>
                <w:rFonts w:ascii="Times New Roman" w:hAnsi="Times New Roman"/>
                <w:sz w:val="24"/>
                <w:szCs w:val="24"/>
              </w:rPr>
              <w:t>образцовый)»;</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6) доля сельских населенных пунктов, охваченных культурно-досуговыми услугами, от общего числа сельских населенных пунктов;</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7) число посещений муниципальных библиотек;</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8) количество экземпляров новых поступлений в фонды общедоступных  муниципальных  библиотек Невьянского городского округа в расчете на 1000 человек жителей;</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9)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10) увеличение количества библиографических записей в сводном электронном каталоге библиотек Свердловской области (по сравнению с предыдущим годом);</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11) доля электронных изданий в общем количестве поступлений в фонды областных </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государственных библиотек;</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12) доля муниципальных библиотек, оснащенных современными комплексными системами и средствами обеспечения сохранности и безопасности фондов, людей и зданий, от их общего количества;</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14) соотношение средней заработной платы работников учреждений культуры к средней заработной плате по экономике Свердловской области;</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15) уменьшение количества муниципальных учреждений культуры, требующих капитального ремонта, от общего числа учреждений данного типа;</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16) доля расходов на культуру в бюджете Невьянского городского округа;</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17)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18) увеличение количества ресурсов в информационно-телекоммуникационной сети «Интернет», позволяющих получать информацию об отечественной культуре, отвечающих требования нормативных актов о размещении информации в информационно-телекоммуникационной сети «Интернет»;</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20) доля общедоступных муниципальных библиотек, обеспечивающих доступ пользователей к электронным ресурсам сети Интернет, от количества общедоступных библиотек, имеющих технические возможности для подключения к сети Интернет;</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21) доля основного персонала муниципальных учреждений культуры, повысившего квалификацию</w:t>
            </w:r>
          </w:p>
        </w:tc>
      </w:tr>
      <w:tr w:rsidR="00F343EF" w:rsidRPr="00FC28AE" w:rsidTr="00FC28AE">
        <w:trPr>
          <w:trHeight w:val="800"/>
        </w:trPr>
        <w:tc>
          <w:tcPr>
            <w:tcW w:w="2910"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Объемы финансирования подпрограммы 2 муниципальной программы по годам реализации</w:t>
            </w:r>
          </w:p>
          <w:p w:rsidR="00F343EF" w:rsidRPr="00FC28AE" w:rsidRDefault="00F343EF" w:rsidP="00FC28AE">
            <w:pPr>
              <w:pStyle w:val="a3"/>
              <w:rPr>
                <w:rFonts w:ascii="Times New Roman" w:hAnsi="Times New Roman"/>
                <w:sz w:val="24"/>
                <w:szCs w:val="24"/>
              </w:rPr>
            </w:pPr>
          </w:p>
          <w:p w:rsidR="00F343EF" w:rsidRPr="00FC28AE"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F343EF" w:rsidRPr="005061CA" w:rsidRDefault="00F343EF" w:rsidP="00FC28AE">
            <w:pPr>
              <w:spacing w:after="0" w:line="240" w:lineRule="auto"/>
              <w:rPr>
                <w:rFonts w:ascii="Times New Roman" w:eastAsia="Calibri" w:hAnsi="Times New Roman" w:cs="Times New Roman"/>
                <w:b/>
                <w:sz w:val="24"/>
                <w:szCs w:val="24"/>
              </w:rPr>
            </w:pPr>
            <w:r w:rsidRPr="005061CA">
              <w:rPr>
                <w:rFonts w:ascii="Times New Roman" w:eastAsia="Calibri" w:hAnsi="Times New Roman" w:cs="Times New Roman"/>
                <w:b/>
                <w:sz w:val="24"/>
                <w:szCs w:val="24"/>
              </w:rPr>
              <w:t>всего –</w:t>
            </w:r>
            <w:r w:rsidRPr="005061CA">
              <w:rPr>
                <w:rFonts w:ascii="Times New Roman" w:eastAsia="Calibri" w:hAnsi="Times New Roman" w:cs="Times New Roman"/>
                <w:sz w:val="24"/>
                <w:szCs w:val="24"/>
              </w:rPr>
              <w:t xml:space="preserve">   </w:t>
            </w:r>
            <w:r w:rsidR="00BF0294" w:rsidRPr="005061CA">
              <w:rPr>
                <w:rFonts w:ascii="Times New Roman" w:eastAsia="Times New Roman" w:hAnsi="Times New Roman" w:cs="Times New Roman"/>
                <w:b/>
                <w:bCs/>
                <w:sz w:val="24"/>
                <w:szCs w:val="24"/>
              </w:rPr>
              <w:t>5</w:t>
            </w:r>
            <w:r w:rsidR="00F33151" w:rsidRPr="005061CA">
              <w:rPr>
                <w:rFonts w:ascii="Times New Roman" w:eastAsia="Times New Roman" w:hAnsi="Times New Roman" w:cs="Times New Roman"/>
                <w:b/>
                <w:bCs/>
                <w:sz w:val="24"/>
                <w:szCs w:val="24"/>
              </w:rPr>
              <w:t>60 838,21</w:t>
            </w:r>
            <w:r w:rsidRPr="005061CA">
              <w:rPr>
                <w:rFonts w:ascii="Times New Roman" w:eastAsia="Times New Roman" w:hAnsi="Times New Roman" w:cs="Times New Roman"/>
                <w:b/>
                <w:bCs/>
                <w:sz w:val="24"/>
                <w:szCs w:val="24"/>
              </w:rPr>
              <w:t xml:space="preserve"> </w:t>
            </w:r>
            <w:r w:rsidRPr="005061CA">
              <w:rPr>
                <w:rFonts w:ascii="Times New Roman" w:eastAsia="Calibri" w:hAnsi="Times New Roman" w:cs="Times New Roman"/>
                <w:b/>
                <w:sz w:val="24"/>
                <w:szCs w:val="24"/>
              </w:rPr>
              <w:t xml:space="preserve">тыс. рублей, </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в том числе:</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2016 год –   53 429,17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2017 год –   61 355,06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2018 год –   69 100,01 тыс. рублей;</w:t>
            </w:r>
          </w:p>
          <w:p w:rsidR="00F343EF" w:rsidRPr="005061CA" w:rsidRDefault="00473530"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2019 год –   70 486,3</w:t>
            </w:r>
            <w:r w:rsidR="00F343EF" w:rsidRPr="005061CA">
              <w:rPr>
                <w:rFonts w:ascii="Times New Roman" w:eastAsia="Calibri" w:hAnsi="Times New Roman" w:cs="Times New Roman"/>
                <w:sz w:val="24"/>
                <w:szCs w:val="24"/>
              </w:rPr>
              <w:t>2 тыс. рублей;</w:t>
            </w:r>
          </w:p>
          <w:p w:rsidR="00F343EF" w:rsidRPr="005061CA" w:rsidRDefault="00BF0294"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2020 год -    71 576,95</w:t>
            </w:r>
            <w:r w:rsidR="00F343EF" w:rsidRPr="005061CA">
              <w:rPr>
                <w:rFonts w:ascii="Times New Roman" w:eastAsia="Calibri" w:hAnsi="Times New Roman" w:cs="Times New Roman"/>
                <w:sz w:val="24"/>
                <w:szCs w:val="24"/>
              </w:rPr>
              <w:t xml:space="preserve"> тыс. рублей;</w:t>
            </w:r>
          </w:p>
          <w:p w:rsidR="00F343EF" w:rsidRPr="005061CA" w:rsidRDefault="00F33151"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2021 год –   77 244,8</w:t>
            </w:r>
            <w:r w:rsidR="00F343EF" w:rsidRPr="005061CA">
              <w:rPr>
                <w:rFonts w:ascii="Times New Roman" w:eastAsia="Calibri" w:hAnsi="Times New Roman" w:cs="Times New Roman"/>
                <w:sz w:val="24"/>
                <w:szCs w:val="24"/>
              </w:rPr>
              <w:t>7 тыс. рублей;</w:t>
            </w:r>
          </w:p>
          <w:p w:rsidR="00F343EF" w:rsidRPr="005061CA" w:rsidRDefault="00F33151"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2022 год –   75 992,94</w:t>
            </w:r>
            <w:r w:rsidR="00F343EF" w:rsidRPr="005061CA">
              <w:rPr>
                <w:rFonts w:ascii="Times New Roman" w:eastAsia="Calibri" w:hAnsi="Times New Roman" w:cs="Times New Roman"/>
                <w:sz w:val="24"/>
                <w:szCs w:val="24"/>
              </w:rPr>
              <w:t xml:space="preserve"> тыс. рублей;</w:t>
            </w:r>
          </w:p>
          <w:p w:rsidR="00F343EF" w:rsidRPr="005061CA" w:rsidRDefault="00F33151"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2023 год –   81 652,89 тыс. рублей;</w:t>
            </w:r>
            <w:r w:rsidR="00F343EF" w:rsidRPr="005061CA">
              <w:rPr>
                <w:rFonts w:ascii="Times New Roman" w:eastAsia="Calibri" w:hAnsi="Times New Roman" w:cs="Times New Roman"/>
                <w:sz w:val="24"/>
                <w:szCs w:val="24"/>
              </w:rPr>
              <w:t xml:space="preserve"> </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2024 год –     </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из них: </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b/>
                <w:sz w:val="24"/>
                <w:szCs w:val="24"/>
              </w:rPr>
              <w:t>областной бюджет:</w:t>
            </w:r>
            <w:r w:rsidR="00BF0294" w:rsidRPr="005061CA">
              <w:rPr>
                <w:rFonts w:ascii="Times New Roman" w:eastAsia="Calibri" w:hAnsi="Times New Roman" w:cs="Times New Roman"/>
                <w:sz w:val="24"/>
                <w:szCs w:val="24"/>
              </w:rPr>
              <w:t xml:space="preserve">   7215,6</w:t>
            </w:r>
            <w:r w:rsidRPr="005061CA">
              <w:rPr>
                <w:rFonts w:ascii="Times New Roman" w:eastAsia="Calibri" w:hAnsi="Times New Roman" w:cs="Times New Roman"/>
                <w:sz w:val="24"/>
                <w:szCs w:val="24"/>
              </w:rPr>
              <w:t>7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в том числе:</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2017 год - 507,00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2018 год - 4484,00 тыс. рублей;</w:t>
            </w:r>
          </w:p>
          <w:p w:rsidR="001105ED" w:rsidRPr="005061CA" w:rsidRDefault="001105ED"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2019 год - 1875,80 тыс. рублей;</w:t>
            </w:r>
          </w:p>
          <w:p w:rsidR="00F343EF" w:rsidRPr="005061CA" w:rsidRDefault="00BF0294"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2020 год – 348,8</w:t>
            </w:r>
            <w:r w:rsidR="00F343EF" w:rsidRPr="005061CA">
              <w:rPr>
                <w:rFonts w:ascii="Times New Roman" w:eastAsia="Calibri" w:hAnsi="Times New Roman" w:cs="Times New Roman"/>
                <w:sz w:val="24"/>
                <w:szCs w:val="24"/>
              </w:rPr>
              <w:t xml:space="preserve">7 тыс. рублей;                  </w:t>
            </w:r>
          </w:p>
          <w:p w:rsidR="00F343EF" w:rsidRPr="005061CA" w:rsidRDefault="00F343EF" w:rsidP="00FC28AE">
            <w:pPr>
              <w:spacing w:after="0" w:line="240" w:lineRule="auto"/>
              <w:rPr>
                <w:rFonts w:ascii="Times New Roman" w:eastAsia="Calibri" w:hAnsi="Times New Roman" w:cs="Times New Roman"/>
                <w:b/>
                <w:sz w:val="24"/>
                <w:szCs w:val="24"/>
              </w:rPr>
            </w:pPr>
            <w:r w:rsidRPr="005061CA">
              <w:rPr>
                <w:rFonts w:ascii="Times New Roman" w:eastAsia="Calibri" w:hAnsi="Times New Roman" w:cs="Times New Roman"/>
                <w:b/>
                <w:sz w:val="24"/>
                <w:szCs w:val="24"/>
              </w:rPr>
              <w:t>федеральный бюджет: 80,80тыс.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в том числе:</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2016 год:  80,80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b/>
                <w:sz w:val="24"/>
                <w:szCs w:val="24"/>
              </w:rPr>
              <w:t>местный бюджет</w:t>
            </w:r>
            <w:r w:rsidR="00F33151" w:rsidRPr="005061CA">
              <w:rPr>
                <w:rFonts w:ascii="Times New Roman" w:eastAsia="Calibri" w:hAnsi="Times New Roman" w:cs="Times New Roman"/>
                <w:b/>
                <w:sz w:val="24"/>
                <w:szCs w:val="24"/>
              </w:rPr>
              <w:t>: 553 541</w:t>
            </w:r>
            <w:r w:rsidR="00BF0294" w:rsidRPr="005061CA">
              <w:rPr>
                <w:rFonts w:ascii="Times New Roman" w:eastAsia="Calibri" w:hAnsi="Times New Roman" w:cs="Times New Roman"/>
                <w:b/>
                <w:sz w:val="24"/>
                <w:szCs w:val="24"/>
              </w:rPr>
              <w:t>,</w:t>
            </w:r>
            <w:r w:rsidR="00F33151" w:rsidRPr="005061CA">
              <w:rPr>
                <w:rFonts w:ascii="Times New Roman" w:eastAsia="Calibri" w:hAnsi="Times New Roman" w:cs="Times New Roman"/>
                <w:b/>
                <w:sz w:val="24"/>
                <w:szCs w:val="24"/>
              </w:rPr>
              <w:t>74</w:t>
            </w:r>
            <w:r w:rsidRPr="005061CA">
              <w:rPr>
                <w:rFonts w:ascii="Times New Roman" w:eastAsia="Calibri" w:hAnsi="Times New Roman" w:cs="Times New Roman"/>
                <w:b/>
                <w:sz w:val="24"/>
                <w:szCs w:val="24"/>
              </w:rPr>
              <w:t xml:space="preserve">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в том числе: </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2016 год –     53 348,37тыс.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2017 год –     60 848,06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2018 год –     64 616,01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2019 год –     68 610,52 тыс. рублей;</w:t>
            </w:r>
          </w:p>
          <w:p w:rsidR="00F343EF" w:rsidRPr="005061CA" w:rsidRDefault="00BF0294"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2020 год -      71 228,08</w:t>
            </w:r>
            <w:r w:rsidR="00F343EF" w:rsidRPr="005061CA">
              <w:rPr>
                <w:rFonts w:ascii="Times New Roman" w:eastAsia="Calibri" w:hAnsi="Times New Roman" w:cs="Times New Roman"/>
                <w:sz w:val="24"/>
                <w:szCs w:val="24"/>
              </w:rPr>
              <w:t xml:space="preserve"> тыс. рублей;</w:t>
            </w:r>
          </w:p>
          <w:p w:rsidR="00F343EF" w:rsidRPr="005061CA" w:rsidRDefault="00282D96"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2021 год –     77 244,8</w:t>
            </w:r>
            <w:r w:rsidR="00F343EF" w:rsidRPr="005061CA">
              <w:rPr>
                <w:rFonts w:ascii="Times New Roman" w:eastAsia="Calibri" w:hAnsi="Times New Roman" w:cs="Times New Roman"/>
                <w:sz w:val="24"/>
                <w:szCs w:val="24"/>
              </w:rPr>
              <w:t>7 тыс. рублей;</w:t>
            </w:r>
          </w:p>
          <w:p w:rsidR="00282D96" w:rsidRPr="005061CA" w:rsidRDefault="00282D96" w:rsidP="00282D96">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2022 год –     75 992,94</w:t>
            </w:r>
            <w:r w:rsidR="00F343EF" w:rsidRPr="005061CA">
              <w:rPr>
                <w:rFonts w:ascii="Times New Roman" w:eastAsia="Calibri" w:hAnsi="Times New Roman" w:cs="Times New Roman"/>
                <w:sz w:val="24"/>
                <w:szCs w:val="24"/>
              </w:rPr>
              <w:t xml:space="preserve"> тыс. рублей;</w:t>
            </w:r>
          </w:p>
          <w:p w:rsidR="00282D96" w:rsidRPr="005061CA" w:rsidRDefault="00282D96" w:rsidP="00282D96">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2023 год –     81 652,89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    </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2024 год –     </w:t>
            </w:r>
          </w:p>
          <w:p w:rsidR="00F343EF" w:rsidRPr="005061CA" w:rsidRDefault="00F343EF" w:rsidP="00FC28AE">
            <w:pPr>
              <w:pStyle w:val="a3"/>
              <w:rPr>
                <w:rFonts w:ascii="Times New Roman" w:hAnsi="Times New Roman"/>
                <w:sz w:val="24"/>
                <w:szCs w:val="24"/>
              </w:rPr>
            </w:pPr>
            <w:r w:rsidRPr="005061CA">
              <w:rPr>
                <w:rFonts w:ascii="Times New Roman" w:hAnsi="Times New Roman"/>
                <w:sz w:val="24"/>
                <w:szCs w:val="24"/>
              </w:rPr>
              <w:t>внебюджетные источники: не запланированы</w:t>
            </w:r>
          </w:p>
        </w:tc>
      </w:tr>
      <w:tr w:rsidR="00F343EF" w:rsidRPr="00FC28AE" w:rsidTr="00FC28AE">
        <w:tc>
          <w:tcPr>
            <w:tcW w:w="2910"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Адрес размещения подпрограммы 2 муниципальной программы  в сети Интернет</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8069CC" w:rsidP="00FC28AE">
            <w:pPr>
              <w:pStyle w:val="a3"/>
              <w:rPr>
                <w:rFonts w:ascii="Times New Roman" w:hAnsi="Times New Roman"/>
                <w:sz w:val="24"/>
                <w:szCs w:val="24"/>
                <w:lang w:val="en-US"/>
              </w:rPr>
            </w:pPr>
            <w:hyperlink r:id="rId10" w:history="1">
              <w:r w:rsidR="00F343EF" w:rsidRPr="00FC28AE">
                <w:rPr>
                  <w:rStyle w:val="a4"/>
                  <w:rFonts w:ascii="Times New Roman" w:hAnsi="Times New Roman"/>
                  <w:sz w:val="24"/>
                  <w:szCs w:val="24"/>
                  <w:lang w:val="en-US"/>
                </w:rPr>
                <w:t>www.nevyansk66.ru</w:t>
              </w:r>
            </w:hyperlink>
          </w:p>
        </w:tc>
      </w:tr>
    </w:tbl>
    <w:p w:rsidR="00F343EF" w:rsidRPr="00FC28AE" w:rsidRDefault="00F343EF" w:rsidP="00F343EF">
      <w:pPr>
        <w:spacing w:after="0" w:line="240" w:lineRule="auto"/>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1. Характеристика и анализ текущего состояния сферы реализации подпрограммы 2 «Развитие культуры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 учреждениях культурно-досугового типа Невьянского городского округа в 2019 году действовало 197 клубных формирования (творческих коллектива): театральных, танцевальных, вокальных, семейных, декоративно-прикладного творчества, клубов по интересам, любительских объединений. Самыми яркими являются коллективы, имеющие звание «народного»: народный коллектив ансамбль танца «Забияки», народный коллектив хор русской песни «Уральские зори», народный коллектив хор русской песни «Березонька», народный коллектив хор русской песни «</w:t>
      </w:r>
      <w:proofErr w:type="spellStart"/>
      <w:r w:rsidRPr="00FC28AE">
        <w:rPr>
          <w:color w:val="000000"/>
        </w:rPr>
        <w:t>Рябинушка</w:t>
      </w:r>
      <w:proofErr w:type="spellEnd"/>
      <w:r w:rsidRPr="00FC28AE">
        <w:rPr>
          <w:color w:val="000000"/>
        </w:rPr>
        <w:t>», народный коллектив студия декоративно-прикладного творчества «Невьянские узоры», народный театр драмы ДК машиностроителей, в ДК п. Калиново с 2011 года действует яркий самобытный детский коллектив ложкарей «Мастера».</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 данных творческих коллективах участвует 3176 человек. Таким образом, удельный вес населения участвующего в работе клубных формирований на территории Невьянского городского округа, составляет 7,3 % при средне областном показателе – 3,07%. На одно культурно-досуговое учреждение Невьянского городского округа приходится 11,7 клубных формирований (</w:t>
      </w:r>
      <w:proofErr w:type="spellStart"/>
      <w:r w:rsidRPr="00FC28AE">
        <w:rPr>
          <w:color w:val="000000"/>
        </w:rPr>
        <w:t>среднеобластной</w:t>
      </w:r>
      <w:proofErr w:type="spellEnd"/>
      <w:r w:rsidRPr="00FC28AE">
        <w:rPr>
          <w:color w:val="000000"/>
        </w:rPr>
        <w:t xml:space="preserve"> показатель равен 10,9). Специалисты культурно-досуговых учреждений работают с различными категориями населения: детьми, подростками, молодежью, неформальными группами, семьями, инвалидами, пенсионерами, ветеранами войны и тружениками тылы; </w:t>
      </w:r>
      <w:proofErr w:type="gramStart"/>
      <w:r w:rsidRPr="00FC28AE">
        <w:rPr>
          <w:color w:val="000000"/>
        </w:rPr>
        <w:t>детьми</w:t>
      </w:r>
      <w:proofErr w:type="gramEnd"/>
      <w:r w:rsidRPr="00FC28AE">
        <w:rPr>
          <w:color w:val="000000"/>
        </w:rPr>
        <w:t xml:space="preserve"> нуждающимися в особой заботе государства. За 2019 год проведено 3465 мероприятий их посетило 348931 человек. Удельный вес населения, участвующего в платных культурно-массовых мероприятиях за 2019 год составил 170,8% или 69313 человек. Доля платных культурно-массовых мероприятий для детей составляет 49,5%, для молодежи 15%. </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В рамках реализации муниципальной   программы «Развитие культуры и туризма в Невьянском городском округе до 2021 года», утвержденной постановлением администрации Невьянского городского округа   от 22.10.2014 № 2575-п   на территории Невьянского городского округа   проводились традиционные конкурсы, </w:t>
      </w:r>
      <w:proofErr w:type="gramStart"/>
      <w:r w:rsidRPr="00FC28AE">
        <w:rPr>
          <w:rFonts w:ascii="Times New Roman" w:eastAsia="Times New Roman" w:hAnsi="Times New Roman" w:cs="Times New Roman"/>
          <w:sz w:val="24"/>
          <w:szCs w:val="24"/>
        </w:rPr>
        <w:t>фестивали  различного</w:t>
      </w:r>
      <w:proofErr w:type="gramEnd"/>
      <w:r w:rsidRPr="00FC28AE">
        <w:rPr>
          <w:rFonts w:ascii="Times New Roman" w:eastAsia="Times New Roman" w:hAnsi="Times New Roman" w:cs="Times New Roman"/>
          <w:sz w:val="24"/>
          <w:szCs w:val="24"/>
        </w:rPr>
        <w:t xml:space="preserve"> рейтингового уровня:</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районный фестиваль «Творчество молодых»;</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w:t>
      </w:r>
      <w:r w:rsidRPr="00FC28AE">
        <w:rPr>
          <w:rFonts w:ascii="Times New Roman" w:eastAsia="Times New Roman" w:hAnsi="Times New Roman" w:cs="Times New Roman"/>
          <w:sz w:val="24"/>
          <w:szCs w:val="24"/>
          <w:lang w:val="en-US"/>
        </w:rPr>
        <w:t>XVIII</w:t>
      </w:r>
      <w:r w:rsidRPr="00FC28AE">
        <w:rPr>
          <w:rFonts w:ascii="Times New Roman" w:eastAsia="Times New Roman" w:hAnsi="Times New Roman" w:cs="Times New Roman"/>
          <w:sz w:val="24"/>
          <w:szCs w:val="24"/>
        </w:rPr>
        <w:t xml:space="preserve"> Кубок Урала «Невьянская башня» по ораторскому искусству среди международных молодежных лидеров ЮНЕСКО; </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фестиваль детского творчества «Весенняя капель»;</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районный конкурс солистов и вокальных ансамблей «Внуки Победы»;</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межмуниципальный фестиваль танца «Перепляс»;</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районный фестиваль детского творчества «Игрушка-</w:t>
      </w:r>
      <w:proofErr w:type="spellStart"/>
      <w:r w:rsidRPr="00FC28AE">
        <w:rPr>
          <w:rFonts w:ascii="Times New Roman" w:eastAsia="Times New Roman" w:hAnsi="Times New Roman" w:cs="Times New Roman"/>
          <w:sz w:val="24"/>
          <w:szCs w:val="24"/>
        </w:rPr>
        <w:t>говорушка</w:t>
      </w:r>
      <w:proofErr w:type="spellEnd"/>
      <w:r w:rsidRPr="00FC28AE">
        <w:rPr>
          <w:rFonts w:ascii="Times New Roman" w:eastAsia="Times New Roman" w:hAnsi="Times New Roman" w:cs="Times New Roman"/>
          <w:sz w:val="24"/>
          <w:szCs w:val="24"/>
        </w:rPr>
        <w:t xml:space="preserve">».      </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Традиционными стали выступления творческих коллективов Свердловской детской филармонии (ансамбль танца «Улыбка», ансамбль скрипачей, хоровая капелла мальчиков), кофейные вечера и трансляции виртуального концертного зала от Свердловской академической филармонии, спектакли Свердловского театра драмы, творческих коллективов Уральского государственного академического хора и многих других.</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b/>
          <w:sz w:val="24"/>
          <w:szCs w:val="24"/>
        </w:rPr>
        <w:t>Значимые достижения 2019г</w:t>
      </w:r>
      <w:r w:rsidRPr="00FC28AE">
        <w:rPr>
          <w:rFonts w:ascii="Times New Roman" w:eastAsia="Times New Roman" w:hAnsi="Times New Roman" w:cs="Times New Roman"/>
          <w:sz w:val="24"/>
          <w:szCs w:val="24"/>
        </w:rPr>
        <w:t>.</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hAnsi="Times New Roman" w:cs="Times New Roman"/>
          <w:sz w:val="24"/>
          <w:szCs w:val="24"/>
        </w:rPr>
        <w:t>- Всероссийский многожанровый конкурс «НАПОКАЗ» г. Екатеринбург;</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w:t>
      </w:r>
      <w:r w:rsidRPr="00FC28AE">
        <w:rPr>
          <w:rFonts w:ascii="Times New Roman" w:eastAsia="Times New Roman" w:hAnsi="Times New Roman" w:cs="Times New Roman"/>
          <w:sz w:val="24"/>
          <w:szCs w:val="24"/>
          <w:lang w:val="en-US"/>
        </w:rPr>
        <w:t>XIII</w:t>
      </w:r>
      <w:r w:rsidRPr="00FC28AE">
        <w:rPr>
          <w:rFonts w:ascii="Times New Roman" w:eastAsia="Times New Roman" w:hAnsi="Times New Roman" w:cs="Times New Roman"/>
          <w:sz w:val="24"/>
          <w:szCs w:val="24"/>
        </w:rPr>
        <w:t xml:space="preserve"> Международный детско-юношеский фестиваль-конкурс «Ярославская </w:t>
      </w:r>
      <w:proofErr w:type="gramStart"/>
      <w:r w:rsidRPr="00FC28AE">
        <w:rPr>
          <w:rFonts w:ascii="Times New Roman" w:eastAsia="Times New Roman" w:hAnsi="Times New Roman" w:cs="Times New Roman"/>
          <w:sz w:val="24"/>
          <w:szCs w:val="24"/>
        </w:rPr>
        <w:t xml:space="preserve">мозаика»   </w:t>
      </w:r>
      <w:proofErr w:type="gramEnd"/>
      <w:r w:rsidRPr="00FC28AE">
        <w:rPr>
          <w:rFonts w:ascii="Times New Roman" w:eastAsia="Times New Roman" w:hAnsi="Times New Roman" w:cs="Times New Roman"/>
          <w:sz w:val="24"/>
          <w:szCs w:val="24"/>
        </w:rPr>
        <w:t xml:space="preserve">           г. Ярославль (Гран-При фестиваля «Мастера» п. Калиново);</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Региональный конкурс Всероссийского фестиваля – конкурса «Туристический сувенир» «Большой Урал» ЭКСПО г. Екатеринбург</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(7 дипломов финалиста, д</w:t>
      </w:r>
      <w:r w:rsidRPr="00FC28AE">
        <w:rPr>
          <w:rFonts w:ascii="Times New Roman" w:eastAsia="Calibri" w:hAnsi="Times New Roman" w:cs="Times New Roman"/>
          <w:sz w:val="24"/>
          <w:szCs w:val="24"/>
        </w:rPr>
        <w:t>иплом за 1 место и за 3 место в номинации сувенир, игрушка Пыхтеева Г.Н.);</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w:t>
      </w:r>
      <w:r w:rsidRPr="00FC28AE">
        <w:rPr>
          <w:rFonts w:ascii="Times New Roman" w:eastAsia="Times New Roman" w:hAnsi="Times New Roman" w:cs="Times New Roman"/>
          <w:sz w:val="24"/>
          <w:szCs w:val="24"/>
          <w:lang w:val="en-US"/>
        </w:rPr>
        <w:t>XVII</w:t>
      </w:r>
      <w:r w:rsidRPr="00FC28AE">
        <w:rPr>
          <w:rFonts w:ascii="Times New Roman" w:eastAsia="Times New Roman" w:hAnsi="Times New Roman" w:cs="Times New Roman"/>
          <w:sz w:val="24"/>
          <w:szCs w:val="24"/>
        </w:rPr>
        <w:t xml:space="preserve"> Международный фестиваль - конкурс детского музыкального творчества                      г. Екатеринбург, детская филармония ансамбль инструментального творчества «Мастера» специальный приз «За вдохновение»;</w:t>
      </w:r>
    </w:p>
    <w:p w:rsidR="00F343EF" w:rsidRPr="00FC28AE" w:rsidRDefault="00F343EF" w:rsidP="00F343EF">
      <w:pPr>
        <w:spacing w:after="0" w:line="240" w:lineRule="auto"/>
        <w:jc w:val="both"/>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 Открытый окружной фестиваль – конкурс творчества и спорта для людей пожилого возраста «Вечная молодость» под девизом «Сердце мое – Россия, Урал – моя судьба!»             г. Н. Тагил. Танцевальный коллектив «Время танцевать» рук. Белоусова Т. И. - диплом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 в номинации «Народный танец». Хор «</w:t>
      </w:r>
      <w:proofErr w:type="spellStart"/>
      <w:r w:rsidRPr="00FC28AE">
        <w:rPr>
          <w:rFonts w:ascii="Times New Roman" w:eastAsia="Calibri" w:hAnsi="Times New Roman" w:cs="Times New Roman"/>
          <w:sz w:val="24"/>
          <w:szCs w:val="24"/>
        </w:rPr>
        <w:t>Рябинушка</w:t>
      </w:r>
      <w:proofErr w:type="spellEnd"/>
      <w:r w:rsidRPr="00FC28AE">
        <w:rPr>
          <w:rFonts w:ascii="Times New Roman" w:eastAsia="Calibri" w:hAnsi="Times New Roman" w:cs="Times New Roman"/>
          <w:sz w:val="24"/>
          <w:szCs w:val="24"/>
        </w:rPr>
        <w:t xml:space="preserve">» ДК с. </w:t>
      </w:r>
      <w:proofErr w:type="spellStart"/>
      <w:r w:rsidRPr="00FC28AE">
        <w:rPr>
          <w:rFonts w:ascii="Times New Roman" w:eastAsia="Calibri" w:hAnsi="Times New Roman" w:cs="Times New Roman"/>
          <w:sz w:val="24"/>
          <w:szCs w:val="24"/>
        </w:rPr>
        <w:t>Быньги</w:t>
      </w:r>
      <w:proofErr w:type="spellEnd"/>
      <w:r w:rsidRPr="00FC28AE">
        <w:rPr>
          <w:rFonts w:ascii="Times New Roman" w:eastAsia="Calibri" w:hAnsi="Times New Roman" w:cs="Times New Roman"/>
          <w:sz w:val="24"/>
          <w:szCs w:val="24"/>
        </w:rPr>
        <w:t xml:space="preserve"> - диплом </w:t>
      </w:r>
      <w:r w:rsidRPr="00FC28AE">
        <w:rPr>
          <w:rFonts w:ascii="Times New Roman" w:eastAsia="Calibri" w:hAnsi="Times New Roman" w:cs="Times New Roman"/>
          <w:sz w:val="24"/>
          <w:szCs w:val="24"/>
          <w:lang w:val="en-US"/>
        </w:rPr>
        <w:t>I</w:t>
      </w:r>
      <w:r w:rsidRPr="00FC28AE">
        <w:rPr>
          <w:rFonts w:ascii="Times New Roman" w:eastAsia="Calibri" w:hAnsi="Times New Roman" w:cs="Times New Roman"/>
          <w:sz w:val="24"/>
          <w:szCs w:val="24"/>
        </w:rPr>
        <w:t xml:space="preserve"> степени, вокальная группа хора диплом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 и Любовь Новоселова завоевала диплом </w:t>
      </w:r>
      <w:r w:rsidRPr="00FC28AE">
        <w:rPr>
          <w:rFonts w:ascii="Times New Roman" w:eastAsia="Calibri" w:hAnsi="Times New Roman" w:cs="Times New Roman"/>
          <w:sz w:val="24"/>
          <w:szCs w:val="24"/>
          <w:lang w:val="en-US"/>
        </w:rPr>
        <w:t>I</w:t>
      </w:r>
      <w:r w:rsidRPr="00FC28AE">
        <w:rPr>
          <w:rFonts w:ascii="Times New Roman" w:eastAsia="Calibri" w:hAnsi="Times New Roman" w:cs="Times New Roman"/>
          <w:sz w:val="24"/>
          <w:szCs w:val="24"/>
        </w:rPr>
        <w:t xml:space="preserve"> степени;</w:t>
      </w:r>
    </w:p>
    <w:p w:rsidR="00F343EF" w:rsidRPr="00FC28AE" w:rsidRDefault="00F343EF" w:rsidP="00F343EF">
      <w:pPr>
        <w:spacing w:after="0" w:line="240" w:lineRule="auto"/>
        <w:jc w:val="both"/>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 Международный фестиваль творчества «Адмиралтейская звезда» г. Екатеринбург. Коллектив ДК с. Конево «Малахитовый узор» диплом лауреата </w:t>
      </w:r>
      <w:r w:rsidRPr="00FC28AE">
        <w:rPr>
          <w:rFonts w:ascii="Times New Roman" w:eastAsia="Calibri" w:hAnsi="Times New Roman" w:cs="Times New Roman"/>
          <w:sz w:val="24"/>
          <w:szCs w:val="24"/>
          <w:lang w:val="en-US"/>
        </w:rPr>
        <w:t>III</w:t>
      </w:r>
      <w:r w:rsidRPr="00FC28AE">
        <w:rPr>
          <w:rFonts w:ascii="Times New Roman" w:eastAsia="Calibri" w:hAnsi="Times New Roman" w:cs="Times New Roman"/>
          <w:sz w:val="24"/>
          <w:szCs w:val="24"/>
        </w:rPr>
        <w:t xml:space="preserve"> степени, солистка </w:t>
      </w:r>
      <w:proofErr w:type="spellStart"/>
      <w:r w:rsidRPr="00FC28AE">
        <w:rPr>
          <w:rFonts w:ascii="Times New Roman" w:eastAsia="Calibri" w:hAnsi="Times New Roman" w:cs="Times New Roman"/>
          <w:sz w:val="24"/>
          <w:szCs w:val="24"/>
        </w:rPr>
        <w:t>Бобкова</w:t>
      </w:r>
      <w:proofErr w:type="spellEnd"/>
      <w:r w:rsidRPr="00FC28AE">
        <w:rPr>
          <w:rFonts w:ascii="Times New Roman" w:eastAsia="Calibri" w:hAnsi="Times New Roman" w:cs="Times New Roman"/>
          <w:sz w:val="24"/>
          <w:szCs w:val="24"/>
        </w:rPr>
        <w:t xml:space="preserve"> Валентина – диплом лауреата </w:t>
      </w:r>
      <w:r w:rsidRPr="00FC28AE">
        <w:rPr>
          <w:rFonts w:ascii="Times New Roman" w:eastAsia="Calibri" w:hAnsi="Times New Roman" w:cs="Times New Roman"/>
          <w:sz w:val="24"/>
          <w:szCs w:val="24"/>
          <w:lang w:val="en-US"/>
        </w:rPr>
        <w:t>III</w:t>
      </w:r>
      <w:r w:rsidRPr="00FC28AE">
        <w:rPr>
          <w:rFonts w:ascii="Times New Roman" w:eastAsia="Calibri" w:hAnsi="Times New Roman" w:cs="Times New Roman"/>
          <w:sz w:val="24"/>
          <w:szCs w:val="24"/>
        </w:rPr>
        <w:t xml:space="preserve"> степени, хор ДК п. Ребристый – диплом лауреата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 танцевальный коллектив «Озорники» ДК с. </w:t>
      </w:r>
      <w:proofErr w:type="spellStart"/>
      <w:r w:rsidRPr="00FC28AE">
        <w:rPr>
          <w:rFonts w:ascii="Times New Roman" w:eastAsia="Calibri" w:hAnsi="Times New Roman" w:cs="Times New Roman"/>
          <w:sz w:val="24"/>
          <w:szCs w:val="24"/>
        </w:rPr>
        <w:t>Быньги</w:t>
      </w:r>
      <w:proofErr w:type="spellEnd"/>
      <w:r w:rsidRPr="00FC28AE">
        <w:rPr>
          <w:rFonts w:ascii="Times New Roman" w:eastAsia="Calibri" w:hAnsi="Times New Roman" w:cs="Times New Roman"/>
          <w:sz w:val="24"/>
          <w:szCs w:val="24"/>
        </w:rPr>
        <w:t xml:space="preserve"> – диплом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 Любовь Новоселова стала обладательницей  диплома  лауреата </w:t>
      </w:r>
      <w:r w:rsidRPr="00FC28AE">
        <w:rPr>
          <w:rFonts w:ascii="Times New Roman" w:eastAsia="Calibri" w:hAnsi="Times New Roman" w:cs="Times New Roman"/>
          <w:sz w:val="24"/>
          <w:szCs w:val="24"/>
          <w:lang w:val="en-US"/>
        </w:rPr>
        <w:t>I</w:t>
      </w:r>
      <w:r w:rsidRPr="00FC28AE">
        <w:rPr>
          <w:rFonts w:ascii="Times New Roman" w:eastAsia="Calibri" w:hAnsi="Times New Roman" w:cs="Times New Roman"/>
          <w:sz w:val="24"/>
          <w:szCs w:val="24"/>
        </w:rPr>
        <w:t xml:space="preserve"> степени, и ее ученица Вера </w:t>
      </w:r>
      <w:proofErr w:type="spellStart"/>
      <w:r w:rsidRPr="00FC28AE">
        <w:rPr>
          <w:rFonts w:ascii="Times New Roman" w:eastAsia="Calibri" w:hAnsi="Times New Roman" w:cs="Times New Roman"/>
          <w:sz w:val="24"/>
          <w:szCs w:val="24"/>
        </w:rPr>
        <w:t>Кошкарова</w:t>
      </w:r>
      <w:proofErr w:type="spellEnd"/>
      <w:r w:rsidRPr="00FC28AE">
        <w:rPr>
          <w:rFonts w:ascii="Times New Roman" w:eastAsia="Calibri" w:hAnsi="Times New Roman" w:cs="Times New Roman"/>
          <w:sz w:val="24"/>
          <w:szCs w:val="24"/>
        </w:rPr>
        <w:t xml:space="preserve"> получила диплом лауреата </w:t>
      </w:r>
      <w:r w:rsidRPr="00FC28AE">
        <w:rPr>
          <w:rFonts w:ascii="Times New Roman" w:eastAsia="Calibri" w:hAnsi="Times New Roman" w:cs="Times New Roman"/>
          <w:sz w:val="24"/>
          <w:szCs w:val="24"/>
          <w:lang w:val="en-US"/>
        </w:rPr>
        <w:t>I</w:t>
      </w:r>
      <w:r w:rsidRPr="00FC28AE">
        <w:rPr>
          <w:rFonts w:ascii="Times New Roman" w:eastAsia="Calibri" w:hAnsi="Times New Roman" w:cs="Times New Roman"/>
          <w:sz w:val="24"/>
          <w:szCs w:val="24"/>
        </w:rPr>
        <w:t xml:space="preserve"> степени. Участница коллектива ДПИ «Невьянские узоры» Новожилова Надежда завоевала диплом лауреата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w:t>
      </w:r>
    </w:p>
    <w:p w:rsidR="00F343EF" w:rsidRPr="00FC28AE" w:rsidRDefault="00F343EF" w:rsidP="00F343EF">
      <w:pPr>
        <w:pStyle w:val="a3"/>
        <w:spacing w:line="276" w:lineRule="auto"/>
        <w:jc w:val="both"/>
        <w:rPr>
          <w:rFonts w:ascii="Times New Roman" w:hAnsi="Times New Roman"/>
          <w:sz w:val="24"/>
          <w:szCs w:val="24"/>
        </w:rPr>
      </w:pPr>
      <w:r w:rsidRPr="00FC28AE">
        <w:rPr>
          <w:rFonts w:ascii="Times New Roman" w:eastAsia="Times New Roman" w:hAnsi="Times New Roman"/>
          <w:sz w:val="24"/>
          <w:szCs w:val="24"/>
          <w:lang w:eastAsia="ru-RU"/>
        </w:rPr>
        <w:t xml:space="preserve">-  </w:t>
      </w:r>
      <w:r w:rsidRPr="00FC28AE">
        <w:rPr>
          <w:rFonts w:ascii="Times New Roman" w:eastAsia="Times New Roman" w:hAnsi="Times New Roman"/>
          <w:sz w:val="24"/>
          <w:szCs w:val="24"/>
          <w:lang w:val="en-US" w:eastAsia="ru-RU"/>
        </w:rPr>
        <w:t>III</w:t>
      </w:r>
      <w:r w:rsidRPr="00FC28AE">
        <w:rPr>
          <w:rFonts w:ascii="Times New Roman" w:eastAsia="Times New Roman" w:hAnsi="Times New Roman"/>
          <w:sz w:val="24"/>
          <w:szCs w:val="24"/>
          <w:lang w:eastAsia="ru-RU"/>
        </w:rPr>
        <w:t xml:space="preserve"> открытый фестиваль-конкурс народного творчества «Майские гуляния»                           г. Екатеринбург.</w:t>
      </w:r>
      <w:r w:rsidRPr="00FC28AE">
        <w:rPr>
          <w:rFonts w:ascii="Times New Roman" w:hAnsi="Times New Roman"/>
          <w:sz w:val="24"/>
          <w:szCs w:val="24"/>
        </w:rPr>
        <w:t xml:space="preserve"> По итогам фестиваля народный коллектив ансамбль танца «Забияки» рук. Бабкина Ольга Николаевна стал лауреатом </w:t>
      </w:r>
      <w:r w:rsidRPr="00FC28AE">
        <w:rPr>
          <w:rFonts w:ascii="Times New Roman" w:hAnsi="Times New Roman"/>
          <w:sz w:val="24"/>
          <w:szCs w:val="24"/>
          <w:lang w:val="en-US"/>
        </w:rPr>
        <w:t>II</w:t>
      </w:r>
      <w:r w:rsidRPr="00FC28AE">
        <w:rPr>
          <w:rFonts w:ascii="Times New Roman" w:hAnsi="Times New Roman"/>
          <w:sz w:val="24"/>
          <w:szCs w:val="24"/>
        </w:rPr>
        <w:t xml:space="preserve"> степени в номинации «Народный танец», 14-17 лет, коллектив «Время танцевать» рук. Белоусова Тамара </w:t>
      </w:r>
      <w:proofErr w:type="gramStart"/>
      <w:r w:rsidRPr="00FC28AE">
        <w:rPr>
          <w:rFonts w:ascii="Times New Roman" w:hAnsi="Times New Roman"/>
          <w:sz w:val="24"/>
          <w:szCs w:val="24"/>
        </w:rPr>
        <w:t>Ивановна  получил</w:t>
      </w:r>
      <w:proofErr w:type="gramEnd"/>
      <w:r w:rsidRPr="00FC28AE">
        <w:rPr>
          <w:rFonts w:ascii="Times New Roman" w:hAnsi="Times New Roman"/>
          <w:sz w:val="24"/>
          <w:szCs w:val="24"/>
        </w:rPr>
        <w:t xml:space="preserve"> диплом </w:t>
      </w:r>
      <w:r w:rsidRPr="00FC28AE">
        <w:rPr>
          <w:rFonts w:ascii="Times New Roman" w:hAnsi="Times New Roman"/>
          <w:sz w:val="24"/>
          <w:szCs w:val="24"/>
          <w:lang w:val="en-US"/>
        </w:rPr>
        <w:t>I</w:t>
      </w:r>
      <w:r w:rsidRPr="00FC28AE">
        <w:rPr>
          <w:rFonts w:ascii="Times New Roman" w:hAnsi="Times New Roman"/>
          <w:sz w:val="24"/>
          <w:szCs w:val="24"/>
        </w:rPr>
        <w:t xml:space="preserve"> степени в номинации «Народный танец», от 45 лет и коллектив степ-танца рук. Секачев Игорь Вячеславович завоевали диплом </w:t>
      </w:r>
      <w:r w:rsidRPr="00FC28AE">
        <w:rPr>
          <w:rFonts w:ascii="Times New Roman" w:hAnsi="Times New Roman"/>
          <w:sz w:val="24"/>
          <w:szCs w:val="24"/>
          <w:lang w:val="en-US"/>
        </w:rPr>
        <w:t>I</w:t>
      </w:r>
      <w:r w:rsidRPr="00FC28AE">
        <w:rPr>
          <w:rFonts w:ascii="Times New Roman" w:hAnsi="Times New Roman"/>
          <w:sz w:val="24"/>
          <w:szCs w:val="24"/>
        </w:rPr>
        <w:t xml:space="preserve"> степени в номинации «Стилизация народного танца», 10-13 лет;</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- 104-й Международный фестиваль-конкурс детских, юношеских, взрослых и профессиональных коллективов г. С. Петербург «Берега Надежды». Дипломант </w:t>
      </w:r>
      <w:r w:rsidRPr="00FC28AE">
        <w:rPr>
          <w:rFonts w:ascii="Times New Roman" w:eastAsia="Times New Roman" w:hAnsi="Times New Roman" w:cs="Times New Roman"/>
          <w:sz w:val="24"/>
          <w:szCs w:val="24"/>
          <w:lang w:val="en-US"/>
        </w:rPr>
        <w:t>II</w:t>
      </w:r>
      <w:r w:rsidRPr="00FC28AE">
        <w:rPr>
          <w:rFonts w:ascii="Times New Roman" w:eastAsia="Times New Roman" w:hAnsi="Times New Roman" w:cs="Times New Roman"/>
          <w:sz w:val="24"/>
          <w:szCs w:val="24"/>
        </w:rPr>
        <w:t xml:space="preserve"> степени в номинации «Художественное слово» Арапов Захар;</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Международный многожанровый фестиваль-конкурс г. Н. Тагил «Рыжий кот». Гран-при в номинации «Текстильная кукла» Новожилова Надежда ДК с. Конево;</w:t>
      </w:r>
    </w:p>
    <w:p w:rsidR="00F343EF" w:rsidRPr="00FC28AE" w:rsidRDefault="00F343EF" w:rsidP="00F343EF">
      <w:pPr>
        <w:tabs>
          <w:tab w:val="left" w:pos="3900"/>
        </w:tabs>
        <w:spacing w:after="0"/>
        <w:jc w:val="both"/>
        <w:rPr>
          <w:rFonts w:ascii="Times New Roman" w:eastAsia="Times New Roman" w:hAnsi="Times New Roman" w:cs="Times New Roman"/>
          <w:sz w:val="24"/>
          <w:szCs w:val="24"/>
        </w:rPr>
      </w:pPr>
      <w:r w:rsidRPr="00FC28AE">
        <w:rPr>
          <w:rFonts w:ascii="Times New Roman" w:eastAsia="Times New Roman" w:hAnsi="Times New Roman"/>
          <w:sz w:val="24"/>
          <w:szCs w:val="24"/>
        </w:rPr>
        <w:t xml:space="preserve">- </w:t>
      </w:r>
      <w:r w:rsidRPr="00FC28AE">
        <w:rPr>
          <w:rFonts w:ascii="Times New Roman" w:eastAsia="Times New Roman" w:hAnsi="Times New Roman"/>
          <w:sz w:val="24"/>
          <w:szCs w:val="24"/>
          <w:lang w:val="en-US"/>
        </w:rPr>
        <w:t>XVIII</w:t>
      </w:r>
      <w:r w:rsidRPr="00FC28AE">
        <w:rPr>
          <w:rFonts w:ascii="Times New Roman" w:eastAsia="Times New Roman" w:hAnsi="Times New Roman"/>
          <w:sz w:val="24"/>
          <w:szCs w:val="24"/>
        </w:rPr>
        <w:t xml:space="preserve"> областной фестиваль любительских коллективов народно-певческого жанра «</w:t>
      </w:r>
      <w:proofErr w:type="spellStart"/>
      <w:r w:rsidRPr="00FC28AE">
        <w:rPr>
          <w:rFonts w:ascii="Times New Roman" w:eastAsia="Times New Roman" w:hAnsi="Times New Roman"/>
          <w:sz w:val="24"/>
          <w:szCs w:val="24"/>
        </w:rPr>
        <w:t>Кашинский</w:t>
      </w:r>
      <w:proofErr w:type="spellEnd"/>
      <w:r w:rsidRPr="00FC28AE">
        <w:rPr>
          <w:rFonts w:ascii="Times New Roman" w:eastAsia="Times New Roman" w:hAnsi="Times New Roman"/>
          <w:sz w:val="24"/>
          <w:szCs w:val="24"/>
        </w:rPr>
        <w:t xml:space="preserve"> хоровод»</w:t>
      </w:r>
      <w:r w:rsidRPr="00FC28AE">
        <w:rPr>
          <w:rFonts w:ascii="Times New Roman" w:eastAsia="Times New Roman" w:hAnsi="Times New Roman" w:cs="Times New Roman"/>
          <w:sz w:val="24"/>
          <w:szCs w:val="24"/>
        </w:rPr>
        <w:t xml:space="preserve"> </w:t>
      </w:r>
      <w:proofErr w:type="spellStart"/>
      <w:r w:rsidRPr="00FC28AE">
        <w:rPr>
          <w:rFonts w:ascii="Times New Roman" w:eastAsia="Times New Roman" w:hAnsi="Times New Roman" w:cs="Times New Roman"/>
          <w:sz w:val="24"/>
          <w:szCs w:val="24"/>
        </w:rPr>
        <w:t>с.Кашино</w:t>
      </w:r>
      <w:proofErr w:type="spellEnd"/>
      <w:r w:rsidRPr="00FC28AE">
        <w:rPr>
          <w:rFonts w:ascii="Times New Roman" w:eastAsia="Times New Roman" w:hAnsi="Times New Roman" w:cs="Times New Roman"/>
          <w:sz w:val="24"/>
          <w:szCs w:val="24"/>
        </w:rPr>
        <w:t xml:space="preserve">, г. Богданович. Номинация «Частушки» - Л. </w:t>
      </w:r>
      <w:proofErr w:type="spellStart"/>
      <w:r w:rsidRPr="00FC28AE">
        <w:rPr>
          <w:rFonts w:ascii="Times New Roman" w:eastAsia="Times New Roman" w:hAnsi="Times New Roman" w:cs="Times New Roman"/>
          <w:sz w:val="24"/>
          <w:szCs w:val="24"/>
        </w:rPr>
        <w:t>Ханова</w:t>
      </w:r>
      <w:proofErr w:type="spellEnd"/>
      <w:r w:rsidRPr="00FC28AE">
        <w:rPr>
          <w:rFonts w:ascii="Times New Roman" w:eastAsia="Times New Roman" w:hAnsi="Times New Roman" w:cs="Times New Roman"/>
          <w:sz w:val="24"/>
          <w:szCs w:val="24"/>
        </w:rPr>
        <w:t xml:space="preserve"> – диплом </w:t>
      </w:r>
      <w:r w:rsidRPr="00FC28AE">
        <w:rPr>
          <w:rFonts w:ascii="Times New Roman" w:eastAsia="Times New Roman" w:hAnsi="Times New Roman" w:cs="Times New Roman"/>
          <w:sz w:val="24"/>
          <w:szCs w:val="24"/>
          <w:lang w:val="en-US"/>
        </w:rPr>
        <w:t>II</w:t>
      </w:r>
      <w:r w:rsidRPr="00FC28AE">
        <w:rPr>
          <w:rFonts w:ascii="Times New Roman" w:eastAsia="Times New Roman" w:hAnsi="Times New Roman" w:cs="Times New Roman"/>
          <w:sz w:val="24"/>
          <w:szCs w:val="24"/>
        </w:rPr>
        <w:t xml:space="preserve"> степени, ДК с. </w:t>
      </w:r>
      <w:proofErr w:type="spellStart"/>
      <w:r w:rsidRPr="00FC28AE">
        <w:rPr>
          <w:rFonts w:ascii="Times New Roman" w:eastAsia="Times New Roman" w:hAnsi="Times New Roman" w:cs="Times New Roman"/>
          <w:sz w:val="24"/>
          <w:szCs w:val="24"/>
        </w:rPr>
        <w:t>Шурала</w:t>
      </w:r>
      <w:proofErr w:type="spellEnd"/>
      <w:r w:rsidRPr="00FC28AE">
        <w:rPr>
          <w:rFonts w:ascii="Times New Roman" w:eastAsia="Times New Roman" w:hAnsi="Times New Roman" w:cs="Times New Roman"/>
          <w:sz w:val="24"/>
          <w:szCs w:val="24"/>
        </w:rPr>
        <w:t xml:space="preserve"> – диплом </w:t>
      </w:r>
      <w:r w:rsidRPr="00FC28AE">
        <w:rPr>
          <w:rFonts w:ascii="Times New Roman" w:eastAsia="Times New Roman" w:hAnsi="Times New Roman" w:cs="Times New Roman"/>
          <w:sz w:val="24"/>
          <w:szCs w:val="24"/>
          <w:lang w:val="en-US"/>
        </w:rPr>
        <w:t>III</w:t>
      </w:r>
      <w:r w:rsidRPr="00FC28AE">
        <w:rPr>
          <w:rFonts w:ascii="Times New Roman" w:eastAsia="Times New Roman" w:hAnsi="Times New Roman" w:cs="Times New Roman"/>
          <w:sz w:val="24"/>
          <w:szCs w:val="24"/>
        </w:rPr>
        <w:t xml:space="preserve"> степени. «Народные инструменты» - </w:t>
      </w:r>
      <w:proofErr w:type="spellStart"/>
      <w:r w:rsidRPr="00FC28AE">
        <w:rPr>
          <w:rFonts w:ascii="Times New Roman" w:eastAsia="Times New Roman" w:hAnsi="Times New Roman" w:cs="Times New Roman"/>
          <w:sz w:val="24"/>
          <w:szCs w:val="24"/>
        </w:rPr>
        <w:t>Манеев</w:t>
      </w:r>
      <w:proofErr w:type="spellEnd"/>
      <w:r w:rsidRPr="00FC28AE">
        <w:rPr>
          <w:rFonts w:ascii="Times New Roman" w:eastAsia="Times New Roman" w:hAnsi="Times New Roman" w:cs="Times New Roman"/>
          <w:sz w:val="24"/>
          <w:szCs w:val="24"/>
        </w:rPr>
        <w:t xml:space="preserve"> В.Н. – диплом </w:t>
      </w:r>
      <w:r w:rsidRPr="00FC28AE">
        <w:rPr>
          <w:rFonts w:ascii="Times New Roman" w:eastAsia="Times New Roman" w:hAnsi="Times New Roman" w:cs="Times New Roman"/>
          <w:sz w:val="24"/>
          <w:szCs w:val="24"/>
          <w:lang w:val="en-US"/>
        </w:rPr>
        <w:t>I</w:t>
      </w:r>
      <w:r w:rsidRPr="00FC28AE">
        <w:rPr>
          <w:rFonts w:ascii="Times New Roman" w:eastAsia="Times New Roman" w:hAnsi="Times New Roman" w:cs="Times New Roman"/>
          <w:sz w:val="24"/>
          <w:szCs w:val="24"/>
        </w:rPr>
        <w:t xml:space="preserve"> степени. «Кулинарный конкурс» - ДК п. Ребристый – диплом </w:t>
      </w:r>
      <w:r w:rsidRPr="00FC28AE">
        <w:rPr>
          <w:rFonts w:ascii="Times New Roman" w:eastAsia="Times New Roman" w:hAnsi="Times New Roman" w:cs="Times New Roman"/>
          <w:sz w:val="24"/>
          <w:szCs w:val="24"/>
          <w:lang w:val="en-US"/>
        </w:rPr>
        <w:t>II</w:t>
      </w:r>
      <w:r w:rsidRPr="00FC28AE">
        <w:rPr>
          <w:rFonts w:ascii="Times New Roman" w:eastAsia="Times New Roman" w:hAnsi="Times New Roman" w:cs="Times New Roman"/>
          <w:sz w:val="24"/>
          <w:szCs w:val="24"/>
        </w:rPr>
        <w:t xml:space="preserve"> степени. Конкурс подворий – ДК с. </w:t>
      </w:r>
      <w:proofErr w:type="spellStart"/>
      <w:r w:rsidRPr="00FC28AE">
        <w:rPr>
          <w:rFonts w:ascii="Times New Roman" w:eastAsia="Times New Roman" w:hAnsi="Times New Roman" w:cs="Times New Roman"/>
          <w:sz w:val="24"/>
          <w:szCs w:val="24"/>
        </w:rPr>
        <w:t>Шурала</w:t>
      </w:r>
      <w:proofErr w:type="spellEnd"/>
      <w:r w:rsidRPr="00FC28AE">
        <w:rPr>
          <w:rFonts w:ascii="Times New Roman" w:eastAsia="Times New Roman" w:hAnsi="Times New Roman" w:cs="Times New Roman"/>
          <w:sz w:val="24"/>
          <w:szCs w:val="24"/>
        </w:rPr>
        <w:t xml:space="preserve"> – диплом </w:t>
      </w:r>
      <w:r w:rsidRPr="00FC28AE">
        <w:rPr>
          <w:rFonts w:ascii="Times New Roman" w:eastAsia="Times New Roman" w:hAnsi="Times New Roman" w:cs="Times New Roman"/>
          <w:sz w:val="24"/>
          <w:szCs w:val="24"/>
          <w:lang w:val="en-US"/>
        </w:rPr>
        <w:t>I</w:t>
      </w:r>
      <w:r w:rsidRPr="00FC28AE">
        <w:rPr>
          <w:rFonts w:ascii="Times New Roman" w:eastAsia="Times New Roman" w:hAnsi="Times New Roman" w:cs="Times New Roman"/>
          <w:sz w:val="24"/>
          <w:szCs w:val="24"/>
        </w:rPr>
        <w:t xml:space="preserve"> степени;</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Окружной этап областного  фестиваля творчества пожилых людей «Осеннее очарование»  </w:t>
      </w:r>
      <w:r w:rsidRPr="00FC28AE">
        <w:rPr>
          <w:rFonts w:ascii="Times New Roman" w:hAnsi="Times New Roman" w:cs="Times New Roman"/>
          <w:sz w:val="24"/>
          <w:szCs w:val="24"/>
        </w:rPr>
        <w:t>г. Кировград.</w:t>
      </w:r>
    </w:p>
    <w:p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Номинация «Художественное слово» - диплом </w:t>
      </w:r>
      <w:r w:rsidRPr="00FC28AE">
        <w:rPr>
          <w:rFonts w:ascii="Times New Roman" w:hAnsi="Times New Roman" w:cs="Times New Roman"/>
          <w:sz w:val="24"/>
          <w:szCs w:val="24"/>
          <w:lang w:val="en-US"/>
        </w:rPr>
        <w:t>I</w:t>
      </w:r>
      <w:r w:rsidRPr="00FC28AE">
        <w:rPr>
          <w:rFonts w:ascii="Times New Roman" w:hAnsi="Times New Roman" w:cs="Times New Roman"/>
          <w:sz w:val="24"/>
          <w:szCs w:val="24"/>
        </w:rPr>
        <w:t xml:space="preserve"> степени – Тамара </w:t>
      </w:r>
      <w:proofErr w:type="spellStart"/>
      <w:r w:rsidRPr="00FC28AE">
        <w:rPr>
          <w:rFonts w:ascii="Times New Roman" w:hAnsi="Times New Roman" w:cs="Times New Roman"/>
          <w:sz w:val="24"/>
          <w:szCs w:val="24"/>
        </w:rPr>
        <w:t>Перегудова</w:t>
      </w:r>
      <w:proofErr w:type="spellEnd"/>
      <w:r w:rsidRPr="00FC28AE">
        <w:rPr>
          <w:rFonts w:ascii="Times New Roman" w:hAnsi="Times New Roman" w:cs="Times New Roman"/>
          <w:sz w:val="24"/>
          <w:szCs w:val="24"/>
        </w:rPr>
        <w:t xml:space="preserve"> ДК                     п. Цементный;</w:t>
      </w:r>
    </w:p>
    <w:p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 xml:space="preserve">Номинация «Хореография» - диплом лауреата </w:t>
      </w:r>
      <w:r w:rsidRPr="00FC28AE">
        <w:rPr>
          <w:rFonts w:ascii="Times New Roman" w:hAnsi="Times New Roman" w:cs="Times New Roman"/>
          <w:sz w:val="24"/>
          <w:szCs w:val="24"/>
          <w:lang w:val="en-US"/>
        </w:rPr>
        <w:t>I</w:t>
      </w:r>
      <w:r w:rsidRPr="00FC28AE">
        <w:rPr>
          <w:rFonts w:ascii="Times New Roman" w:hAnsi="Times New Roman" w:cs="Times New Roman"/>
          <w:sz w:val="24"/>
          <w:szCs w:val="24"/>
        </w:rPr>
        <w:t xml:space="preserve"> степени коллектив «Время танцевать»,</w:t>
      </w:r>
    </w:p>
    <w:p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руководитель Т.И. Белоусова ДКМ;</w:t>
      </w:r>
    </w:p>
    <w:p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 xml:space="preserve">Номинация «Вокал» - диплом лауреата </w:t>
      </w:r>
      <w:r w:rsidRPr="00FC28AE">
        <w:rPr>
          <w:rFonts w:ascii="Times New Roman" w:hAnsi="Times New Roman" w:cs="Times New Roman"/>
          <w:sz w:val="24"/>
          <w:szCs w:val="24"/>
          <w:lang w:val="en-US"/>
        </w:rPr>
        <w:t>II</w:t>
      </w:r>
      <w:r w:rsidRPr="00FC28AE">
        <w:rPr>
          <w:rFonts w:ascii="Times New Roman" w:hAnsi="Times New Roman" w:cs="Times New Roman"/>
          <w:sz w:val="24"/>
          <w:szCs w:val="24"/>
        </w:rPr>
        <w:t xml:space="preserve"> степени – Александр Орлов;</w:t>
      </w:r>
    </w:p>
    <w:p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 xml:space="preserve">Номинация «Декоративно-прикладное творчество» - дипломы лауреатов </w:t>
      </w:r>
      <w:r w:rsidRPr="00FC28AE">
        <w:rPr>
          <w:rFonts w:ascii="Times New Roman" w:hAnsi="Times New Roman" w:cs="Times New Roman"/>
          <w:sz w:val="24"/>
          <w:szCs w:val="24"/>
          <w:lang w:val="en-US"/>
        </w:rPr>
        <w:t>I</w:t>
      </w:r>
      <w:r w:rsidRPr="00FC28AE">
        <w:rPr>
          <w:rFonts w:ascii="Times New Roman" w:hAnsi="Times New Roman" w:cs="Times New Roman"/>
          <w:sz w:val="24"/>
          <w:szCs w:val="24"/>
        </w:rPr>
        <w:t xml:space="preserve"> степени </w:t>
      </w:r>
      <w:proofErr w:type="spellStart"/>
      <w:r w:rsidRPr="00FC28AE">
        <w:rPr>
          <w:rFonts w:ascii="Times New Roman" w:hAnsi="Times New Roman" w:cs="Times New Roman"/>
          <w:sz w:val="24"/>
          <w:szCs w:val="24"/>
        </w:rPr>
        <w:t>Л.Сергеева</w:t>
      </w:r>
      <w:proofErr w:type="spellEnd"/>
      <w:r w:rsidRPr="00FC28AE">
        <w:rPr>
          <w:rFonts w:ascii="Times New Roman" w:hAnsi="Times New Roman" w:cs="Times New Roman"/>
          <w:sz w:val="24"/>
          <w:szCs w:val="24"/>
        </w:rPr>
        <w:t xml:space="preserve"> - художественная керамика, Г. Пыхтеева – текстильная кукла,  </w:t>
      </w:r>
      <w:proofErr w:type="spellStart"/>
      <w:r w:rsidRPr="00FC28AE">
        <w:rPr>
          <w:rFonts w:ascii="Times New Roman" w:hAnsi="Times New Roman" w:cs="Times New Roman"/>
          <w:sz w:val="24"/>
          <w:szCs w:val="24"/>
        </w:rPr>
        <w:t>Кукарцева</w:t>
      </w:r>
      <w:proofErr w:type="spellEnd"/>
      <w:r w:rsidRPr="00FC28AE">
        <w:rPr>
          <w:rFonts w:ascii="Times New Roman" w:hAnsi="Times New Roman" w:cs="Times New Roman"/>
          <w:sz w:val="24"/>
          <w:szCs w:val="24"/>
        </w:rPr>
        <w:t xml:space="preserve">  Лариса – изделия из нетрадиционных материалов.</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Особенностью муниципального бюджетного учреждения культуры «Централизованная библиотечная система» Невьянского городского округа, и сети библиотек Свердловской области в целом, является то, что в ее структуре 81 процент приходится на сельские библиотеки (в среднем по области – 65,3% сельских библиотек). В этом и основная проблема – материально-техническая база и уровень развития процессов информатизации сельских библиотек требуют обновления.</w:t>
      </w:r>
    </w:p>
    <w:p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w:t>
      </w:r>
      <w:proofErr w:type="gramStart"/>
      <w:r w:rsidRPr="00FC28AE">
        <w:rPr>
          <w:rFonts w:ascii="Times New Roman" w:hAnsi="Times New Roman" w:cs="Times New Roman"/>
          <w:sz w:val="24"/>
          <w:szCs w:val="24"/>
        </w:rPr>
        <w:t>В  Невьянском</w:t>
      </w:r>
      <w:proofErr w:type="gramEnd"/>
      <w:r w:rsidRPr="00FC28AE">
        <w:rPr>
          <w:rFonts w:ascii="Times New Roman" w:hAnsi="Times New Roman" w:cs="Times New Roman"/>
          <w:sz w:val="24"/>
          <w:szCs w:val="24"/>
        </w:rPr>
        <w:t xml:space="preserve"> городском округе охват населения библиотечным обслуживанием в 2019 году составил 29,3% это на 0,9% больше, чем в 2018 году (28,4%). Посещаемость по сравнению с 2018 годом увеличилась на 0,1% и составила 106676 человек.  Увеличилось количество пользователей на 87 человек. В 2018 году услугами библиотек воспользовались 11867 человек, а в 2019 году 11893 человек.     По – прежнему основными читательскими группами остаются: дети, подростки, молодежь, люди пенсионного возраста. Отрадно, что стали посещать библиотеки люди среднего звена (30-50лет). Возможно, это связано с процессом информатизации.</w:t>
      </w:r>
    </w:p>
    <w:p w:rsidR="00F343EF" w:rsidRPr="00FC28AE" w:rsidRDefault="00F343EF" w:rsidP="00F343EF">
      <w:pPr>
        <w:spacing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На информатизацию библиотечных процессов в 2019 году из местного бюджета было выделено 26 тысяч рублей. Часть из них ушла на оплату взносов за техническое сопровождение Системы автоматизации библиотек ИРБИС-64, приобретение лицензионного программного обеспечения и </w:t>
      </w:r>
      <w:proofErr w:type="spellStart"/>
      <w:r w:rsidRPr="00FC28AE">
        <w:rPr>
          <w:rFonts w:ascii="Times New Roman" w:hAnsi="Times New Roman" w:cs="Times New Roman"/>
          <w:sz w:val="24"/>
          <w:szCs w:val="24"/>
        </w:rPr>
        <w:t>контентов</w:t>
      </w:r>
      <w:proofErr w:type="spellEnd"/>
      <w:r w:rsidRPr="00FC28AE">
        <w:rPr>
          <w:rFonts w:ascii="Times New Roman" w:hAnsi="Times New Roman" w:cs="Times New Roman"/>
          <w:sz w:val="24"/>
          <w:szCs w:val="24"/>
        </w:rPr>
        <w:t xml:space="preserve">. Специальной техники для оцифровки фонда в библиотеках системы нет. </w:t>
      </w:r>
    </w:p>
    <w:p w:rsidR="00F343EF" w:rsidRPr="00FC28AE" w:rsidRDefault="00F343EF" w:rsidP="00F343EF">
      <w:pPr>
        <w:spacing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w:t>
      </w:r>
      <w:r w:rsidRPr="00FC28AE">
        <w:rPr>
          <w:rFonts w:ascii="Times New Roman" w:hAnsi="Times New Roman"/>
          <w:sz w:val="24"/>
          <w:szCs w:val="24"/>
        </w:rPr>
        <w:t>На сегодняшний день все библиотеки МБУК «ЦБС» НГО оснащены компьютерной и копировально-множительной техникой и подключены к сети Интернет со скоростью более 1 Мб/с.</w:t>
      </w:r>
      <w:r w:rsidRPr="00FC28AE">
        <w:rPr>
          <w:rFonts w:ascii="Times New Roman" w:hAnsi="Times New Roman" w:cs="Times New Roman"/>
          <w:sz w:val="24"/>
          <w:szCs w:val="24"/>
        </w:rPr>
        <w:t xml:space="preserve">  Всего имеется 2 сайта. Один открыт на базе ЦГБ в 2013 году, второй на базе ЦДЧ «Радуга» в 2016 году. </w:t>
      </w:r>
      <w:r w:rsidRPr="00FC28AE">
        <w:rPr>
          <w:rFonts w:ascii="Times New Roman" w:hAnsi="Times New Roman"/>
          <w:sz w:val="24"/>
          <w:szCs w:val="24"/>
        </w:rPr>
        <w:t xml:space="preserve">Сайты постоянно пополняются новыми актуальными материалами. </w:t>
      </w:r>
      <w:r w:rsidRPr="00FC28AE">
        <w:rPr>
          <w:rFonts w:ascii="Times New Roman" w:hAnsi="Times New Roman" w:cs="Times New Roman"/>
          <w:sz w:val="24"/>
          <w:szCs w:val="24"/>
        </w:rPr>
        <w:t xml:space="preserve">Постоянно ведется работа по продвижению сайтов: реклама в </w:t>
      </w:r>
      <w:proofErr w:type="spellStart"/>
      <w:r w:rsidRPr="00FC28AE">
        <w:rPr>
          <w:rFonts w:ascii="Times New Roman" w:hAnsi="Times New Roman" w:cs="Times New Roman"/>
          <w:sz w:val="24"/>
          <w:szCs w:val="24"/>
        </w:rPr>
        <w:t>соцсети</w:t>
      </w:r>
      <w:proofErr w:type="spellEnd"/>
      <w:r w:rsidRPr="00FC28AE">
        <w:rPr>
          <w:rFonts w:ascii="Times New Roman" w:hAnsi="Times New Roman" w:cs="Times New Roman"/>
          <w:sz w:val="24"/>
          <w:szCs w:val="24"/>
        </w:rPr>
        <w:t xml:space="preserve">, выпуск визиток и памяток. В </w:t>
      </w:r>
      <w:proofErr w:type="spellStart"/>
      <w:r w:rsidRPr="00FC28AE">
        <w:rPr>
          <w:rFonts w:ascii="Times New Roman" w:hAnsi="Times New Roman" w:cs="Times New Roman"/>
          <w:sz w:val="24"/>
          <w:szCs w:val="24"/>
        </w:rPr>
        <w:t>соцсети</w:t>
      </w:r>
      <w:proofErr w:type="spellEnd"/>
      <w:r w:rsidRPr="00FC28AE">
        <w:rPr>
          <w:rFonts w:ascii="Times New Roman" w:hAnsi="Times New Roman" w:cs="Times New Roman"/>
          <w:sz w:val="24"/>
          <w:szCs w:val="24"/>
        </w:rPr>
        <w:t xml:space="preserve"> созданы аккаунты у 6 библиотек: Центральная городская библиотека им. </w:t>
      </w:r>
      <w:proofErr w:type="spellStart"/>
      <w:r w:rsidRPr="00FC28AE">
        <w:rPr>
          <w:rFonts w:ascii="Times New Roman" w:hAnsi="Times New Roman" w:cs="Times New Roman"/>
          <w:sz w:val="24"/>
          <w:szCs w:val="24"/>
        </w:rPr>
        <w:t>П.П.Бажова</w:t>
      </w:r>
      <w:proofErr w:type="spellEnd"/>
      <w:r w:rsidRPr="00FC28AE">
        <w:rPr>
          <w:rFonts w:ascii="Times New Roman" w:hAnsi="Times New Roman" w:cs="Times New Roman"/>
          <w:sz w:val="24"/>
          <w:szCs w:val="24"/>
        </w:rPr>
        <w:t xml:space="preserve">, («Одноклассники», «В </w:t>
      </w:r>
      <w:proofErr w:type="spellStart"/>
      <w:r w:rsidRPr="00FC28AE">
        <w:rPr>
          <w:rFonts w:ascii="Times New Roman" w:hAnsi="Times New Roman" w:cs="Times New Roman"/>
          <w:sz w:val="24"/>
          <w:szCs w:val="24"/>
        </w:rPr>
        <w:t>Котнакте</w:t>
      </w:r>
      <w:proofErr w:type="spellEnd"/>
      <w:r w:rsidRPr="00FC28AE">
        <w:rPr>
          <w:rFonts w:ascii="Times New Roman" w:hAnsi="Times New Roman" w:cs="Times New Roman"/>
          <w:sz w:val="24"/>
          <w:szCs w:val="24"/>
        </w:rPr>
        <w:t>»</w:t>
      </w:r>
      <w:proofErr w:type="gramStart"/>
      <w:r w:rsidRPr="00FC28AE">
        <w:rPr>
          <w:rFonts w:ascii="Times New Roman" w:hAnsi="Times New Roman" w:cs="Times New Roman"/>
          <w:sz w:val="24"/>
          <w:szCs w:val="24"/>
        </w:rPr>
        <w:t>),библиотека</w:t>
      </w:r>
      <w:proofErr w:type="gramEnd"/>
      <w:r w:rsidRPr="00FC28AE">
        <w:rPr>
          <w:rFonts w:ascii="Times New Roman" w:hAnsi="Times New Roman" w:cs="Times New Roman"/>
          <w:sz w:val="24"/>
          <w:szCs w:val="24"/>
        </w:rPr>
        <w:t xml:space="preserve"> – филиал № 15 </w:t>
      </w:r>
      <w:proofErr w:type="spellStart"/>
      <w:r w:rsidRPr="00FC28AE">
        <w:rPr>
          <w:rFonts w:ascii="Times New Roman" w:hAnsi="Times New Roman" w:cs="Times New Roman"/>
          <w:sz w:val="24"/>
          <w:szCs w:val="24"/>
        </w:rPr>
        <w:t>п.Цементный</w:t>
      </w:r>
      <w:proofErr w:type="spellEnd"/>
      <w:r w:rsidRPr="00FC28AE">
        <w:rPr>
          <w:rFonts w:ascii="Times New Roman" w:hAnsi="Times New Roman" w:cs="Times New Roman"/>
          <w:sz w:val="24"/>
          <w:szCs w:val="24"/>
        </w:rPr>
        <w:t xml:space="preserve">        («Одноклассники»). Центр детского чтения «Радуга («Одноклассники», «В Контакте», «</w:t>
      </w:r>
      <w:proofErr w:type="spellStart"/>
      <w:r w:rsidRPr="00FC28AE">
        <w:rPr>
          <w:rFonts w:ascii="Times New Roman" w:hAnsi="Times New Roman" w:cs="Times New Roman"/>
          <w:sz w:val="24"/>
          <w:szCs w:val="24"/>
        </w:rPr>
        <w:t>Фейсбук</w:t>
      </w:r>
      <w:proofErr w:type="spellEnd"/>
      <w:r w:rsidRPr="00FC28AE">
        <w:rPr>
          <w:rFonts w:ascii="Times New Roman" w:hAnsi="Times New Roman" w:cs="Times New Roman"/>
          <w:sz w:val="24"/>
          <w:szCs w:val="24"/>
        </w:rPr>
        <w:t xml:space="preserve">»), сельская библиотека-филиал №6 («В Контакте»), библиотека-филиал №16             («В Контакте»); сельская библиотека-филиал №13, п. Ребристый («В Контакте»). Ведется статистика  посещаемости сайта, количеству виртуальных обращений, количеству постов (заметок) в аккаунте </w:t>
      </w:r>
      <w:proofErr w:type="spellStart"/>
      <w:r w:rsidRPr="00FC28AE">
        <w:rPr>
          <w:rFonts w:ascii="Times New Roman" w:hAnsi="Times New Roman" w:cs="Times New Roman"/>
          <w:sz w:val="24"/>
          <w:szCs w:val="24"/>
        </w:rPr>
        <w:t>соцсети</w:t>
      </w:r>
      <w:proofErr w:type="spellEnd"/>
      <w:r w:rsidRPr="00FC28AE">
        <w:rPr>
          <w:rFonts w:ascii="Times New Roman" w:hAnsi="Times New Roman" w:cs="Times New Roman"/>
          <w:sz w:val="24"/>
          <w:szCs w:val="24"/>
        </w:rPr>
        <w:t xml:space="preserve">.     Для удаленных пользователей обеспечен </w:t>
      </w:r>
      <w:r w:rsidRPr="00FC28AE">
        <w:rPr>
          <w:rFonts w:ascii="Times New Roman" w:hAnsi="Times New Roman" w:cs="Times New Roman"/>
          <w:bCs/>
          <w:sz w:val="24"/>
          <w:szCs w:val="24"/>
        </w:rPr>
        <w:t xml:space="preserve">доступ к Сводному каталогу библиотек Свердловской области, Национальной электронной библиотеке (НЭБ). </w:t>
      </w:r>
    </w:p>
    <w:p w:rsidR="00F343EF" w:rsidRPr="00FC28AE" w:rsidRDefault="00F343EF" w:rsidP="00F343EF">
      <w:pPr>
        <w:widowControl w:val="0"/>
        <w:tabs>
          <w:tab w:val="left" w:pos="851"/>
        </w:tabs>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w:t>
      </w:r>
      <w:r w:rsidRPr="00FC28AE">
        <w:rPr>
          <w:rFonts w:ascii="Times New Roman" w:hAnsi="Times New Roman" w:cs="Times New Roman"/>
          <w:color w:val="000000"/>
          <w:sz w:val="24"/>
          <w:szCs w:val="24"/>
        </w:rPr>
        <w:t xml:space="preserve">Продолжилась работа по созданию электронного каталога. </w:t>
      </w:r>
      <w:r w:rsidRPr="00FC28AE">
        <w:rPr>
          <w:rFonts w:ascii="Times New Roman" w:hAnsi="Times New Roman" w:cs="Times New Roman"/>
          <w:sz w:val="24"/>
          <w:szCs w:val="24"/>
        </w:rPr>
        <w:t>С 2012 года библиотека работает в автоматизированной библиотечно-информационной системе АБИС «ИРБИС-64».</w:t>
      </w:r>
      <w:r w:rsidRPr="00FC28AE">
        <w:rPr>
          <w:rFonts w:ascii="Times New Roman" w:hAnsi="Times New Roman" w:cs="Times New Roman"/>
          <w:color w:val="000000"/>
          <w:sz w:val="24"/>
          <w:szCs w:val="24"/>
        </w:rPr>
        <w:t xml:space="preserve"> За 2019 год было отгружено 1685 заимствованных записей для слияния со Сводным каталогом библиотек Свердловской области.</w:t>
      </w:r>
      <w:r w:rsidRPr="00FC28AE">
        <w:rPr>
          <w:rFonts w:ascii="Times New Roman" w:hAnsi="Times New Roman" w:cs="Times New Roman"/>
          <w:sz w:val="24"/>
          <w:szCs w:val="24"/>
        </w:rPr>
        <w:t xml:space="preserve"> В настоящее время электронная база составляет 6391 запись. На протяжение нескольких лет библиотека принимает участие в корпоративном проекте «Весь Урал». Внесено 603 записи, отражающих материал из местной газеты «Звезда».</w:t>
      </w:r>
    </w:p>
    <w:p w:rsidR="00F343EF" w:rsidRPr="00FC28AE" w:rsidRDefault="00F343EF" w:rsidP="00F343EF">
      <w:pPr>
        <w:widowControl w:val="0"/>
        <w:tabs>
          <w:tab w:val="left" w:pos="851"/>
        </w:tabs>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В трех библиотеках (ЦГБ, сельская библиотека-филиал №8, с. </w:t>
      </w:r>
      <w:proofErr w:type="spellStart"/>
      <w:r w:rsidRPr="00FC28AE">
        <w:rPr>
          <w:rFonts w:ascii="Times New Roman" w:hAnsi="Times New Roman" w:cs="Times New Roman"/>
          <w:sz w:val="24"/>
          <w:szCs w:val="24"/>
        </w:rPr>
        <w:t>Аятское</w:t>
      </w:r>
      <w:proofErr w:type="spellEnd"/>
      <w:r w:rsidRPr="00FC28AE">
        <w:rPr>
          <w:rFonts w:ascii="Times New Roman" w:hAnsi="Times New Roman" w:cs="Times New Roman"/>
          <w:sz w:val="24"/>
          <w:szCs w:val="24"/>
        </w:rPr>
        <w:t xml:space="preserve">; сельская библиотека-филиал № 15, п. Цементный) функционирует ЦОД. К услугам Центра в 2019 году обратилось 267  чел., из них 134   чел. – учащиеся школ,14 чел. – студенты, 62 чел.- пенсионеры. Популярной услугой ЦОД стали: поиск информации в сети Интернет, правовой информации, а также </w:t>
      </w:r>
      <w:r w:rsidRPr="00FC28AE">
        <w:rPr>
          <w:rFonts w:ascii="Times New Roman" w:eastAsia="Calibri" w:hAnsi="Times New Roman" w:cs="Times New Roman"/>
          <w:sz w:val="24"/>
          <w:szCs w:val="24"/>
        </w:rPr>
        <w:t xml:space="preserve">консультации на тему «Передача данных приборов учета по электроэнергии, холодной и горячей воде». Данной услугой воспользовалось 50 человек. </w:t>
      </w:r>
    </w:p>
    <w:p w:rsidR="00F343EF" w:rsidRPr="00FC28AE" w:rsidRDefault="00F343EF" w:rsidP="00F343EF">
      <w:pPr>
        <w:widowControl w:val="0"/>
        <w:tabs>
          <w:tab w:val="left" w:pos="851"/>
        </w:tabs>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w:t>
      </w:r>
      <w:r w:rsidRPr="00FC28AE">
        <w:rPr>
          <w:rStyle w:val="s7"/>
          <w:rFonts w:ascii="Times New Roman" w:hAnsi="Times New Roman" w:cs="Times New Roman"/>
          <w:color w:val="000000"/>
          <w:sz w:val="24"/>
          <w:szCs w:val="24"/>
        </w:rPr>
        <w:t>Приоритетные направления деятельности МБУК «ЦБС» НГО получили свое отражение в различных программах, проектах.</w:t>
      </w:r>
      <w:r w:rsidRPr="00FC28AE">
        <w:rPr>
          <w:rStyle w:val="s7"/>
          <w:rFonts w:ascii="Times New Roman" w:hAnsi="Times New Roman" w:cs="Times New Roman"/>
          <w:sz w:val="24"/>
          <w:szCs w:val="24"/>
        </w:rPr>
        <w:t xml:space="preserve"> В</w:t>
      </w:r>
      <w:r w:rsidRPr="00FC28AE">
        <w:rPr>
          <w:rStyle w:val="apple-converted-space"/>
          <w:rFonts w:ascii="Times New Roman" w:eastAsia="Arial Unicode MS" w:hAnsi="Times New Roman" w:cs="Times New Roman"/>
          <w:color w:val="000000"/>
          <w:sz w:val="24"/>
          <w:szCs w:val="24"/>
        </w:rPr>
        <w:t> </w:t>
      </w:r>
      <w:r w:rsidRPr="00FC28AE">
        <w:rPr>
          <w:rFonts w:ascii="Times New Roman" w:hAnsi="Times New Roman" w:cs="Times New Roman"/>
          <w:sz w:val="24"/>
          <w:szCs w:val="24"/>
        </w:rPr>
        <w:t>2019 году библиотеки МБУК «</w:t>
      </w:r>
      <w:proofErr w:type="gramStart"/>
      <w:r w:rsidRPr="00FC28AE">
        <w:rPr>
          <w:rFonts w:ascii="Times New Roman" w:hAnsi="Times New Roman" w:cs="Times New Roman"/>
          <w:sz w:val="24"/>
          <w:szCs w:val="24"/>
        </w:rPr>
        <w:t>ЦБС»НГО</w:t>
      </w:r>
      <w:proofErr w:type="gramEnd"/>
      <w:r w:rsidRPr="00FC28AE">
        <w:rPr>
          <w:rFonts w:ascii="Times New Roman" w:hAnsi="Times New Roman" w:cs="Times New Roman"/>
          <w:sz w:val="24"/>
          <w:szCs w:val="24"/>
        </w:rPr>
        <w:t xml:space="preserve"> продолжили работу над начатыми ранее проектами и программами и реализовывали новые. Цели проектов отражали все многообразие работы библиотек: создание комфортной среды для пользователей, удовлетворение культурных и информационных потребностей, привлечение населения к чтению, к культурным ценностям, продвижение лучших образцов мировой и отечественной литературы, патриотическое воспитание, повышение информационной грамотности.</w:t>
      </w:r>
    </w:p>
    <w:p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cs="Times New Roman"/>
          <w:sz w:val="24"/>
          <w:szCs w:val="24"/>
        </w:rPr>
        <w:t xml:space="preserve">        В 2019 году было реализовано 18 долгосрочных программ и проектов, а также 15 краткосрочных проектов, из них 11 проектов были посвящены Году театра. </w:t>
      </w:r>
      <w:r w:rsidRPr="00FC28AE">
        <w:rPr>
          <w:rFonts w:ascii="Times New Roman" w:hAnsi="Times New Roman"/>
          <w:sz w:val="24"/>
          <w:szCs w:val="24"/>
        </w:rPr>
        <w:t xml:space="preserve">В результате было проведено около 60 мероприятий, которые посетили более 900 человек, выдано 500 книг и журналов, записались в библиотеку 77 посетителей. Востребованными формами работы были: </w:t>
      </w:r>
      <w:proofErr w:type="spellStart"/>
      <w:r w:rsidRPr="00FC28AE">
        <w:rPr>
          <w:rFonts w:ascii="Times New Roman" w:hAnsi="Times New Roman"/>
          <w:sz w:val="24"/>
          <w:szCs w:val="24"/>
        </w:rPr>
        <w:t>квест</w:t>
      </w:r>
      <w:proofErr w:type="spellEnd"/>
      <w:r w:rsidRPr="00FC28AE">
        <w:rPr>
          <w:rFonts w:ascii="Times New Roman" w:hAnsi="Times New Roman"/>
          <w:sz w:val="24"/>
          <w:szCs w:val="24"/>
        </w:rPr>
        <w:t>, кукольные спектакли, акции, фотозоны, театральные встречи, совместные творческие мастерские. Каждый проект уникален по содержанию и результативности.</w:t>
      </w:r>
    </w:p>
    <w:p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Востребованы и актуальны на </w:t>
      </w:r>
      <w:proofErr w:type="gramStart"/>
      <w:r w:rsidRPr="00FC28AE">
        <w:rPr>
          <w:rFonts w:ascii="Times New Roman" w:hAnsi="Times New Roman"/>
          <w:sz w:val="24"/>
          <w:szCs w:val="24"/>
        </w:rPr>
        <w:t>протяжении  нескольких</w:t>
      </w:r>
      <w:proofErr w:type="gramEnd"/>
      <w:r w:rsidRPr="00FC28AE">
        <w:rPr>
          <w:rFonts w:ascii="Times New Roman" w:hAnsi="Times New Roman"/>
          <w:sz w:val="24"/>
          <w:szCs w:val="24"/>
        </w:rPr>
        <w:t xml:space="preserve"> лет остались программы и проекты:</w:t>
      </w:r>
    </w:p>
    <w:p w:rsidR="00F343EF" w:rsidRPr="00FC28AE" w:rsidRDefault="00F343EF" w:rsidP="00F343EF">
      <w:pPr>
        <w:pStyle w:val="a7"/>
        <w:numPr>
          <w:ilvl w:val="0"/>
          <w:numId w:val="5"/>
        </w:numPr>
        <w:spacing w:after="0" w:line="240" w:lineRule="auto"/>
        <w:jc w:val="both"/>
        <w:rPr>
          <w:rFonts w:ascii="Times New Roman" w:hAnsi="Times New Roman" w:cs="Times New Roman"/>
          <w:sz w:val="24"/>
          <w:szCs w:val="24"/>
        </w:rPr>
      </w:pPr>
      <w:r w:rsidRPr="00FC28AE">
        <w:rPr>
          <w:rFonts w:ascii="Times New Roman" w:hAnsi="Times New Roman"/>
          <w:sz w:val="24"/>
          <w:szCs w:val="24"/>
        </w:rPr>
        <w:t xml:space="preserve">для людей с ограниченными возможностями: </w:t>
      </w:r>
      <w:r w:rsidRPr="00FC28AE">
        <w:rPr>
          <w:rFonts w:ascii="Times New Roman" w:hAnsi="Times New Roman" w:cs="Times New Roman"/>
          <w:sz w:val="24"/>
          <w:szCs w:val="24"/>
        </w:rPr>
        <w:t xml:space="preserve">«От сердца к </w:t>
      </w:r>
      <w:proofErr w:type="gramStart"/>
      <w:r w:rsidRPr="00FC28AE">
        <w:rPr>
          <w:rFonts w:ascii="Times New Roman" w:hAnsi="Times New Roman" w:cs="Times New Roman"/>
          <w:sz w:val="24"/>
          <w:szCs w:val="24"/>
        </w:rPr>
        <w:t>сердцу»(</w:t>
      </w:r>
      <w:proofErr w:type="gramEnd"/>
      <w:r w:rsidRPr="00FC28AE">
        <w:rPr>
          <w:rFonts w:ascii="Times New Roman" w:hAnsi="Times New Roman" w:cs="Times New Roman"/>
          <w:sz w:val="24"/>
          <w:szCs w:val="24"/>
        </w:rPr>
        <w:t xml:space="preserve">ЦГБ); Проект «Служба </w:t>
      </w:r>
      <w:proofErr w:type="spellStart"/>
      <w:r w:rsidRPr="00FC28AE">
        <w:rPr>
          <w:rFonts w:ascii="Times New Roman" w:hAnsi="Times New Roman" w:cs="Times New Roman"/>
          <w:sz w:val="24"/>
          <w:szCs w:val="24"/>
        </w:rPr>
        <w:t>библиотерапии</w:t>
      </w:r>
      <w:proofErr w:type="spellEnd"/>
      <w:r w:rsidRPr="00FC28AE">
        <w:rPr>
          <w:rFonts w:ascii="Times New Roman" w:hAnsi="Times New Roman" w:cs="Times New Roman"/>
          <w:sz w:val="24"/>
          <w:szCs w:val="24"/>
        </w:rPr>
        <w:t xml:space="preserve"> «Для Вас открыты наши двери и сердца»; </w:t>
      </w:r>
    </w:p>
    <w:p w:rsidR="00F343EF" w:rsidRPr="00FC28AE" w:rsidRDefault="00F343EF" w:rsidP="00F343EF">
      <w:pPr>
        <w:pStyle w:val="a7"/>
        <w:numPr>
          <w:ilvl w:val="0"/>
          <w:numId w:val="5"/>
        </w:numPr>
        <w:spacing w:line="240" w:lineRule="auto"/>
        <w:jc w:val="both"/>
        <w:rPr>
          <w:rStyle w:val="s9"/>
          <w:rFonts w:ascii="Times New Roman" w:hAnsi="Times New Roman" w:cs="Times New Roman"/>
          <w:sz w:val="24"/>
          <w:szCs w:val="24"/>
        </w:rPr>
      </w:pPr>
      <w:r w:rsidRPr="00FC28AE">
        <w:rPr>
          <w:rFonts w:ascii="Times New Roman" w:hAnsi="Times New Roman" w:cs="Times New Roman"/>
          <w:sz w:val="24"/>
          <w:szCs w:val="24"/>
        </w:rPr>
        <w:t xml:space="preserve">проекты по </w:t>
      </w:r>
      <w:proofErr w:type="gramStart"/>
      <w:r w:rsidRPr="00FC28AE">
        <w:rPr>
          <w:rFonts w:ascii="Times New Roman" w:hAnsi="Times New Roman" w:cs="Times New Roman"/>
          <w:sz w:val="24"/>
          <w:szCs w:val="24"/>
        </w:rPr>
        <w:t>краеведению:  «</w:t>
      </w:r>
      <w:proofErr w:type="gramEnd"/>
      <w:r w:rsidRPr="00FC28AE">
        <w:rPr>
          <w:rFonts w:ascii="Times New Roman" w:hAnsi="Times New Roman" w:cs="Times New Roman"/>
          <w:sz w:val="24"/>
          <w:szCs w:val="24"/>
        </w:rPr>
        <w:t>И это все о нем, о поселке Цементном родном!»(филиал №15,п. Цементный); «Возращение к истокам»;</w:t>
      </w:r>
      <w:r w:rsidRPr="00FC28AE">
        <w:rPr>
          <w:b/>
        </w:rPr>
        <w:t xml:space="preserve"> </w:t>
      </w:r>
      <w:r w:rsidRPr="00FC28AE">
        <w:rPr>
          <w:rFonts w:ascii="Times New Roman" w:hAnsi="Times New Roman" w:cs="Times New Roman"/>
          <w:sz w:val="24"/>
          <w:szCs w:val="24"/>
        </w:rPr>
        <w:t>«Читай, Невьянск» (ЦГБ);</w:t>
      </w:r>
      <w:r w:rsidRPr="00FC28AE">
        <w:rPr>
          <w:rStyle w:val="s7"/>
          <w:rFonts w:ascii="Times New Roman" w:hAnsi="Times New Roman" w:cs="Times New Roman"/>
          <w:bCs/>
          <w:color w:val="000000"/>
          <w:sz w:val="24"/>
          <w:szCs w:val="24"/>
        </w:rPr>
        <w:t xml:space="preserve"> </w:t>
      </w:r>
      <w:r w:rsidRPr="00FC28AE">
        <w:rPr>
          <w:rFonts w:ascii="Times New Roman" w:hAnsi="Times New Roman" w:cs="Times New Roman"/>
          <w:sz w:val="24"/>
          <w:szCs w:val="24"/>
        </w:rPr>
        <w:t>«Наш край большой страны частица»</w:t>
      </w:r>
      <w:r w:rsidRPr="00FC28AE">
        <w:rPr>
          <w:rStyle w:val="s9"/>
          <w:rFonts w:ascii="Times New Roman" w:hAnsi="Times New Roman" w:cs="Times New Roman"/>
          <w:bCs/>
          <w:color w:val="000000"/>
          <w:sz w:val="24"/>
          <w:szCs w:val="24"/>
        </w:rPr>
        <w:t xml:space="preserve">(филиал №4,с. </w:t>
      </w:r>
      <w:proofErr w:type="spellStart"/>
      <w:r w:rsidRPr="00FC28AE">
        <w:rPr>
          <w:rStyle w:val="s9"/>
          <w:rFonts w:ascii="Times New Roman" w:hAnsi="Times New Roman" w:cs="Times New Roman"/>
          <w:bCs/>
          <w:color w:val="000000"/>
          <w:sz w:val="24"/>
          <w:szCs w:val="24"/>
        </w:rPr>
        <w:t>Быньги</w:t>
      </w:r>
      <w:proofErr w:type="spellEnd"/>
      <w:r w:rsidRPr="00FC28AE">
        <w:rPr>
          <w:rStyle w:val="s9"/>
          <w:rFonts w:ascii="Times New Roman" w:hAnsi="Times New Roman" w:cs="Times New Roman"/>
          <w:bCs/>
          <w:color w:val="000000"/>
          <w:sz w:val="24"/>
          <w:szCs w:val="24"/>
        </w:rPr>
        <w:t xml:space="preserve">). </w:t>
      </w:r>
    </w:p>
    <w:p w:rsidR="00F343EF" w:rsidRPr="00FC28AE" w:rsidRDefault="00F343EF" w:rsidP="00F343EF">
      <w:pPr>
        <w:pStyle w:val="a7"/>
        <w:spacing w:after="0" w:line="240" w:lineRule="auto"/>
        <w:ind w:left="780"/>
        <w:jc w:val="both"/>
        <w:rPr>
          <w:rFonts w:ascii="Times New Roman" w:hAnsi="Times New Roman" w:cs="Times New Roman"/>
          <w:sz w:val="24"/>
          <w:szCs w:val="24"/>
        </w:rPr>
      </w:pPr>
      <w:r w:rsidRPr="00FC28AE">
        <w:rPr>
          <w:rFonts w:ascii="Times New Roman" w:hAnsi="Times New Roman" w:cs="Times New Roman"/>
          <w:sz w:val="24"/>
          <w:szCs w:val="24"/>
        </w:rPr>
        <w:t xml:space="preserve">А также проекты, направленные на работу с семьей, пропаганду ЗОЖ и другие. </w:t>
      </w:r>
    </w:p>
    <w:p w:rsidR="00F343EF" w:rsidRPr="00FC28AE" w:rsidRDefault="00F343EF" w:rsidP="00F343EF">
      <w:pPr>
        <w:spacing w:after="0" w:line="240" w:lineRule="auto"/>
        <w:jc w:val="both"/>
        <w:rPr>
          <w:rFonts w:ascii="Times New Roman" w:hAnsi="Times New Roman" w:cs="Times New Roman"/>
          <w:color w:val="000000"/>
          <w:sz w:val="24"/>
          <w:szCs w:val="24"/>
        </w:rPr>
      </w:pPr>
      <w:r w:rsidRPr="00FC28AE">
        <w:rPr>
          <w:rFonts w:ascii="Times New Roman" w:hAnsi="Times New Roman" w:cs="Times New Roman"/>
          <w:color w:val="000000"/>
          <w:sz w:val="24"/>
          <w:szCs w:val="24"/>
          <w:shd w:val="clear" w:color="auto" w:fill="FFFFFF"/>
        </w:rPr>
        <w:t>Большую роль в культурно-просветительской деятельности библиотек оказывают клубы по интересам.  Поэтому на базе библиотек МБУК «ЦБС» НГО созданы 23 клуба по интересам, из них 14 для детей и юношества.</w:t>
      </w:r>
    </w:p>
    <w:p w:rsidR="00F343EF" w:rsidRPr="00FC28AE" w:rsidRDefault="00F343EF" w:rsidP="00F343EF">
      <w:pPr>
        <w:spacing w:after="0" w:line="240" w:lineRule="auto"/>
        <w:jc w:val="both"/>
        <w:rPr>
          <w:rFonts w:ascii="Times New Roman" w:hAnsi="Times New Roman" w:cs="Times New Roman"/>
          <w:sz w:val="24"/>
          <w:szCs w:val="24"/>
        </w:rPr>
      </w:pPr>
    </w:p>
    <w:p w:rsidR="00F343EF" w:rsidRPr="00FC28AE" w:rsidRDefault="00F343EF" w:rsidP="00F343EF">
      <w:pPr>
        <w:pStyle w:val="p7"/>
        <w:shd w:val="clear" w:color="auto" w:fill="FFFFFF"/>
        <w:spacing w:before="0" w:beforeAutospacing="0" w:after="0" w:afterAutospacing="0"/>
        <w:jc w:val="both"/>
      </w:pPr>
      <w:r w:rsidRPr="00FC28AE">
        <w:rPr>
          <w:color w:val="000000"/>
        </w:rPr>
        <w:t xml:space="preserve">      В 2019 году произошло увеличение количества посещений массовых  мероприятий, что говорит о востребованности библиотечных мероприятий. </w:t>
      </w:r>
      <w:r w:rsidRPr="00FC28AE">
        <w:t xml:space="preserve">С целью привлечения пользователей в библиотеки, организации их интеллектуального досуга в 2019 было проведено всего 1226 культурно-просветительских мероприятий, из них 707- до 14 лет, 206- с 15 до 30 лет. Их посетили 25247 человек, из них 14943-до 14 лет, 3039- с 15 до 30 лет. </w:t>
      </w:r>
    </w:p>
    <w:p w:rsidR="00F343EF" w:rsidRPr="00FC28AE" w:rsidRDefault="00F343EF" w:rsidP="00F343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C28AE">
        <w:rPr>
          <w:rFonts w:ascii="Times New Roman" w:eastAsia="Times New Roman" w:hAnsi="Times New Roman" w:cs="Times New Roman"/>
          <w:color w:val="000000"/>
          <w:sz w:val="24"/>
          <w:szCs w:val="24"/>
        </w:rPr>
        <w:t xml:space="preserve">   </w:t>
      </w:r>
    </w:p>
    <w:p w:rsidR="00F343EF" w:rsidRPr="00FC28AE" w:rsidRDefault="00F343EF" w:rsidP="00F343EF">
      <w:pPr>
        <w:autoSpaceDE w:val="0"/>
        <w:autoSpaceDN w:val="0"/>
        <w:adjustRightInd w:val="0"/>
        <w:spacing w:after="0" w:line="240" w:lineRule="auto"/>
        <w:jc w:val="both"/>
        <w:rPr>
          <w:rFonts w:ascii="Times New Roman" w:eastAsia="TimesNewRomanPSMT" w:hAnsi="Times New Roman" w:cs="Times New Roman"/>
          <w:sz w:val="24"/>
          <w:szCs w:val="24"/>
        </w:rPr>
      </w:pPr>
      <w:r w:rsidRPr="00FC28AE">
        <w:rPr>
          <w:rFonts w:ascii="Times New Roman" w:eastAsia="Times New Roman" w:hAnsi="Times New Roman" w:cs="Times New Roman"/>
          <w:color w:val="000000"/>
          <w:sz w:val="24"/>
          <w:szCs w:val="24"/>
        </w:rPr>
        <w:t xml:space="preserve">      </w:t>
      </w:r>
      <w:r w:rsidRPr="00FC28AE">
        <w:rPr>
          <w:rFonts w:ascii="Times New Roman" w:hAnsi="Times New Roman" w:cs="Times New Roman"/>
          <w:sz w:val="24"/>
          <w:szCs w:val="24"/>
        </w:rPr>
        <w:t xml:space="preserve">В течение 2019 года библиотеки принимали активное участие в российских, областных, международных, сетевых конкурсах и акциях. Всего – 15 конкурсов и акций, в которых приняли участие библиотеки МБУК «ЦБС» НГО. Ежегодно библиотеки принимают участие во </w:t>
      </w:r>
      <w:r w:rsidRPr="00FC28AE">
        <w:rPr>
          <w:rFonts w:ascii="Times New Roman" w:eastAsia="TimesNewRomanPSMT" w:hAnsi="Times New Roman" w:cs="Times New Roman"/>
          <w:sz w:val="24"/>
          <w:szCs w:val="24"/>
        </w:rPr>
        <w:t>всероссийской акции в поддержку чтения «</w:t>
      </w:r>
      <w:proofErr w:type="spellStart"/>
      <w:r w:rsidRPr="00FC28AE">
        <w:rPr>
          <w:rFonts w:ascii="Times New Roman" w:eastAsia="TimesNewRomanPSMT" w:hAnsi="Times New Roman" w:cs="Times New Roman"/>
          <w:sz w:val="24"/>
          <w:szCs w:val="24"/>
        </w:rPr>
        <w:t>Библионочь</w:t>
      </w:r>
      <w:proofErr w:type="spellEnd"/>
      <w:r w:rsidRPr="00FC28AE">
        <w:rPr>
          <w:rFonts w:ascii="Times New Roman" w:eastAsia="TimesNewRomanPSMT" w:hAnsi="Times New Roman" w:cs="Times New Roman"/>
          <w:sz w:val="24"/>
          <w:szCs w:val="24"/>
        </w:rPr>
        <w:t xml:space="preserve"> - 2019»,Областном Дне чтения, Неделе детской книги, российской акции «Читаем детям о войне» и др. </w:t>
      </w:r>
      <w:r w:rsidRPr="00FC28AE">
        <w:rPr>
          <w:rFonts w:ascii="Times New Roman" w:hAnsi="Times New Roman" w:cs="Times New Roman"/>
          <w:sz w:val="24"/>
          <w:szCs w:val="24"/>
        </w:rPr>
        <w:t xml:space="preserve">В 2019 году  ЦБС впервые приняла участие в </w:t>
      </w:r>
      <w:r w:rsidRPr="00FC28AE">
        <w:rPr>
          <w:rFonts w:ascii="Times New Roman" w:hAnsi="Times New Roman" w:cs="Times New Roman"/>
          <w:sz w:val="24"/>
          <w:szCs w:val="24"/>
          <w:shd w:val="clear" w:color="auto" w:fill="FFFFFF"/>
        </w:rPr>
        <w:t>Международной просветительской акции «Большой этнографический диктант». Диктант проходил в читальном зале ЦГБ.</w:t>
      </w:r>
    </w:p>
    <w:p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 xml:space="preserve">    </w:t>
      </w:r>
    </w:p>
    <w:p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В последние годы  много внимания уделяется вопросам повышения квалификации.  В 2019 году пять сотрудников прошли курсы повышения квалификации по дополнительной профессиональной образовательной программе «Библиотечная и информационная деятельность» (Вариативный модуль «Повышение профессиональной квалификации библиотечных работников») проходивших на базе библиотеки им. В.Г. </w:t>
      </w:r>
      <w:proofErr w:type="spellStart"/>
      <w:r w:rsidRPr="00FC28AE">
        <w:rPr>
          <w:rFonts w:ascii="Times New Roman" w:hAnsi="Times New Roman" w:cs="Times New Roman"/>
          <w:sz w:val="24"/>
          <w:szCs w:val="24"/>
        </w:rPr>
        <w:t>Белинсокого</w:t>
      </w:r>
      <w:proofErr w:type="spellEnd"/>
      <w:r w:rsidRPr="00FC28AE">
        <w:rPr>
          <w:rFonts w:ascii="Times New Roman" w:hAnsi="Times New Roman" w:cs="Times New Roman"/>
          <w:sz w:val="24"/>
          <w:szCs w:val="24"/>
        </w:rPr>
        <w:t>. Еще 3 сотрудника прошли обучение в «</w:t>
      </w:r>
      <w:proofErr w:type="spellStart"/>
      <w:r w:rsidRPr="00FC28AE">
        <w:rPr>
          <w:rFonts w:ascii="Times New Roman" w:hAnsi="Times New Roman" w:cs="Times New Roman"/>
          <w:sz w:val="24"/>
          <w:szCs w:val="24"/>
        </w:rPr>
        <w:t>Медиамастерской</w:t>
      </w:r>
      <w:proofErr w:type="spellEnd"/>
      <w:r w:rsidRPr="00FC28AE">
        <w:rPr>
          <w:rFonts w:ascii="Times New Roman" w:hAnsi="Times New Roman" w:cs="Times New Roman"/>
          <w:sz w:val="24"/>
          <w:szCs w:val="24"/>
        </w:rPr>
        <w:t xml:space="preserve"> - 2019» (посетили все 3 сессии).</w:t>
      </w:r>
    </w:p>
    <w:p w:rsidR="00F343EF" w:rsidRPr="00FC28AE" w:rsidRDefault="00F343EF" w:rsidP="00F343EF">
      <w:pPr>
        <w:spacing w:after="0" w:line="240" w:lineRule="auto"/>
        <w:rPr>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Раздел 2. Цели и </w:t>
      </w:r>
      <w:proofErr w:type="gramStart"/>
      <w:r w:rsidRPr="00FC28AE">
        <w:rPr>
          <w:rFonts w:ascii="Times New Roman" w:hAnsi="Times New Roman"/>
          <w:b/>
          <w:sz w:val="24"/>
          <w:szCs w:val="24"/>
        </w:rPr>
        <w:t>задачи  подпрограммы</w:t>
      </w:r>
      <w:proofErr w:type="gramEnd"/>
      <w:r w:rsidRPr="00FC28AE">
        <w:rPr>
          <w:rFonts w:ascii="Times New Roman" w:hAnsi="Times New Roman"/>
          <w:b/>
          <w:sz w:val="24"/>
          <w:szCs w:val="24"/>
        </w:rPr>
        <w:t xml:space="preserve"> 2 «Развитие культуры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Основная цель, достижение которой предусмотрено подпрограммой 2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подпрограммы 2 муниципальной программы</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достижения цели подпрограммы 2 муниципальной программы и выполнения поставленных задач разработан план мероприятий по выполнению подпрограммы 2 муниципальной программы. Перечень мероприятий подпрограммы 2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jc w:val="center"/>
        <w:rPr>
          <w:rFonts w:ascii="Times New Roman" w:hAnsi="Times New Roman"/>
          <w:b/>
          <w:sz w:val="24"/>
          <w:szCs w:val="24"/>
        </w:rPr>
      </w:pPr>
      <w:r w:rsidRPr="00FC28AE">
        <w:rPr>
          <w:rFonts w:ascii="Times New Roman" w:hAnsi="Times New Roman"/>
          <w:b/>
          <w:sz w:val="24"/>
          <w:szCs w:val="24"/>
        </w:rPr>
        <w:t>Раздел 4. Межбюджетные трансферты</w:t>
      </w:r>
    </w:p>
    <w:p w:rsidR="00F343EF" w:rsidRPr="00FC28AE" w:rsidRDefault="00F343EF" w:rsidP="00F343EF">
      <w:pPr>
        <w:pStyle w:val="a3"/>
        <w:jc w:val="center"/>
        <w:rPr>
          <w:rFonts w:ascii="Times New Roman" w:hAnsi="Times New Roman"/>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на: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rsidR="00F343EF" w:rsidRPr="00FC28AE" w:rsidRDefault="00F343EF" w:rsidP="00F343EF">
      <w:pPr>
        <w:pStyle w:val="ConsPlusTitle"/>
        <w:jc w:val="both"/>
        <w:rPr>
          <w:rFonts w:ascii="Times New Roman" w:hAnsi="Times New Roman"/>
          <w:b w:val="0"/>
          <w:sz w:val="24"/>
          <w:szCs w:val="24"/>
        </w:rPr>
      </w:pPr>
      <w:r w:rsidRPr="00FC28AE">
        <w:rPr>
          <w:rFonts w:ascii="Times New Roman" w:hAnsi="Times New Roman" w:cs="Times New Roman"/>
          <w:b w:val="0"/>
          <w:sz w:val="24"/>
          <w:szCs w:val="24"/>
        </w:rPr>
        <w:t xml:space="preserve">       установлены Постановлением Правительства Свердловской области от </w:t>
      </w:r>
      <w:r w:rsidRPr="00FC28AE">
        <w:rPr>
          <w:rFonts w:ascii="Times New Roman" w:hAnsi="Times New Roman" w:cs="Times New Roman"/>
          <w:b w:val="0"/>
          <w:color w:val="363636"/>
          <w:sz w:val="24"/>
          <w:szCs w:val="24"/>
          <w:shd w:val="clear" w:color="auto" w:fill="FFFFFF"/>
        </w:rPr>
        <w:t>21.10.2013            № 1268-ПП</w:t>
      </w:r>
      <w:r w:rsidRPr="00FC28AE">
        <w:rPr>
          <w:rStyle w:val="apple-converted-space"/>
          <w:rFonts w:ascii="Times New Roman" w:hAnsi="Times New Roman" w:cs="Times New Roman"/>
          <w:b w:val="0"/>
          <w:color w:val="363636"/>
          <w:sz w:val="24"/>
          <w:szCs w:val="24"/>
          <w:shd w:val="clear" w:color="auto" w:fill="FFFFFF"/>
        </w:rPr>
        <w:t xml:space="preserve"> «Об </w:t>
      </w:r>
      <w:r w:rsidRPr="00FC28AE">
        <w:rPr>
          <w:rFonts w:ascii="Times New Roman" w:hAnsi="Times New Roman" w:cs="Times New Roman"/>
          <w:b w:val="0"/>
          <w:sz w:val="24"/>
          <w:szCs w:val="24"/>
        </w:rPr>
        <w:t xml:space="preserve">утверждении государственной программы Свердловской области «Развитие культуры в Свердловской области до 2024 года». </w:t>
      </w:r>
      <w:r w:rsidRPr="00FC28AE">
        <w:rPr>
          <w:rFonts w:ascii="Times New Roman" w:hAnsi="Times New Roman"/>
          <w:b w:val="0"/>
          <w:sz w:val="24"/>
          <w:szCs w:val="24"/>
        </w:rPr>
        <w:t xml:space="preserve">Порядок отбора приведен в приложении   № 13 к государственной программе. Порядки  предоставления субсидий приведены в приложениях № 10, 14 к государственной программе. Порядки отборов и предоставления иных межбюджетных трансфертов приведены в приложениях № </w:t>
      </w:r>
      <w:r w:rsidRPr="00FC28AE">
        <w:rPr>
          <w:rFonts w:ascii="Times New Roman" w:hAnsi="Times New Roman"/>
          <w:b w:val="0"/>
          <w:color w:val="000000"/>
          <w:sz w:val="24"/>
          <w:szCs w:val="24"/>
        </w:rPr>
        <w:t>7, 8</w:t>
      </w:r>
      <w:r w:rsidRPr="00FC28AE">
        <w:rPr>
          <w:rFonts w:ascii="Times New Roman" w:hAnsi="Times New Roman"/>
          <w:b w:val="0"/>
          <w:sz w:val="24"/>
          <w:szCs w:val="24"/>
        </w:rPr>
        <w:t xml:space="preserve"> к государственной программе.</w:t>
      </w:r>
    </w:p>
    <w:p w:rsidR="00F343EF" w:rsidRPr="00FC28AE" w:rsidRDefault="00F343EF" w:rsidP="00F343EF">
      <w:pPr>
        <w:spacing w:after="0" w:line="240" w:lineRule="auto"/>
        <w:rPr>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           Подпрограмма 3. «Развитие дополнительного образования в области искусства на 2016-2024 годы» муниципальной </w:t>
      </w:r>
      <w:proofErr w:type="gramStart"/>
      <w:r w:rsidRPr="00FC28AE">
        <w:rPr>
          <w:rFonts w:ascii="Times New Roman" w:hAnsi="Times New Roman"/>
          <w:b/>
          <w:sz w:val="24"/>
          <w:szCs w:val="24"/>
        </w:rPr>
        <w:t>программы  «</w:t>
      </w:r>
      <w:proofErr w:type="gramEnd"/>
      <w:r w:rsidRPr="00FC28AE">
        <w:rPr>
          <w:rFonts w:ascii="Times New Roman" w:hAnsi="Times New Roman"/>
          <w:b/>
          <w:sz w:val="24"/>
          <w:szCs w:val="24"/>
        </w:rPr>
        <w:t>Развитие культуры и туризма в Невьянском городском округе до 2024 года»</w:t>
      </w:r>
    </w:p>
    <w:p w:rsidR="00F343EF" w:rsidRPr="00FC28AE" w:rsidRDefault="00F343EF" w:rsidP="00F343EF">
      <w:pPr>
        <w:pStyle w:val="a3"/>
        <w:jc w:val="both"/>
        <w:rPr>
          <w:rFonts w:ascii="Times New Roman" w:hAnsi="Times New Roman"/>
          <w:sz w:val="28"/>
          <w:szCs w:val="28"/>
        </w:rPr>
      </w:pP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jc w:val="center"/>
        <w:rPr>
          <w:rFonts w:ascii="Times New Roman" w:hAnsi="Times New Roman"/>
          <w:sz w:val="24"/>
          <w:szCs w:val="24"/>
        </w:rPr>
      </w:pPr>
      <w:r w:rsidRPr="00FC28AE">
        <w:rPr>
          <w:rFonts w:ascii="Times New Roman" w:hAnsi="Times New Roman"/>
          <w:sz w:val="24"/>
          <w:szCs w:val="24"/>
        </w:rPr>
        <w:t>Паспорт подпрограммы</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b/>
          <w:sz w:val="24"/>
          <w:szCs w:val="24"/>
        </w:rPr>
        <w:t xml:space="preserve">             </w:t>
      </w:r>
      <w:r w:rsidRPr="00FC28AE">
        <w:rPr>
          <w:rFonts w:ascii="Times New Roman" w:hAnsi="Times New Roman"/>
          <w:sz w:val="24"/>
          <w:szCs w:val="24"/>
        </w:rPr>
        <w:t xml:space="preserve">«Развитие дополнительного образования в области искусства на 2016-2024 годы» муниципальной </w:t>
      </w:r>
      <w:proofErr w:type="gramStart"/>
      <w:r w:rsidRPr="00FC28AE">
        <w:rPr>
          <w:rFonts w:ascii="Times New Roman" w:hAnsi="Times New Roman"/>
          <w:sz w:val="24"/>
          <w:szCs w:val="24"/>
        </w:rPr>
        <w:t>программы  «</w:t>
      </w:r>
      <w:proofErr w:type="gramEnd"/>
      <w:r w:rsidRPr="00FC28AE">
        <w:rPr>
          <w:rFonts w:ascii="Times New Roman" w:hAnsi="Times New Roman"/>
          <w:sz w:val="24"/>
          <w:szCs w:val="24"/>
        </w:rPr>
        <w:t>Развитие культуры и туризма в Невьянском городском округе до 2024 года»</w:t>
      </w:r>
    </w:p>
    <w:p w:rsidR="00F343EF" w:rsidRPr="00FC28AE" w:rsidRDefault="00F343EF" w:rsidP="00F343EF">
      <w:pPr>
        <w:pStyle w:val="a3"/>
        <w:jc w:val="both"/>
        <w:rPr>
          <w:rFonts w:ascii="Times New Roman" w:hAnsi="Times New Roman"/>
          <w:sz w:val="28"/>
          <w:szCs w:val="28"/>
        </w:rPr>
      </w:pPr>
    </w:p>
    <w:tbl>
      <w:tblPr>
        <w:tblW w:w="9573" w:type="dxa"/>
        <w:tblLayout w:type="fixed"/>
        <w:tblCellMar>
          <w:left w:w="75" w:type="dxa"/>
          <w:right w:w="75" w:type="dxa"/>
        </w:tblCellMar>
        <w:tblLook w:val="04A0" w:firstRow="1" w:lastRow="0" w:firstColumn="1" w:lastColumn="0" w:noHBand="0" w:noVBand="1"/>
      </w:tblPr>
      <w:tblGrid>
        <w:gridCol w:w="2694"/>
        <w:gridCol w:w="6879"/>
      </w:tblGrid>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Ответственный исполнитель подпрограммы    муниципальной программы</w:t>
            </w:r>
          </w:p>
        </w:tc>
        <w:tc>
          <w:tcPr>
            <w:tcW w:w="6879"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p w:rsidR="00F343EF" w:rsidRPr="00FC28AE" w:rsidRDefault="00F343EF" w:rsidP="00FC28AE">
            <w:pPr>
              <w:pStyle w:val="a3"/>
              <w:rPr>
                <w:rFonts w:ascii="Times New Roman" w:hAnsi="Times New Roman"/>
                <w:sz w:val="24"/>
                <w:szCs w:val="24"/>
              </w:rPr>
            </w:pP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Сроки реализации подпрограммы  муниципальной программы</w:t>
            </w:r>
          </w:p>
        </w:tc>
        <w:tc>
          <w:tcPr>
            <w:tcW w:w="6879"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Цель и задачи подпрограммы   муниципальной программы</w:t>
            </w:r>
          </w:p>
          <w:p w:rsidR="00F343EF" w:rsidRPr="00FC28AE" w:rsidRDefault="00F343EF" w:rsidP="00FC28AE">
            <w:pPr>
              <w:pStyle w:val="a3"/>
              <w:rPr>
                <w:rFonts w:ascii="Times New Roman" w:hAnsi="Times New Roman"/>
                <w:sz w:val="24"/>
                <w:szCs w:val="24"/>
              </w:rPr>
            </w:pPr>
          </w:p>
        </w:tc>
        <w:tc>
          <w:tcPr>
            <w:tcW w:w="6879"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цель: совершенствование системы дополнительного образования детей в сфере культуры на территории Невьянского городского округа.</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Задачи:</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повышение доступности и качества услуг, оказываемых населению в сфере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обеспечение условий для развития инновационной деятельности  муниципальных учреждений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совершенствование подготовки   выпускников детских школ искусств, в том числе по видам искусств;</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формирование и развитие эффективной системы поддержки творчески одаренных детей и молодежи;</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 xml:space="preserve">Перечень основных целевых показателей подпрограммы  муниципальной программы   </w:t>
            </w:r>
          </w:p>
        </w:tc>
        <w:tc>
          <w:tcPr>
            <w:tcW w:w="6879"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1)количество обучающихся в детских школах искусств Невьянского городского округа;</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2)доля выпускников детских школ искусств, поступивших на обучение в образовательные учреждения среднего профессионального образования в сфере культуры и искусства, от общего числа выпускников предыдущего года;</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3)доля учащихся детских школ искусств, привлекаемых к участию в творческих мероприятиях, от общего числа учащихся детских школ искусств;</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4) уровень удовлетворенности населения Невьянского городского округа качеством и доступностью предоставляемых муниципальных услуг в сфере культуры;</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5) соотношение средней заработной платы работников учреждений культуры к средней заработной плате по экономике Свердловской области;</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6) уменьшение количества муниципальных учреждений культуры, требующих капитального ремонта, от общего числа учреждений данного типа;</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7) доля лауреатов международных, всероссийских, региональных, областных,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Объемы финансирования подпрограммы  3 муниципальной программы по годам реализации</w:t>
            </w:r>
          </w:p>
          <w:p w:rsidR="00F343EF" w:rsidRPr="00FC28AE" w:rsidRDefault="00F343EF" w:rsidP="00FC28AE">
            <w:pPr>
              <w:pStyle w:val="a3"/>
              <w:rPr>
                <w:rFonts w:ascii="Times New Roman" w:hAnsi="Times New Roman"/>
                <w:sz w:val="24"/>
                <w:szCs w:val="24"/>
              </w:rPr>
            </w:pPr>
          </w:p>
          <w:p w:rsidR="00F343EF" w:rsidRPr="00FC28AE" w:rsidRDefault="00F343EF" w:rsidP="00FC28AE">
            <w:pPr>
              <w:pStyle w:val="a3"/>
              <w:rPr>
                <w:rFonts w:ascii="Times New Roman" w:hAnsi="Times New Roman"/>
                <w:sz w:val="24"/>
                <w:szCs w:val="24"/>
              </w:rPr>
            </w:pPr>
          </w:p>
        </w:tc>
        <w:tc>
          <w:tcPr>
            <w:tcW w:w="6879" w:type="dxa"/>
            <w:tcBorders>
              <w:top w:val="single" w:sz="4" w:space="0" w:color="auto"/>
              <w:left w:val="single" w:sz="4" w:space="0" w:color="auto"/>
              <w:bottom w:val="single" w:sz="4" w:space="0" w:color="auto"/>
              <w:right w:val="single" w:sz="4" w:space="0" w:color="auto"/>
            </w:tcBorders>
          </w:tcPr>
          <w:p w:rsidR="00F343EF" w:rsidRPr="005061CA" w:rsidRDefault="00F343EF" w:rsidP="00FC28AE">
            <w:pPr>
              <w:spacing w:after="0" w:line="240" w:lineRule="auto"/>
              <w:rPr>
                <w:rFonts w:ascii="Times New Roman" w:eastAsia="Calibri" w:hAnsi="Times New Roman" w:cs="Times New Roman"/>
                <w:b/>
                <w:sz w:val="24"/>
                <w:szCs w:val="24"/>
              </w:rPr>
            </w:pPr>
            <w:r w:rsidRPr="005061CA">
              <w:rPr>
                <w:rFonts w:ascii="Times New Roman" w:eastAsia="Calibri" w:hAnsi="Times New Roman" w:cs="Times New Roman"/>
                <w:b/>
                <w:sz w:val="24"/>
                <w:szCs w:val="24"/>
              </w:rPr>
              <w:t xml:space="preserve">всего –   </w:t>
            </w:r>
            <w:r w:rsidR="00282D96" w:rsidRPr="005061CA">
              <w:rPr>
                <w:rFonts w:ascii="Times New Roman" w:eastAsia="Times New Roman" w:hAnsi="Times New Roman" w:cs="Times New Roman"/>
                <w:b/>
                <w:bCs/>
                <w:sz w:val="24"/>
                <w:szCs w:val="24"/>
              </w:rPr>
              <w:t>371 793,79</w:t>
            </w:r>
            <w:r w:rsidRPr="005061CA">
              <w:rPr>
                <w:rFonts w:ascii="Times New Roman" w:eastAsia="Times New Roman" w:hAnsi="Times New Roman" w:cs="Times New Roman"/>
                <w:b/>
                <w:bCs/>
                <w:sz w:val="24"/>
                <w:szCs w:val="24"/>
              </w:rPr>
              <w:t xml:space="preserve"> </w:t>
            </w:r>
            <w:r w:rsidRPr="005061CA">
              <w:rPr>
                <w:rFonts w:ascii="Times New Roman" w:eastAsia="Calibri" w:hAnsi="Times New Roman" w:cs="Times New Roman"/>
                <w:b/>
                <w:sz w:val="24"/>
                <w:szCs w:val="24"/>
              </w:rPr>
              <w:t>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в том числе:</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2016 год –   35 870,41тыс.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2017 год –   39 409,18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2018 год –   38  336,65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2019 год –   42 392, 86 тыс. рублей;</w:t>
            </w:r>
          </w:p>
          <w:p w:rsidR="00F343EF" w:rsidRPr="005061CA" w:rsidRDefault="009E0B01"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2020 год -    46 069,7</w:t>
            </w:r>
            <w:r w:rsidR="00F343EF" w:rsidRPr="005061CA">
              <w:rPr>
                <w:rFonts w:ascii="Times New Roman" w:eastAsia="Calibri" w:hAnsi="Times New Roman" w:cs="Times New Roman"/>
                <w:sz w:val="24"/>
                <w:szCs w:val="24"/>
              </w:rPr>
              <w:t>5 тыс. рублей;</w:t>
            </w:r>
          </w:p>
          <w:p w:rsidR="00F343EF" w:rsidRPr="005061CA" w:rsidRDefault="00282D96"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2021 год –   55 486,36</w:t>
            </w:r>
            <w:r w:rsidR="00F343EF" w:rsidRPr="005061CA">
              <w:rPr>
                <w:rFonts w:ascii="Times New Roman" w:eastAsia="Calibri" w:hAnsi="Times New Roman" w:cs="Times New Roman"/>
                <w:sz w:val="24"/>
                <w:szCs w:val="24"/>
              </w:rPr>
              <w:t xml:space="preserve"> тыс.  рублей;</w:t>
            </w:r>
          </w:p>
          <w:p w:rsidR="00F343EF" w:rsidRPr="005061CA" w:rsidRDefault="00282D96"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2022 год –   56 049,98</w:t>
            </w:r>
            <w:r w:rsidR="00F343EF" w:rsidRPr="005061CA">
              <w:rPr>
                <w:rFonts w:ascii="Times New Roman" w:eastAsia="Calibri" w:hAnsi="Times New Roman" w:cs="Times New Roman"/>
                <w:sz w:val="24"/>
                <w:szCs w:val="24"/>
              </w:rPr>
              <w:t xml:space="preserve">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2023 год –</w:t>
            </w:r>
            <w:r w:rsidR="00282D96" w:rsidRPr="005061CA">
              <w:rPr>
                <w:rFonts w:ascii="Times New Roman" w:eastAsia="Calibri" w:hAnsi="Times New Roman" w:cs="Times New Roman"/>
                <w:sz w:val="24"/>
                <w:szCs w:val="24"/>
              </w:rPr>
              <w:t xml:space="preserve">   58 178,60 тыс.  рублей;</w:t>
            </w:r>
            <w:r w:rsidRPr="005061CA">
              <w:rPr>
                <w:rFonts w:ascii="Times New Roman" w:eastAsia="Calibri" w:hAnsi="Times New Roman" w:cs="Times New Roman"/>
                <w:sz w:val="24"/>
                <w:szCs w:val="24"/>
              </w:rPr>
              <w:t xml:space="preserve">   </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2024 год –   </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из них: </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b/>
                <w:sz w:val="24"/>
                <w:szCs w:val="24"/>
              </w:rPr>
              <w:t>областной бюджет</w:t>
            </w:r>
            <w:r w:rsidR="009E0B01" w:rsidRPr="005061CA">
              <w:rPr>
                <w:rFonts w:ascii="Times New Roman" w:eastAsia="Calibri" w:hAnsi="Times New Roman" w:cs="Times New Roman"/>
                <w:b/>
                <w:sz w:val="24"/>
                <w:szCs w:val="24"/>
              </w:rPr>
              <w:t>: 8 6</w:t>
            </w:r>
            <w:r w:rsidR="008B4A7A" w:rsidRPr="005061CA">
              <w:rPr>
                <w:rFonts w:ascii="Times New Roman" w:eastAsia="Calibri" w:hAnsi="Times New Roman" w:cs="Times New Roman"/>
                <w:b/>
                <w:sz w:val="24"/>
                <w:szCs w:val="24"/>
              </w:rPr>
              <w:t>29,4</w:t>
            </w:r>
            <w:r w:rsidRPr="005061CA">
              <w:rPr>
                <w:rFonts w:ascii="Times New Roman" w:eastAsia="Calibri" w:hAnsi="Times New Roman" w:cs="Times New Roman"/>
                <w:b/>
                <w:sz w:val="24"/>
                <w:szCs w:val="24"/>
              </w:rPr>
              <w:t>0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в том числе:</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2016 год - 1 976,50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2017 год - 1 815,10 тыс. рублей, </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2018 год - 1 200,70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2019 год – 1 737,30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2020 год - </w:t>
            </w:r>
            <w:r w:rsidR="009E0B01" w:rsidRPr="005061CA">
              <w:rPr>
                <w:rFonts w:ascii="Times New Roman" w:eastAsia="Calibri" w:hAnsi="Times New Roman" w:cs="Times New Roman"/>
                <w:sz w:val="24"/>
                <w:szCs w:val="24"/>
              </w:rPr>
              <w:t xml:space="preserve"> 1 899,</w:t>
            </w:r>
            <w:r w:rsidR="008B4A7A" w:rsidRPr="005061CA">
              <w:rPr>
                <w:rFonts w:ascii="Times New Roman" w:eastAsia="Calibri" w:hAnsi="Times New Roman" w:cs="Times New Roman"/>
                <w:sz w:val="24"/>
                <w:szCs w:val="24"/>
              </w:rPr>
              <w:t>80</w:t>
            </w:r>
            <w:r w:rsidR="009E0B01" w:rsidRPr="005061CA">
              <w:rPr>
                <w:rFonts w:ascii="Times New Roman" w:eastAsia="Calibri" w:hAnsi="Times New Roman" w:cs="Times New Roman"/>
                <w:sz w:val="24"/>
                <w:szCs w:val="24"/>
              </w:rPr>
              <w:t>тыс.рублей,</w:t>
            </w:r>
            <w:r w:rsidRPr="005061CA">
              <w:rPr>
                <w:rFonts w:ascii="Times New Roman" w:eastAsia="Calibri" w:hAnsi="Times New Roman" w:cs="Times New Roman"/>
                <w:sz w:val="24"/>
                <w:szCs w:val="24"/>
              </w:rPr>
              <w:t xml:space="preserve"> </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2021 год -</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2022 год –  </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2023 год –   </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2024 год –    </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b/>
                <w:sz w:val="24"/>
                <w:szCs w:val="24"/>
              </w:rPr>
              <w:t>местный бюджет</w:t>
            </w:r>
            <w:r w:rsidRPr="005061CA">
              <w:rPr>
                <w:rFonts w:ascii="Times New Roman" w:eastAsia="Calibri" w:hAnsi="Times New Roman" w:cs="Times New Roman"/>
                <w:sz w:val="24"/>
                <w:szCs w:val="24"/>
              </w:rPr>
              <w:t xml:space="preserve">: </w:t>
            </w:r>
            <w:r w:rsidR="00282D96" w:rsidRPr="005061CA">
              <w:rPr>
                <w:rFonts w:ascii="Times New Roman" w:eastAsia="Calibri" w:hAnsi="Times New Roman" w:cs="Times New Roman"/>
                <w:b/>
                <w:sz w:val="24"/>
                <w:szCs w:val="24"/>
              </w:rPr>
              <w:t>363 164,39</w:t>
            </w:r>
            <w:r w:rsidRPr="005061CA">
              <w:rPr>
                <w:rFonts w:ascii="Times New Roman" w:eastAsia="Calibri" w:hAnsi="Times New Roman" w:cs="Times New Roman"/>
                <w:b/>
                <w:sz w:val="24"/>
                <w:szCs w:val="24"/>
              </w:rPr>
              <w:t xml:space="preserve"> тыс. рублей</w:t>
            </w:r>
            <w:r w:rsidRPr="005061CA">
              <w:rPr>
                <w:rFonts w:ascii="Times New Roman" w:eastAsia="Calibri" w:hAnsi="Times New Roman" w:cs="Times New Roman"/>
                <w:sz w:val="24"/>
                <w:szCs w:val="24"/>
              </w:rPr>
              <w:t>,</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в том числе: </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2016 год –   33 893,91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2017 год –   37 594,08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2018 год –   37 135,95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2019 год –   40 655,56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2020 год -    44 169,95 тыс. рублей;</w:t>
            </w:r>
          </w:p>
          <w:p w:rsidR="00F343EF" w:rsidRPr="005061CA" w:rsidRDefault="00282D96"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2021 год –   55 486</w:t>
            </w:r>
            <w:r w:rsidR="00F343EF" w:rsidRPr="005061CA">
              <w:rPr>
                <w:rFonts w:ascii="Times New Roman" w:eastAsia="Calibri" w:hAnsi="Times New Roman" w:cs="Times New Roman"/>
                <w:sz w:val="24"/>
                <w:szCs w:val="24"/>
              </w:rPr>
              <w:t>,</w:t>
            </w:r>
            <w:r w:rsidRPr="005061CA">
              <w:rPr>
                <w:rFonts w:ascii="Times New Roman" w:eastAsia="Calibri" w:hAnsi="Times New Roman" w:cs="Times New Roman"/>
                <w:sz w:val="24"/>
                <w:szCs w:val="24"/>
              </w:rPr>
              <w:t>36</w:t>
            </w:r>
            <w:r w:rsidR="00F343EF" w:rsidRPr="005061CA">
              <w:rPr>
                <w:rFonts w:ascii="Times New Roman" w:eastAsia="Calibri" w:hAnsi="Times New Roman" w:cs="Times New Roman"/>
                <w:sz w:val="24"/>
                <w:szCs w:val="24"/>
              </w:rPr>
              <w:t xml:space="preserve"> тыс. рублей;</w:t>
            </w:r>
          </w:p>
          <w:p w:rsidR="00F343EF" w:rsidRPr="005061CA" w:rsidRDefault="00282D96"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2022 год –   55 049,98</w:t>
            </w:r>
            <w:r w:rsidR="00F343EF" w:rsidRPr="005061CA">
              <w:rPr>
                <w:rFonts w:ascii="Times New Roman" w:eastAsia="Calibri" w:hAnsi="Times New Roman" w:cs="Times New Roman"/>
                <w:sz w:val="24"/>
                <w:szCs w:val="24"/>
              </w:rPr>
              <w:t xml:space="preserve">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2023 год</w:t>
            </w:r>
            <w:r w:rsidR="00282D96" w:rsidRPr="005061CA">
              <w:rPr>
                <w:rFonts w:ascii="Times New Roman" w:eastAsia="Calibri" w:hAnsi="Times New Roman" w:cs="Times New Roman"/>
                <w:sz w:val="24"/>
                <w:szCs w:val="24"/>
              </w:rPr>
              <w:t>–    58 178,60 тыс. рублей;</w:t>
            </w:r>
            <w:r w:rsidRPr="005061CA">
              <w:rPr>
                <w:rFonts w:ascii="Times New Roman" w:eastAsia="Calibri" w:hAnsi="Times New Roman" w:cs="Times New Roman"/>
                <w:sz w:val="24"/>
                <w:szCs w:val="24"/>
              </w:rPr>
              <w:t xml:space="preserve">   </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2024 год –   </w:t>
            </w:r>
          </w:p>
          <w:p w:rsidR="00F343EF" w:rsidRPr="005061CA" w:rsidRDefault="00F343EF" w:rsidP="00FC28AE">
            <w:pPr>
              <w:pStyle w:val="a3"/>
              <w:rPr>
                <w:rFonts w:ascii="Times New Roman" w:hAnsi="Times New Roman"/>
                <w:sz w:val="24"/>
                <w:szCs w:val="24"/>
              </w:rPr>
            </w:pPr>
            <w:r w:rsidRPr="005061CA">
              <w:rPr>
                <w:rFonts w:ascii="Times New Roman" w:hAnsi="Times New Roman"/>
                <w:sz w:val="24"/>
                <w:szCs w:val="24"/>
              </w:rPr>
              <w:t>внебюджетные источники: не запланированы</w:t>
            </w:r>
          </w:p>
        </w:tc>
      </w:tr>
      <w:tr w:rsidR="00F343EF" w:rsidRPr="00FC28AE" w:rsidTr="00FC28AE">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Адрес размещения подпрограммы  муниципальной программы в сети Интернет</w:t>
            </w:r>
          </w:p>
        </w:tc>
        <w:tc>
          <w:tcPr>
            <w:tcW w:w="6879" w:type="dxa"/>
            <w:tcBorders>
              <w:top w:val="single" w:sz="4" w:space="0" w:color="auto"/>
              <w:left w:val="single" w:sz="4" w:space="0" w:color="auto"/>
              <w:bottom w:val="single" w:sz="4" w:space="0" w:color="auto"/>
              <w:right w:val="single" w:sz="4" w:space="0" w:color="auto"/>
            </w:tcBorders>
            <w:hideMark/>
          </w:tcPr>
          <w:p w:rsidR="00F343EF" w:rsidRPr="00FC28AE" w:rsidRDefault="008069CC" w:rsidP="00FC28AE">
            <w:pPr>
              <w:pStyle w:val="a3"/>
              <w:rPr>
                <w:rFonts w:ascii="Times New Roman" w:hAnsi="Times New Roman"/>
                <w:sz w:val="24"/>
                <w:szCs w:val="24"/>
                <w:lang w:val="en-US"/>
              </w:rPr>
            </w:pPr>
            <w:hyperlink r:id="rId11" w:history="1">
              <w:r w:rsidR="00F343EF" w:rsidRPr="00FC28AE">
                <w:rPr>
                  <w:rStyle w:val="a4"/>
                  <w:rFonts w:ascii="Times New Roman" w:hAnsi="Times New Roman"/>
                  <w:sz w:val="24"/>
                  <w:szCs w:val="24"/>
                  <w:lang w:val="en-US"/>
                </w:rPr>
                <w:t>www.nevyansk66.ru</w:t>
              </w:r>
            </w:hyperlink>
          </w:p>
        </w:tc>
      </w:tr>
    </w:tbl>
    <w:p w:rsidR="00F343EF" w:rsidRPr="00FC28AE" w:rsidRDefault="00F343EF" w:rsidP="00F343EF">
      <w:pPr>
        <w:spacing w:after="0" w:line="240" w:lineRule="auto"/>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1. Характеристика и анализ текущего состояния сферы реализации подпрограммы 3 «</w:t>
      </w:r>
      <w:proofErr w:type="gramStart"/>
      <w:r w:rsidRPr="00FC28AE">
        <w:rPr>
          <w:rFonts w:ascii="Times New Roman" w:hAnsi="Times New Roman"/>
          <w:b/>
          <w:sz w:val="24"/>
          <w:szCs w:val="24"/>
        </w:rPr>
        <w:t>Развитие  дополнительного</w:t>
      </w:r>
      <w:proofErr w:type="gramEnd"/>
      <w:r w:rsidRPr="00FC28AE">
        <w:rPr>
          <w:rFonts w:ascii="Times New Roman" w:hAnsi="Times New Roman"/>
          <w:b/>
          <w:sz w:val="24"/>
          <w:szCs w:val="24"/>
        </w:rPr>
        <w:t xml:space="preserve"> образования в области искусства муниципальной программы Невьянского городского округа «Развитие культуры и туризма в Невьянском городском округе до 2024 года»</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 xml:space="preserve">На территории Невьянского городского округа функционируют четыре школы дополнительного образования детей – школы искусств, которые на основе лучших практик обеспечивают реализацию современных, вариативных и востребованных дополнительных общеобразовательных программ различных направленностей для детей,  соответствующих интересам детей и их родителей, региональным особенностям и потребностям социально-экономического и технологического развития муниципального образования. </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Каждая школа искусств является самостоятельным юридическим лицом, имеют статус бюджетного учреждения:</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Муниципальное бюджетное учреждение дополнительного образования «Невьянская детская музыкальная школа» МБУ ДО «НДМШ»;</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Муниципальное бюджетное учреждение дополнительного образования «Невьянская детская художественная школа» МБУ ДО «НДХШ»;</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Муниципальное бюджетное учреждение дополнительного образования «Детская школа искусств» п. Цементный МБУ ДО «ДШИ» п. Цементный;</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Муниципальное бюджетное учреждение дополнительного образования «Детская школа искусств поселка Калиново» МБУ ДО «ДШИ п. Калиново.</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 xml:space="preserve">Деятельность перечисленных учреждений координирует муниципальное казенное учреждение «Управление культуры Невьянского городского округа» МКУ «УК НГО». </w:t>
      </w:r>
    </w:p>
    <w:p w:rsidR="00F343EF" w:rsidRPr="00FC28AE" w:rsidRDefault="00F343EF" w:rsidP="00F343EF">
      <w:pPr>
        <w:spacing w:after="0" w:line="240" w:lineRule="auto"/>
        <w:jc w:val="both"/>
        <w:rPr>
          <w:rFonts w:ascii="Times New Roman" w:eastAsia="Calibri" w:hAnsi="Times New Roman" w:cs="Times New Roman"/>
          <w:sz w:val="24"/>
          <w:szCs w:val="24"/>
          <w:lang w:eastAsia="en-US"/>
        </w:rPr>
      </w:pPr>
      <w:r w:rsidRPr="00FC28AE">
        <w:rPr>
          <w:rFonts w:ascii="Times New Roman" w:eastAsia="Calibri" w:hAnsi="Times New Roman" w:cs="Times New Roman"/>
          <w:sz w:val="24"/>
          <w:szCs w:val="24"/>
          <w:lang w:eastAsia="en-US"/>
        </w:rPr>
        <w:t xml:space="preserve">          Все учреждения дополнительного образования осуществляют образовательную деятельность на основе:</w:t>
      </w:r>
    </w:p>
    <w:p w:rsidR="00F343EF" w:rsidRPr="00FC28AE" w:rsidRDefault="00F343EF" w:rsidP="00F343EF">
      <w:pPr>
        <w:spacing w:after="0" w:line="240" w:lineRule="auto"/>
        <w:jc w:val="both"/>
        <w:rPr>
          <w:rFonts w:ascii="Times New Roman" w:eastAsiaTheme="minorHAnsi" w:hAnsi="Times New Roman"/>
          <w:iCs/>
          <w:sz w:val="24"/>
          <w:szCs w:val="24"/>
          <w:lang w:eastAsia="en-US"/>
        </w:rPr>
      </w:pPr>
      <w:r w:rsidRPr="00FC28AE">
        <w:rPr>
          <w:rFonts w:ascii="Times New Roman" w:eastAsiaTheme="minorHAnsi" w:hAnsi="Times New Roman"/>
          <w:sz w:val="24"/>
          <w:szCs w:val="24"/>
          <w:lang w:eastAsia="en-US"/>
        </w:rPr>
        <w:t xml:space="preserve">- Федерального закона </w:t>
      </w:r>
      <w:r w:rsidRPr="00FC28AE">
        <w:rPr>
          <w:rFonts w:ascii="Times New Roman" w:eastAsiaTheme="minorHAnsi" w:hAnsi="Times New Roman"/>
          <w:iCs/>
          <w:sz w:val="24"/>
          <w:szCs w:val="24"/>
          <w:lang w:eastAsia="en-US"/>
        </w:rPr>
        <w:t xml:space="preserve">от 29 декабря 2012 года № 273-ФЗ </w:t>
      </w:r>
      <w:r w:rsidRPr="00FC28AE">
        <w:rPr>
          <w:rFonts w:ascii="Times New Roman" w:eastAsiaTheme="minorHAnsi" w:hAnsi="Times New Roman"/>
          <w:sz w:val="24"/>
          <w:szCs w:val="24"/>
          <w:lang w:eastAsia="en-US"/>
        </w:rPr>
        <w:t>«Об образовании в Российской Федерации»</w:t>
      </w:r>
      <w:r w:rsidRPr="00FC28AE">
        <w:rPr>
          <w:rFonts w:ascii="Times New Roman" w:eastAsiaTheme="minorHAnsi" w:hAnsi="Times New Roman"/>
          <w:iCs/>
          <w:sz w:val="24"/>
          <w:szCs w:val="24"/>
          <w:lang w:eastAsia="en-US"/>
        </w:rPr>
        <w:t>;</w:t>
      </w:r>
    </w:p>
    <w:p w:rsidR="00F343EF" w:rsidRPr="00FC28AE" w:rsidRDefault="00F343EF" w:rsidP="00F343EF">
      <w:pPr>
        <w:spacing w:after="0" w:line="240" w:lineRule="auto"/>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iCs/>
          <w:color w:val="000000"/>
          <w:sz w:val="24"/>
          <w:szCs w:val="24"/>
          <w:lang w:eastAsia="en-US"/>
        </w:rPr>
        <w:t xml:space="preserve">- Федеральных государственных требований, установленных к минимуму содержания, структуре и условиям реализации </w:t>
      </w:r>
      <w:r w:rsidRPr="00FC28AE">
        <w:rPr>
          <w:rFonts w:ascii="Times New Roman" w:eastAsia="Calibri" w:hAnsi="Times New Roman" w:cs="Times New Roman"/>
          <w:sz w:val="24"/>
          <w:szCs w:val="24"/>
          <w:lang w:eastAsia="en-US"/>
        </w:rPr>
        <w:t xml:space="preserve">дополнительных предпрофессиональных общеобразовательных программ в области музыкального (Фортепиано, Народные инструменты) и </w:t>
      </w:r>
      <w:r w:rsidRPr="00FC28AE">
        <w:rPr>
          <w:rFonts w:ascii="Times New Roman" w:eastAsiaTheme="minorHAnsi" w:hAnsi="Times New Roman" w:cs="Times New Roman"/>
          <w:iCs/>
          <w:color w:val="000000"/>
          <w:sz w:val="24"/>
          <w:szCs w:val="24"/>
          <w:lang w:eastAsia="en-US"/>
        </w:rPr>
        <w:t>изобразительного (Живопись) искусств</w:t>
      </w:r>
      <w:r w:rsidRPr="00FC28AE">
        <w:rPr>
          <w:rFonts w:ascii="Times New Roman" w:eastAsia="Calibri" w:hAnsi="Times New Roman" w:cs="Times New Roman"/>
          <w:sz w:val="24"/>
          <w:szCs w:val="24"/>
          <w:lang w:eastAsia="en-US"/>
        </w:rPr>
        <w:t>, утвержденных приказами Министерства культуры Российской Федерации от 12 марта 2012  № 156, № 162, № 163;</w:t>
      </w:r>
      <w:r w:rsidRPr="00FC28AE">
        <w:rPr>
          <w:rFonts w:eastAsia="Calibri"/>
          <w:sz w:val="24"/>
          <w:szCs w:val="24"/>
          <w:lang w:eastAsia="en-US"/>
        </w:rPr>
        <w:t xml:space="preserve"> </w:t>
      </w:r>
    </w:p>
    <w:p w:rsidR="00F343EF" w:rsidRPr="00FC28AE" w:rsidRDefault="00F343EF" w:rsidP="00F343EF">
      <w:pPr>
        <w:spacing w:after="0" w:line="240" w:lineRule="auto"/>
        <w:jc w:val="both"/>
        <w:rPr>
          <w:rFonts w:ascii="Times New Roman" w:eastAsiaTheme="minorHAnsi" w:hAnsi="Times New Roman"/>
          <w:sz w:val="24"/>
          <w:szCs w:val="24"/>
          <w:lang w:eastAsia="en-US"/>
        </w:rPr>
      </w:pPr>
      <w:r w:rsidRPr="00FC28AE">
        <w:rPr>
          <w:rFonts w:ascii="Times New Roman" w:eastAsiaTheme="minorHAnsi" w:hAnsi="Times New Roman"/>
          <w:sz w:val="24"/>
          <w:szCs w:val="24"/>
          <w:lang w:eastAsia="en-US"/>
        </w:rPr>
        <w:t xml:space="preserve">-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(письмо </w:t>
      </w:r>
      <w:proofErr w:type="gramStart"/>
      <w:r w:rsidRPr="00FC28AE">
        <w:rPr>
          <w:rFonts w:ascii="Times New Roman" w:eastAsiaTheme="minorHAnsi" w:hAnsi="Times New Roman"/>
          <w:sz w:val="24"/>
          <w:szCs w:val="24"/>
          <w:lang w:eastAsia="en-US"/>
        </w:rPr>
        <w:t>Министерства  культуры</w:t>
      </w:r>
      <w:proofErr w:type="gramEnd"/>
      <w:r w:rsidRPr="00FC28AE">
        <w:rPr>
          <w:rFonts w:ascii="Times New Roman" w:eastAsiaTheme="minorHAnsi" w:hAnsi="Times New Roman"/>
          <w:sz w:val="24"/>
          <w:szCs w:val="24"/>
          <w:lang w:eastAsia="en-US"/>
        </w:rPr>
        <w:t xml:space="preserve">  Российской  Федерации  от 21.11. 2013 </w:t>
      </w:r>
    </w:p>
    <w:p w:rsidR="00F343EF" w:rsidRPr="00FC28AE" w:rsidRDefault="00F343EF" w:rsidP="00F343EF">
      <w:pPr>
        <w:spacing w:after="0" w:line="240" w:lineRule="auto"/>
        <w:jc w:val="both"/>
        <w:rPr>
          <w:rFonts w:ascii="Times New Roman" w:eastAsiaTheme="minorHAnsi" w:hAnsi="Times New Roman"/>
          <w:sz w:val="24"/>
          <w:szCs w:val="24"/>
          <w:lang w:eastAsia="en-US"/>
        </w:rPr>
      </w:pPr>
      <w:r w:rsidRPr="00FC28AE">
        <w:rPr>
          <w:rFonts w:ascii="Times New Roman" w:eastAsiaTheme="minorHAnsi" w:hAnsi="Times New Roman"/>
          <w:sz w:val="24"/>
          <w:szCs w:val="24"/>
          <w:lang w:eastAsia="en-US"/>
        </w:rPr>
        <w:t xml:space="preserve">№ 191-01-39/06-ru) и </w:t>
      </w:r>
      <w:proofErr w:type="gramStart"/>
      <w:r w:rsidRPr="00FC28AE">
        <w:rPr>
          <w:rFonts w:ascii="Times New Roman" w:eastAsiaTheme="minorHAnsi" w:hAnsi="Times New Roman"/>
          <w:sz w:val="24"/>
          <w:szCs w:val="24"/>
          <w:lang w:eastAsia="en-US"/>
        </w:rPr>
        <w:t>т.д..</w:t>
      </w:r>
      <w:proofErr w:type="gramEnd"/>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Система дополнительного образования в сфере культуры основывается:</w:t>
      </w:r>
    </w:p>
    <w:p w:rsidR="00F343EF" w:rsidRPr="00FC28AE" w:rsidRDefault="00F343EF" w:rsidP="00F343EF">
      <w:pPr>
        <w:spacing w:after="0" w:line="240" w:lineRule="auto"/>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 на современных организационных, правовых и финансово - экономических механизмах управления, учитывающих социально-экономические и социокультурные особенности муниципального образования с использованием механизмов независимой оценки;</w:t>
      </w:r>
    </w:p>
    <w:p w:rsidR="00F343EF" w:rsidRPr="00FC28AE" w:rsidRDefault="00F343EF" w:rsidP="00F343EF">
      <w:pPr>
        <w:spacing w:after="0" w:line="240" w:lineRule="auto"/>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 на обеспечении развития профессионального мастерства и уровня компетенций педагогов и других участников сферы дополнительного образования детей.</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Среднесписочная численность работников в школах искусств Невьянского городского округа составляет 83 сотрудника, из них 49 – преподавателей. Три преподавателя Невьянской детской художественной школы являются членами Союза педагогов-художников России. Преподавательский состав всех школ имеет: высшую квалификационную категорию – 25 %, первую квалификационную категорию – 52%, 23 работающих преподавателя (или 39%) являются выпускниками наших школ искусств. Лидерами здесь являются Невьянская детская музыкальная школа, в которой количество бывших выпускников, а ныне преподавателей школы составляет 65,2%, на втором месте – Невьянская детская художественная школа, у которой этот показатель равен 61,5%.</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 xml:space="preserve">Общая численность детей, охваченных обучением в детских </w:t>
      </w:r>
      <w:proofErr w:type="gramStart"/>
      <w:r w:rsidRPr="00FC28AE">
        <w:rPr>
          <w:rFonts w:ascii="Times New Roman" w:eastAsiaTheme="minorHAnsi" w:hAnsi="Times New Roman" w:cs="Times New Roman"/>
          <w:sz w:val="24"/>
          <w:szCs w:val="24"/>
          <w:lang w:eastAsia="en-US"/>
        </w:rPr>
        <w:t>школах  Невьянского</w:t>
      </w:r>
      <w:proofErr w:type="gramEnd"/>
      <w:r w:rsidRPr="00FC28AE">
        <w:rPr>
          <w:rFonts w:ascii="Times New Roman" w:eastAsiaTheme="minorHAnsi" w:hAnsi="Times New Roman" w:cs="Times New Roman"/>
          <w:sz w:val="24"/>
          <w:szCs w:val="24"/>
          <w:lang w:eastAsia="en-US"/>
        </w:rPr>
        <w:t xml:space="preserve"> городского округа на 01.09.2019  составляет 915 человек, что соответствует 10 % от общей численности детей НГО, (социальный норматив, утвержденный Правительством РФ равен 12%.  713 человек или 78% обучающихся, обучаются на бюджетной основе и частично родительской платы. Школы реализуют дополнительные предпрофессиональные программы в области музыкального и изобразительного искусства – всего 492 обучающихся и дополнительные общеразвивающие программы, а также оказывают дополнительные платные услуги в группах раннего эстетического развития детей – всего 474 обучающихся. </w:t>
      </w:r>
      <w:r w:rsidRPr="00FC28AE">
        <w:rPr>
          <w:rFonts w:ascii="Times New Roman" w:hAnsi="Times New Roman" w:cs="Times New Roman"/>
          <w:color w:val="000000"/>
          <w:sz w:val="24"/>
          <w:szCs w:val="24"/>
        </w:rPr>
        <w:t>Постоянно модернизируется и совершенствуется образовательный процесс в школах искусств</w:t>
      </w:r>
      <w:r w:rsidRPr="00FC28AE">
        <w:rPr>
          <w:color w:val="000000"/>
        </w:rPr>
        <w:t xml:space="preserve">. </w:t>
      </w:r>
      <w:r w:rsidRPr="00FC28AE">
        <w:rPr>
          <w:rFonts w:ascii="Times New Roman" w:hAnsi="Times New Roman" w:cs="Times New Roman"/>
          <w:color w:val="000000"/>
        </w:rPr>
        <w:t>Постигнуть азы художественной и музыкальной грамотности на бесплатной основе дети, нуждающиеся в особой заботе государства: дети-сироты; дети-инвалиды; дети из многодетных семей; дети из малообеспеченных семей; дети, оставшиеся без попечения родителей.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По-прежнему, флагманом, уверенно двигающимся в данном направлении, является коллектив педагогов детской художественной школы, взявший курс на активную экспериментальную деятельность и формирование новой образовательной среды в учреждении. Ярким показателем востребованности образовательных услуг школы является контингент  обучающихся в 2018 - 2019 учебном году – 447 человек, из них 305 обучаются – на основном отделении, 142 – на отделении платных дополнительных образовательных услуг, на бесплатной основе обучается 15 детей из многодетных семей и детей-сирот.</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 соответствии с заключенным договором о сотрудничестве с государственным образовательным учреждением высшего профессионального образования «Российский государственный профессионально-педагогический университет» в детской художественной школе успешно развивается эксперимент по выстраиванию новой многоуровневой образовательной модели «Школа-вуз» по дизайнерскому образованию.</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Муниципальное бюджетное учреждение дополнительного образования  «Невьянская детская музыкальная школа» является первым образовательным учреждением в области культуры, открытым в городе Невьянске, которому в 2018 году исполнилось 55 лет. Преподаватели школы объединены задачей - развивать талант и индивидуальность своих воспитанников, привить любовь к музыкальному искусству. На постоянной основе в школе ежегодно работает 20 творческих коллективов учащихся и преподавателей самые популярные из них: ансамбли скрипачей, камерный оркестр преподавателей, ансамбль виолончелистов, хор мальчиков, ансамбль баянов, ансамбль домр и гитар, ансамбль-спутник «Элегия», фортепианные дуэты и фортепианные ансамбли, вокальный ансамбль преподавателей и другие. Ежегодно начинает свой творческий сезон детская филармония.</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Весомый вклад в формирование личности детей, воспитание их нравственных качеств вносят педагогические коллективы детских школ искусств п.</w:t>
      </w:r>
      <w:r w:rsidRPr="00FC28AE">
        <w:rPr>
          <w:b/>
          <w:color w:val="000000"/>
        </w:rPr>
        <w:t xml:space="preserve"> </w:t>
      </w:r>
      <w:r w:rsidRPr="00FC28AE">
        <w:rPr>
          <w:color w:val="000000"/>
        </w:rPr>
        <w:t>Цементный и п. Калиново. Ежегодно в стенах этих детских школ искусств обучаются по 100 - 180 учащихся. Ребята с большим удовольствием творят, танцуют, поют. Достойно представляют свои образовательные учреждения на фестивалях, конкурсах, выставках самого разного уровня.</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Составной частью учебно-воспитательного процесса школ является культурно-просветительная работа, проводимая всеми коллективами. К наиболее распространенным видам этой деятельности относятся концерты, лекции, выставки. Наряду с ними широко используются циклы бесед об искусстве, о музыке, филармонические встречи.</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Общее количество выпускников детских школ искусств Невьянского городского округа в 2019 году составило 36 человек, 31% выпускников поступили в образовательные учреждения среднего и высшего профессионального образования в сфере культуры и искусства.</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Педагогами детских школ искусств - продолжена работа по выявлению и поддержке талантливых детей. Учащиеся школ искусств достойно представляют свои образовательные учреждения на фестивалях, конкурсах, выставках самого различного уровня: международных, российских, областных, региональных, кустовых.</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 течение 2018-2019 учебного года более 180 учащихся стали победителями конкурсов, выставок, фестивалей различного рейтингового уровня.</w:t>
      </w:r>
    </w:p>
    <w:p w:rsidR="00F343EF" w:rsidRPr="00FC28AE" w:rsidRDefault="00F343EF" w:rsidP="00F343EF">
      <w:pPr>
        <w:pStyle w:val="p7"/>
        <w:shd w:val="clear" w:color="auto" w:fill="FFFFFF"/>
        <w:spacing w:before="0" w:beforeAutospacing="0" w:after="0" w:afterAutospacing="0"/>
        <w:ind w:right="992"/>
        <w:jc w:val="both"/>
        <w:rPr>
          <w:color w:val="000000"/>
        </w:rPr>
      </w:pPr>
    </w:p>
    <w:p w:rsidR="00F343EF" w:rsidRPr="00FC28AE" w:rsidRDefault="00F343EF" w:rsidP="00F343EF">
      <w:pPr>
        <w:pStyle w:val="p7"/>
        <w:shd w:val="clear" w:color="auto" w:fill="FFFFFF"/>
        <w:spacing w:before="0" w:beforeAutospacing="0" w:after="0" w:afterAutospacing="0"/>
        <w:jc w:val="both"/>
        <w:rPr>
          <w:color w:val="000000"/>
        </w:rPr>
      </w:pPr>
      <w:r w:rsidRPr="00FC28AE">
        <w:rPr>
          <w:rStyle w:val="s7"/>
          <w:color w:val="000000"/>
        </w:rPr>
        <w:t xml:space="preserve">   Поддержка одарённых детей и молодежи в сфере культуры - вопрос не столько отраслевого воспроизводства качественных профессиональных кадров или кадрового обеспечения конкурентоспособного производства в будущем, сколько оптимальной реализации социальных функций культуры, следовательно, вопрос стратегический. В целях материальной и моральной поддержки одарённых учащихся учреждены 2 премии в номинации «Лучшее юное дарование» » для обучающихся детских школ искусств, в размере 3,0 тыс. рублей каждая.</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Следует отметить, </w:t>
      </w:r>
      <w:proofErr w:type="gramStart"/>
      <w:r w:rsidRPr="00FC28AE">
        <w:rPr>
          <w:color w:val="000000"/>
        </w:rPr>
        <w:t>что  в</w:t>
      </w:r>
      <w:proofErr w:type="gramEnd"/>
      <w:r w:rsidRPr="00FC28AE">
        <w:rPr>
          <w:color w:val="000000"/>
        </w:rPr>
        <w:t xml:space="preserve"> Невьянском городском округе, в отличие от других муниципальных образований Свердловской области, сохраняется ведомственное подчинение детских школ искусств Управлению культуры. Это позволяет организовать работу школ искусств, как культурно-образовательных центров Невьянского городского округа.</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Раздел 2. Цели и </w:t>
      </w:r>
      <w:proofErr w:type="gramStart"/>
      <w:r w:rsidRPr="00FC28AE">
        <w:rPr>
          <w:rFonts w:ascii="Times New Roman" w:hAnsi="Times New Roman"/>
          <w:b/>
          <w:sz w:val="24"/>
          <w:szCs w:val="24"/>
        </w:rPr>
        <w:t>задачи  подпрограммы</w:t>
      </w:r>
      <w:proofErr w:type="gramEnd"/>
      <w:r w:rsidRPr="00FC28AE">
        <w:rPr>
          <w:rFonts w:ascii="Times New Roman" w:hAnsi="Times New Roman"/>
          <w:b/>
          <w:sz w:val="24"/>
          <w:szCs w:val="24"/>
        </w:rPr>
        <w:t xml:space="preserve">   «Развитие дополнительного образования в области искусства»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Основная цель, достижение которой предусмотрено подпрограммой 3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jc w:val="center"/>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подпрограммы 3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достижения цели подпрограммы 3 муниципальной программы и выполнения поставленных задач разработан план мероприятий по выполнению подпрограммы 3 муниципальной программы. Перечень мероприятий подпрограммы 3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jc w:val="center"/>
        <w:rPr>
          <w:rFonts w:ascii="Times New Roman" w:hAnsi="Times New Roman"/>
          <w:b/>
          <w:sz w:val="24"/>
          <w:szCs w:val="24"/>
        </w:rPr>
      </w:pPr>
      <w:r w:rsidRPr="00FC28AE">
        <w:rPr>
          <w:rFonts w:ascii="Times New Roman" w:hAnsi="Times New Roman"/>
          <w:b/>
          <w:sz w:val="24"/>
          <w:szCs w:val="24"/>
        </w:rPr>
        <w:t>Раздел 4. Межбюджетные трансферты</w:t>
      </w:r>
    </w:p>
    <w:p w:rsidR="00F343EF" w:rsidRPr="00FC28AE" w:rsidRDefault="00F343EF" w:rsidP="00F343EF">
      <w:pPr>
        <w:pStyle w:val="a3"/>
        <w:jc w:val="center"/>
        <w:rPr>
          <w:rFonts w:ascii="Times New Roman" w:hAnsi="Times New Roman"/>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 на 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учреждений;</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на 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установлены    Постановлением     Правительства    Свердловской    области    от </w:t>
      </w:r>
      <w:r w:rsidRPr="00FC28AE">
        <w:rPr>
          <w:rFonts w:ascii="Times New Roman" w:hAnsi="Times New Roman"/>
          <w:color w:val="363636"/>
          <w:sz w:val="24"/>
          <w:szCs w:val="24"/>
          <w:shd w:val="clear" w:color="auto" w:fill="FFFFFF"/>
        </w:rPr>
        <w:t>21.10.2013 № 1268-ПП</w:t>
      </w:r>
      <w:r w:rsidRPr="00FC28AE">
        <w:rPr>
          <w:rStyle w:val="apple-converted-space"/>
          <w:rFonts w:ascii="Times New Roman" w:hAnsi="Times New Roman"/>
          <w:color w:val="363636"/>
          <w:sz w:val="24"/>
          <w:szCs w:val="24"/>
          <w:shd w:val="clear" w:color="auto" w:fill="FFFFFF"/>
        </w:rPr>
        <w:t xml:space="preserve">  «Об </w:t>
      </w:r>
      <w:r w:rsidRPr="00FC28AE">
        <w:rPr>
          <w:rFonts w:ascii="Times New Roman" w:hAnsi="Times New Roman"/>
          <w:sz w:val="24"/>
          <w:szCs w:val="24"/>
        </w:rPr>
        <w:t xml:space="preserve">утверждении государственной программы Свердловской области «Развитие культуры в Свердловской области до 2020 года». Порядки отборов приведены  в приложениях № 9, 16 к государственной программе. Порядок  предоставления субсидий приведен в приложении   №  17 к государственной программе. Порядки отборов и предоставления иных межбюджетных трансфертов приведены в приложениях № </w:t>
      </w:r>
      <w:r w:rsidRPr="00FC28AE">
        <w:rPr>
          <w:rFonts w:ascii="Times New Roman" w:hAnsi="Times New Roman"/>
          <w:color w:val="000000"/>
          <w:sz w:val="24"/>
          <w:szCs w:val="24"/>
        </w:rPr>
        <w:t xml:space="preserve"> 7, 8, 15</w:t>
      </w:r>
      <w:r w:rsidRPr="00FC28AE">
        <w:rPr>
          <w:rFonts w:ascii="Times New Roman" w:hAnsi="Times New Roman"/>
          <w:sz w:val="24"/>
          <w:szCs w:val="24"/>
        </w:rPr>
        <w:t xml:space="preserve"> к государственной программе.</w:t>
      </w:r>
    </w:p>
    <w:p w:rsidR="00F343EF" w:rsidRPr="00FC28AE" w:rsidRDefault="00F343EF" w:rsidP="00F343EF">
      <w:pPr>
        <w:spacing w:after="0" w:line="240" w:lineRule="auto"/>
        <w:rPr>
          <w:sz w:val="24"/>
          <w:szCs w:val="24"/>
        </w:rPr>
      </w:pPr>
    </w:p>
    <w:p w:rsidR="00F343EF" w:rsidRPr="00FC28AE" w:rsidRDefault="00F343EF" w:rsidP="00F343EF">
      <w:pPr>
        <w:spacing w:after="0" w:line="240" w:lineRule="auto"/>
        <w:rPr>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              Подпрограмма 4. «Обеспечение реализации муниципальной программы «Развитие культуры и туризма в Невьянском городском округе на 2016-2024 годы» муниципальной </w:t>
      </w:r>
      <w:proofErr w:type="gramStart"/>
      <w:r w:rsidRPr="00FC28AE">
        <w:rPr>
          <w:rFonts w:ascii="Times New Roman" w:hAnsi="Times New Roman"/>
          <w:b/>
          <w:sz w:val="24"/>
          <w:szCs w:val="24"/>
        </w:rPr>
        <w:t>программы  «</w:t>
      </w:r>
      <w:proofErr w:type="gramEnd"/>
      <w:r w:rsidRPr="00FC28AE">
        <w:rPr>
          <w:rFonts w:ascii="Times New Roman" w:hAnsi="Times New Roman"/>
          <w:b/>
          <w:sz w:val="24"/>
          <w:szCs w:val="24"/>
        </w:rPr>
        <w:t>Развитие культуры и туризма в Невьянском городском округе  до 2024 года»</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spacing w:after="0" w:line="240" w:lineRule="auto"/>
        <w:jc w:val="center"/>
        <w:rPr>
          <w:rFonts w:ascii="Times New Roman" w:hAnsi="Times New Roman"/>
          <w:sz w:val="24"/>
          <w:szCs w:val="24"/>
        </w:rPr>
      </w:pPr>
      <w:r w:rsidRPr="00FC28AE">
        <w:rPr>
          <w:rFonts w:ascii="Times New Roman" w:hAnsi="Times New Roman"/>
          <w:sz w:val="24"/>
          <w:szCs w:val="24"/>
        </w:rPr>
        <w:t>Паспорт подпрограммы</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«Обеспечение реализации муниципальной программы «Развитие культуры и туризма в Невьянском городском округе на 2016-2024 годы» муниципальной </w:t>
      </w:r>
      <w:proofErr w:type="gramStart"/>
      <w:r w:rsidRPr="00FC28AE">
        <w:rPr>
          <w:rFonts w:ascii="Times New Roman" w:hAnsi="Times New Roman"/>
          <w:sz w:val="24"/>
          <w:szCs w:val="24"/>
        </w:rPr>
        <w:t>программы  «</w:t>
      </w:r>
      <w:proofErr w:type="gramEnd"/>
      <w:r w:rsidRPr="00FC28AE">
        <w:rPr>
          <w:rFonts w:ascii="Times New Roman" w:hAnsi="Times New Roman"/>
          <w:sz w:val="24"/>
          <w:szCs w:val="24"/>
        </w:rPr>
        <w:t>Развитие культуры и туризма в Невьянском городском округе  до 2024 года»</w:t>
      </w:r>
    </w:p>
    <w:p w:rsidR="00F343EF" w:rsidRPr="00FC28AE" w:rsidRDefault="00F343EF" w:rsidP="00F343EF">
      <w:pPr>
        <w:pStyle w:val="a3"/>
        <w:rPr>
          <w:rFonts w:ascii="Times New Roman" w:hAnsi="Times New Roman"/>
          <w:sz w:val="24"/>
          <w:szCs w:val="24"/>
        </w:rPr>
      </w:pPr>
    </w:p>
    <w:p w:rsidR="00F343EF" w:rsidRPr="00FC28AE" w:rsidRDefault="00F343EF" w:rsidP="00F343EF">
      <w:pPr>
        <w:pStyle w:val="a3"/>
        <w:rPr>
          <w:rFonts w:ascii="Times New Roman" w:hAnsi="Times New Roman"/>
          <w:sz w:val="24"/>
          <w:szCs w:val="24"/>
        </w:rPr>
      </w:pPr>
    </w:p>
    <w:tbl>
      <w:tblPr>
        <w:tblW w:w="9639" w:type="dxa"/>
        <w:tblInd w:w="75" w:type="dxa"/>
        <w:tblLayout w:type="fixed"/>
        <w:tblCellMar>
          <w:left w:w="75" w:type="dxa"/>
          <w:right w:w="75" w:type="dxa"/>
        </w:tblCellMar>
        <w:tblLook w:val="04A0" w:firstRow="1" w:lastRow="0" w:firstColumn="1" w:lastColumn="0" w:noHBand="0" w:noVBand="1"/>
      </w:tblPr>
      <w:tblGrid>
        <w:gridCol w:w="2835"/>
        <w:gridCol w:w="6804"/>
      </w:tblGrid>
      <w:tr w:rsidR="00F343EF" w:rsidRPr="00FC28AE"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Ответственный исполнитель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p w:rsidR="00F343EF" w:rsidRPr="00FC28AE" w:rsidRDefault="00F343EF" w:rsidP="00FC28AE">
            <w:pPr>
              <w:pStyle w:val="a3"/>
              <w:rPr>
                <w:rFonts w:ascii="Times New Roman" w:hAnsi="Times New Roman"/>
                <w:sz w:val="24"/>
                <w:szCs w:val="24"/>
              </w:rPr>
            </w:pPr>
          </w:p>
        </w:tc>
      </w:tr>
      <w:tr w:rsidR="00F343EF" w:rsidRPr="00FC28AE"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Сроки реализации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Цель и задачи подпрограммы  муниципальной программы</w:t>
            </w:r>
          </w:p>
          <w:p w:rsidR="00F343EF" w:rsidRPr="00FC28AE"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color w:val="000000"/>
                <w:sz w:val="24"/>
                <w:szCs w:val="24"/>
              </w:rPr>
            </w:pPr>
            <w:proofErr w:type="gramStart"/>
            <w:r w:rsidRPr="00FC28AE">
              <w:rPr>
                <w:rFonts w:ascii="Times New Roman" w:hAnsi="Times New Roman"/>
                <w:color w:val="000000"/>
                <w:sz w:val="24"/>
                <w:szCs w:val="24"/>
              </w:rPr>
              <w:t>цель:  о</w:t>
            </w:r>
            <w:r w:rsidRPr="00FC28AE">
              <w:rPr>
                <w:rFonts w:ascii="Times New Roman" w:hAnsi="Times New Roman"/>
                <w:sz w:val="24"/>
                <w:szCs w:val="24"/>
              </w:rPr>
              <w:t>беспечение</w:t>
            </w:r>
            <w:proofErr w:type="gramEnd"/>
            <w:r w:rsidRPr="00FC28AE">
              <w:rPr>
                <w:rFonts w:ascii="Times New Roman" w:hAnsi="Times New Roman"/>
                <w:sz w:val="24"/>
                <w:szCs w:val="24"/>
              </w:rPr>
              <w:t xml:space="preserve"> реализации муниципальной программы «Развитие культуры и туризма в Невьянском городском округе до 2024 года»</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Задачи:</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повышение доступности и качества услуг, оказываемых населению в сфере культуры;</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обеспечение условий для развития инновационной деятельности  муниципальных учреждений культуры;</w:t>
            </w:r>
          </w:p>
          <w:p w:rsidR="00F343EF" w:rsidRPr="00FC28AE" w:rsidRDefault="00F343EF" w:rsidP="00FC28AE">
            <w:pPr>
              <w:pStyle w:val="a3"/>
              <w:rPr>
                <w:rFonts w:ascii="Times New Roman" w:hAnsi="Times New Roman"/>
                <w:color w:val="000000"/>
                <w:sz w:val="24"/>
                <w:szCs w:val="24"/>
              </w:rPr>
            </w:pP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FC28AE"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Перечень основных целевых показателей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1) доля муниципальных учреждений, которым установлены муниципальные задания, в общем количестве муниципальных учреждений;</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 доля руководителей учреждений,  работающих на условиях «эффективного контракта»;</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tc>
      </w:tr>
      <w:tr w:rsidR="00F343EF" w:rsidRPr="00FC28AE" w:rsidTr="00FC28AE">
        <w:trPr>
          <w:trHeight w:val="800"/>
        </w:trPr>
        <w:tc>
          <w:tcPr>
            <w:tcW w:w="2835"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Объемы финансирования подпрограммы  4 муниципальной программы по годам реализации</w:t>
            </w:r>
          </w:p>
          <w:p w:rsidR="00F343EF" w:rsidRPr="00FC28AE" w:rsidRDefault="00F343EF" w:rsidP="00FC28AE">
            <w:pPr>
              <w:pStyle w:val="a3"/>
              <w:rPr>
                <w:rFonts w:ascii="Times New Roman" w:hAnsi="Times New Roman"/>
                <w:sz w:val="24"/>
                <w:szCs w:val="24"/>
              </w:rPr>
            </w:pPr>
          </w:p>
          <w:p w:rsidR="00F343EF" w:rsidRPr="00FC28AE"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b/>
                <w:sz w:val="24"/>
                <w:szCs w:val="24"/>
              </w:rPr>
              <w:t xml:space="preserve">всего –   </w:t>
            </w:r>
            <w:r w:rsidR="0035241C" w:rsidRPr="005061CA">
              <w:rPr>
                <w:rFonts w:ascii="Times New Roman" w:eastAsia="Times New Roman" w:hAnsi="Times New Roman" w:cs="Times New Roman"/>
                <w:b/>
                <w:bCs/>
                <w:sz w:val="24"/>
                <w:szCs w:val="24"/>
              </w:rPr>
              <w:t>1</w:t>
            </w:r>
            <w:r w:rsidR="00A659E6" w:rsidRPr="005061CA">
              <w:rPr>
                <w:rFonts w:ascii="Times New Roman" w:eastAsia="Times New Roman" w:hAnsi="Times New Roman" w:cs="Times New Roman"/>
                <w:b/>
                <w:bCs/>
                <w:sz w:val="24"/>
                <w:szCs w:val="24"/>
              </w:rPr>
              <w:t>6</w:t>
            </w:r>
            <w:r w:rsidR="0035241C" w:rsidRPr="005061CA">
              <w:rPr>
                <w:rFonts w:ascii="Times New Roman" w:eastAsia="Times New Roman" w:hAnsi="Times New Roman" w:cs="Times New Roman"/>
                <w:b/>
                <w:bCs/>
                <w:sz w:val="24"/>
                <w:szCs w:val="24"/>
              </w:rPr>
              <w:t>4 299,71</w:t>
            </w:r>
            <w:r w:rsidRPr="005061CA">
              <w:rPr>
                <w:rFonts w:ascii="Times New Roman" w:eastAsia="Times New Roman" w:hAnsi="Times New Roman" w:cs="Times New Roman"/>
                <w:b/>
                <w:bCs/>
                <w:sz w:val="24"/>
                <w:szCs w:val="24"/>
              </w:rPr>
              <w:t xml:space="preserve"> </w:t>
            </w:r>
            <w:r w:rsidRPr="005061CA">
              <w:rPr>
                <w:rFonts w:ascii="Times New Roman" w:eastAsia="Calibri" w:hAnsi="Times New Roman" w:cs="Times New Roman"/>
                <w:b/>
                <w:sz w:val="24"/>
                <w:szCs w:val="24"/>
              </w:rPr>
              <w:t>тыс. рублей</w:t>
            </w:r>
            <w:r w:rsidRPr="005061CA">
              <w:rPr>
                <w:rFonts w:ascii="Times New Roman" w:eastAsia="Calibri" w:hAnsi="Times New Roman" w:cs="Times New Roman"/>
                <w:sz w:val="24"/>
                <w:szCs w:val="24"/>
              </w:rPr>
              <w:t>,</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местный бюджет:</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в том числе:</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2016 год –  12 649,56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2017 год –  13 133,15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2018 год –  13 981,15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2019 год –  22 355,11 тыс. рублей;</w:t>
            </w:r>
          </w:p>
          <w:p w:rsidR="00F343EF" w:rsidRPr="005061CA" w:rsidRDefault="0035241C"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2020 год -   24 315,38</w:t>
            </w:r>
            <w:r w:rsidR="00F343EF" w:rsidRPr="005061CA">
              <w:rPr>
                <w:rFonts w:ascii="Times New Roman" w:eastAsia="Calibri" w:hAnsi="Times New Roman" w:cs="Times New Roman"/>
                <w:sz w:val="24"/>
                <w:szCs w:val="24"/>
              </w:rPr>
              <w:t xml:space="preserve"> тыс. рублей;</w:t>
            </w:r>
          </w:p>
          <w:p w:rsidR="00F343EF" w:rsidRPr="005061CA" w:rsidRDefault="0035241C"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2021 год –   25 352,01</w:t>
            </w:r>
            <w:r w:rsidR="00F343EF" w:rsidRPr="005061CA">
              <w:rPr>
                <w:rFonts w:ascii="Times New Roman" w:eastAsia="Calibri" w:hAnsi="Times New Roman" w:cs="Times New Roman"/>
                <w:sz w:val="24"/>
                <w:szCs w:val="24"/>
              </w:rPr>
              <w:t xml:space="preserve"> тыс. рублей;</w:t>
            </w:r>
          </w:p>
          <w:p w:rsidR="00F343EF" w:rsidRPr="005061CA" w:rsidRDefault="0035241C"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2022 год –   25 762,42</w:t>
            </w:r>
            <w:r w:rsidR="00F343EF" w:rsidRPr="005061CA">
              <w:rPr>
                <w:rFonts w:ascii="Times New Roman" w:eastAsia="Calibri" w:hAnsi="Times New Roman" w:cs="Times New Roman"/>
                <w:sz w:val="24"/>
                <w:szCs w:val="24"/>
              </w:rPr>
              <w:t xml:space="preserve">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2023 год –   </w:t>
            </w:r>
            <w:r w:rsidR="0035241C" w:rsidRPr="005061CA">
              <w:rPr>
                <w:rFonts w:ascii="Times New Roman" w:eastAsia="Calibri" w:hAnsi="Times New Roman" w:cs="Times New Roman"/>
                <w:sz w:val="24"/>
                <w:szCs w:val="24"/>
              </w:rPr>
              <w:t>26 750,93 тыс. рублей;</w:t>
            </w:r>
          </w:p>
          <w:p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2024 год –   </w:t>
            </w:r>
          </w:p>
          <w:p w:rsidR="00F343EF" w:rsidRPr="005061CA" w:rsidRDefault="00F343EF" w:rsidP="00FC28AE">
            <w:pPr>
              <w:spacing w:after="0" w:line="240" w:lineRule="auto"/>
              <w:rPr>
                <w:rFonts w:ascii="Times New Roman" w:eastAsia="Calibri" w:hAnsi="Times New Roman" w:cs="Times New Roman"/>
                <w:sz w:val="24"/>
                <w:szCs w:val="24"/>
              </w:rPr>
            </w:pPr>
          </w:p>
          <w:p w:rsidR="00F343EF" w:rsidRPr="005061CA" w:rsidRDefault="00F343EF" w:rsidP="00FC28AE">
            <w:pPr>
              <w:pStyle w:val="a3"/>
              <w:rPr>
                <w:rFonts w:ascii="Times New Roman" w:hAnsi="Times New Roman"/>
                <w:sz w:val="24"/>
                <w:szCs w:val="24"/>
              </w:rPr>
            </w:pPr>
            <w:r w:rsidRPr="005061CA">
              <w:rPr>
                <w:rFonts w:ascii="Times New Roman" w:hAnsi="Times New Roman"/>
                <w:sz w:val="24"/>
                <w:szCs w:val="24"/>
              </w:rPr>
              <w:t>внебюджетные источники: не запланированы</w:t>
            </w:r>
          </w:p>
        </w:tc>
      </w:tr>
      <w:tr w:rsidR="00F343EF" w:rsidRPr="00FC28AE" w:rsidTr="00FC28AE">
        <w:tc>
          <w:tcPr>
            <w:tcW w:w="2835"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Адрес размещения подпрограммы 4 муниципальной программы в сети Интернет</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8069CC" w:rsidP="00FC28AE">
            <w:pPr>
              <w:pStyle w:val="a3"/>
              <w:rPr>
                <w:rFonts w:ascii="Times New Roman" w:hAnsi="Times New Roman"/>
                <w:sz w:val="24"/>
                <w:szCs w:val="24"/>
                <w:lang w:val="en-US"/>
              </w:rPr>
            </w:pPr>
            <w:hyperlink r:id="rId12" w:history="1">
              <w:r w:rsidR="00F343EF" w:rsidRPr="00FC28AE">
                <w:rPr>
                  <w:rStyle w:val="a4"/>
                  <w:rFonts w:ascii="Times New Roman" w:hAnsi="Times New Roman"/>
                  <w:sz w:val="24"/>
                  <w:szCs w:val="24"/>
                  <w:lang w:val="en-US"/>
                </w:rPr>
                <w:t>www.nevyansk66.ru</w:t>
              </w:r>
            </w:hyperlink>
          </w:p>
        </w:tc>
      </w:tr>
    </w:tbl>
    <w:p w:rsidR="00F343EF" w:rsidRPr="00FC28AE" w:rsidRDefault="00F343EF" w:rsidP="00F343EF">
      <w:pPr>
        <w:spacing w:after="0" w:line="240" w:lineRule="auto"/>
        <w:rPr>
          <w:lang w:val="en-US"/>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Раздел 1. Характеристика и анализ текущего состояния сферы реализации подпрограммы </w:t>
      </w:r>
      <w:proofErr w:type="gramStart"/>
      <w:r w:rsidRPr="00FC28AE">
        <w:rPr>
          <w:rFonts w:ascii="Times New Roman" w:hAnsi="Times New Roman"/>
          <w:b/>
          <w:sz w:val="24"/>
          <w:szCs w:val="24"/>
        </w:rPr>
        <w:t>4  «</w:t>
      </w:r>
      <w:proofErr w:type="gramEnd"/>
      <w:r w:rsidRPr="00FC28AE">
        <w:rPr>
          <w:rFonts w:ascii="Times New Roman" w:hAnsi="Times New Roman"/>
          <w:b/>
          <w:sz w:val="24"/>
          <w:szCs w:val="24"/>
        </w:rPr>
        <w:t>Обеспечение реализации муниципальной программы «Развитие культуры и туризма в Невьянском городском округе до 2024 года» муниципальной программы Невьянского городского округа «Развитие культуры и туризма в Невьянском городском округе до 2024 года»</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Расходы на культуру (без дополнительного образования детей) в бюджете Невьянского городского округа ежегодно увеличиваются:</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2016 год – 66 209,69 тысяч рублей (4,9%)</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2017 год – 74 091,21 тысяч рублей (11,9%) </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2018 год – 78 707,16 тысяч рублей (6,2%)</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2019 год – 91 080,36 тысяч рублей (15,7%)</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Постоянно увеличивается объем средств, полученных учреждениями культуры, включая учреждения дополнительного образования детей в сфере культуры, от оказанных платных услуг.</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2016 год – 11634,66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2017 год – 11922,16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2018 год – 11843,20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2019 год – 12188,98 тысяч рублей </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hAnsi="Times New Roman" w:cs="Times New Roman"/>
          <w:sz w:val="24"/>
          <w:szCs w:val="24"/>
        </w:rPr>
        <w:t xml:space="preserve">     МБУК НГО</w:t>
      </w:r>
      <w:r w:rsidRPr="00FC28AE">
        <w:rPr>
          <w:rFonts w:ascii="Times New Roman" w:hAnsi="Times New Roman" w:cs="Times New Roman"/>
          <w:sz w:val="26"/>
          <w:szCs w:val="26"/>
        </w:rPr>
        <w:t xml:space="preserve"> «</w:t>
      </w:r>
      <w:r w:rsidRPr="00FC28AE">
        <w:rPr>
          <w:rFonts w:ascii="Times New Roman" w:hAnsi="Times New Roman" w:cs="Times New Roman"/>
          <w:sz w:val="24"/>
          <w:szCs w:val="24"/>
        </w:rPr>
        <w:t>Культурно-досуговый центр» в 2019 году получено средств от приносящей доход деятельности  5696,96 тысяч рублей, что составило 4,6% от общего объема финансирования, б</w:t>
      </w:r>
      <w:r w:rsidRPr="00FC28AE">
        <w:rPr>
          <w:rFonts w:ascii="Times New Roman" w:hAnsi="Times New Roman" w:cs="Times New Roman"/>
          <w:color w:val="000000"/>
          <w:sz w:val="24"/>
          <w:szCs w:val="24"/>
        </w:rPr>
        <w:t>ольшая часть заработанных средств, приходится на Дворец культуры машиностроителей. Чтобы сельские досуговые учреждения продолжали функционировать, внебюджетные средства, заработанные в городе, перераспределяются на сельские учреждения культурно-досугового типа.</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В рамках реализации муниципальной   программы «Развитие культуры и туризма в Невьянском городском округе до 2024 года», утвержденной постановлением администрации Невьянского городского округа от 22.10.2014 № 2575-п на территории Невьянского городского округа проводились традиционные конкурсы, </w:t>
      </w:r>
      <w:proofErr w:type="gramStart"/>
      <w:r w:rsidRPr="00FC28AE">
        <w:rPr>
          <w:rFonts w:ascii="Times New Roman" w:eastAsia="Times New Roman" w:hAnsi="Times New Roman" w:cs="Times New Roman"/>
          <w:sz w:val="24"/>
          <w:szCs w:val="24"/>
        </w:rPr>
        <w:t>фестивали  различного</w:t>
      </w:r>
      <w:proofErr w:type="gramEnd"/>
      <w:r w:rsidRPr="00FC28AE">
        <w:rPr>
          <w:rFonts w:ascii="Times New Roman" w:eastAsia="Times New Roman" w:hAnsi="Times New Roman" w:cs="Times New Roman"/>
          <w:sz w:val="24"/>
          <w:szCs w:val="24"/>
        </w:rPr>
        <w:t xml:space="preserve"> рейтингового уровня:</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районный фестиваль «Творчество молодых»;</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w:t>
      </w:r>
      <w:r w:rsidRPr="00FC28AE">
        <w:rPr>
          <w:rFonts w:ascii="Times New Roman" w:eastAsia="Times New Roman" w:hAnsi="Times New Roman" w:cs="Times New Roman"/>
          <w:sz w:val="24"/>
          <w:szCs w:val="24"/>
          <w:lang w:val="en-US"/>
        </w:rPr>
        <w:t>XVIII</w:t>
      </w:r>
      <w:r w:rsidRPr="00FC28AE">
        <w:rPr>
          <w:rFonts w:ascii="Times New Roman" w:eastAsia="Times New Roman" w:hAnsi="Times New Roman" w:cs="Times New Roman"/>
          <w:sz w:val="24"/>
          <w:szCs w:val="24"/>
        </w:rPr>
        <w:t xml:space="preserve"> Кубок Урала «Невьянская башня» по ораторскому искусству среди международных молодежных лидеров ЮНЕСКО; </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фестиваль детского творчества «Весенняя капель»;</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районный конкурс солистов и вокальных ансамблей «Внуки Победы»;</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межмуниципальный фестиваль танца «Перепляс»;</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районный фестиваль детского творчества «Игрушка - </w:t>
      </w:r>
      <w:proofErr w:type="spellStart"/>
      <w:r w:rsidRPr="00FC28AE">
        <w:rPr>
          <w:rFonts w:ascii="Times New Roman" w:eastAsia="Times New Roman" w:hAnsi="Times New Roman" w:cs="Times New Roman"/>
          <w:sz w:val="24"/>
          <w:szCs w:val="24"/>
        </w:rPr>
        <w:t>говорушка</w:t>
      </w:r>
      <w:proofErr w:type="spellEnd"/>
      <w:r w:rsidRPr="00FC28AE">
        <w:rPr>
          <w:rFonts w:ascii="Times New Roman" w:eastAsia="Times New Roman" w:hAnsi="Times New Roman" w:cs="Times New Roman"/>
          <w:sz w:val="24"/>
          <w:szCs w:val="24"/>
        </w:rPr>
        <w:t xml:space="preserve">».   </w:t>
      </w:r>
    </w:p>
    <w:p w:rsidR="00F343EF" w:rsidRPr="00FC28AE" w:rsidRDefault="00F343EF" w:rsidP="00F343EF">
      <w:pPr>
        <w:spacing w:after="0" w:line="240" w:lineRule="auto"/>
        <w:jc w:val="both"/>
        <w:rPr>
          <w:rFonts w:ascii="Times New Roman" w:eastAsia="Times New Roman" w:hAnsi="Times New Roman" w:cs="Times New Roman"/>
          <w:sz w:val="24"/>
          <w:szCs w:val="24"/>
        </w:rPr>
      </w:pPr>
    </w:p>
    <w:p w:rsidR="00F343EF" w:rsidRPr="00FC28AE" w:rsidRDefault="00F343EF" w:rsidP="00F343EF">
      <w:pPr>
        <w:pStyle w:val="p7"/>
        <w:shd w:val="clear" w:color="auto" w:fill="FFFFFF"/>
        <w:spacing w:before="0" w:beforeAutospacing="0" w:after="0" w:afterAutospacing="0"/>
        <w:jc w:val="both"/>
        <w:rPr>
          <w:color w:val="000000"/>
        </w:rPr>
      </w:pPr>
      <w:r w:rsidRPr="00FC28AE">
        <w:rPr>
          <w:sz w:val="26"/>
          <w:szCs w:val="26"/>
        </w:rPr>
        <w:t xml:space="preserve">          </w:t>
      </w:r>
      <w:r w:rsidRPr="00FC28AE">
        <w:rPr>
          <w:color w:val="000000"/>
        </w:rPr>
        <w:t xml:space="preserve">Благодаря реализации государственной программы  Свердловской области «Развитие культуры в Свердловской области до 2024 года»  муниципальной программы «Развитие культуры и туризма в Невьянском городском округе до 2024 года»  за период 2016-2019 годов удалось привлечь 680 370  рублей средств областного бюджета для поощрения лучших муниципальных учреждений культуры, находящихся на территориях сельских поселений Свердловской области и лучших работников муниципальных учреждений культуры, находящихся на территориях сельских поселений Свердловской области, данные субсидии израсходованы: </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в 2017 году – на замену оконных блоков, частичный ремонт кровли в Доме культуры села </w:t>
      </w:r>
      <w:proofErr w:type="spellStart"/>
      <w:r w:rsidRPr="00FC28AE">
        <w:rPr>
          <w:color w:val="000000"/>
        </w:rPr>
        <w:t>Быньги</w:t>
      </w:r>
      <w:proofErr w:type="spellEnd"/>
      <w:r w:rsidRPr="00FC28AE">
        <w:rPr>
          <w:color w:val="000000"/>
        </w:rPr>
        <w:t xml:space="preserve"> на сумму 280, 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в 2018 году  – на ремонт внутренних помещений (входная группа) в ДК п. Ребристый на сумму 175, 2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В 2020 году 175,17 тысяч рублей планируются на приобретение </w:t>
      </w:r>
      <w:proofErr w:type="spellStart"/>
      <w:proofErr w:type="gramStart"/>
      <w:r w:rsidRPr="00FC28AE">
        <w:rPr>
          <w:color w:val="000000"/>
        </w:rPr>
        <w:t>звуко</w:t>
      </w:r>
      <w:proofErr w:type="spellEnd"/>
      <w:r w:rsidRPr="00FC28AE">
        <w:rPr>
          <w:color w:val="000000"/>
        </w:rPr>
        <w:t>-усиливающей</w:t>
      </w:r>
      <w:proofErr w:type="gramEnd"/>
      <w:r w:rsidRPr="00FC28AE">
        <w:rPr>
          <w:color w:val="000000"/>
        </w:rPr>
        <w:t xml:space="preserve"> аппаратуры для ДК п. Калиново и 50,0 тысяч рублей на денежное поощрение преподавателя МБУ ДО «ДШИ» п. Цементный.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На</w:t>
      </w:r>
      <w:r w:rsidRPr="00FC28AE">
        <w:rPr>
          <w:rStyle w:val="apple-converted-space"/>
          <w:b/>
          <w:bCs/>
          <w:i/>
          <w:iCs/>
          <w:color w:val="000000"/>
        </w:rPr>
        <w:t> </w:t>
      </w:r>
      <w:r w:rsidRPr="00FC28AE">
        <w:rPr>
          <w:rStyle w:val="s1"/>
          <w:b/>
          <w:bCs/>
          <w:i/>
          <w:iCs/>
          <w:color w:val="000000"/>
        </w:rPr>
        <w:t xml:space="preserve">капитальные и текущие ремонты учреждений культурно-досугового типа </w:t>
      </w:r>
      <w:r w:rsidRPr="00FC28AE">
        <w:rPr>
          <w:color w:val="000000"/>
        </w:rPr>
        <w:t>Невьянского городского округа в 2016-2019  годах израсходованы 6132,25 тысяч рублей местного бюджета.</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 2020 году </w:t>
      </w:r>
      <w:proofErr w:type="gramStart"/>
      <w:r w:rsidRPr="00FC28AE">
        <w:rPr>
          <w:color w:val="000000"/>
        </w:rPr>
        <w:t>планируется  отремонтировать</w:t>
      </w:r>
      <w:proofErr w:type="gramEnd"/>
      <w:r w:rsidRPr="00FC28AE">
        <w:rPr>
          <w:color w:val="000000"/>
        </w:rPr>
        <w:t xml:space="preserve"> систему отопления в Доме культуры села </w:t>
      </w:r>
      <w:proofErr w:type="spellStart"/>
      <w:r w:rsidRPr="00FC28AE">
        <w:rPr>
          <w:color w:val="000000"/>
        </w:rPr>
        <w:t>Аятское</w:t>
      </w:r>
      <w:proofErr w:type="spellEnd"/>
      <w:r w:rsidRPr="00FC28AE">
        <w:rPr>
          <w:color w:val="000000"/>
        </w:rPr>
        <w:t xml:space="preserve">, осуществить ремонт внутренних помещений во Дворце культуры машиностроителей, внутреннего помещения библиотеки </w:t>
      </w:r>
      <w:proofErr w:type="spellStart"/>
      <w:r w:rsidRPr="00FC28AE">
        <w:rPr>
          <w:color w:val="000000"/>
        </w:rPr>
        <w:t>п.Ребристый</w:t>
      </w:r>
      <w:proofErr w:type="spellEnd"/>
      <w:r w:rsidRPr="00FC28AE">
        <w:rPr>
          <w:color w:val="000000"/>
        </w:rPr>
        <w:t xml:space="preserve"> . На эти мероприятия выделено 1300,0 тысяч  рублей. </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На обеспечение мероприятий по укреплению и развитию материально-технической базы муниципальных библиотек Невьянского городского округа  за период 2016-2019 годов затрачено 232,15 тысяч  рублей местного бюджета.</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Средства израсходованы на приобретение кафедры, столов, стульев, стеллажей, МФУ, электронагревателя.</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Как и прежде, особое внимание уделялось повышению квалификации руководителей и специалистов учреждений культуры. Так, за период 2016-2019 годы обучение на курсах повышения квалификации прошли 13 специалистов культурно-досуговой сферы, 2 библиотечных работника,  семинары, стажировки, мастер-классы посетили  39 работников досуговой сферы. В настоящее время в ВУЗах обучаются  6 клубных работников.</w:t>
      </w:r>
    </w:p>
    <w:p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hAnsi="Times New Roman" w:cs="Times New Roman"/>
          <w:sz w:val="26"/>
          <w:szCs w:val="26"/>
        </w:rPr>
        <w:t xml:space="preserve">       </w:t>
      </w:r>
      <w:r w:rsidRPr="00FC28AE">
        <w:rPr>
          <w:rFonts w:ascii="Times New Roman" w:hAnsi="Times New Roman" w:cs="Times New Roman"/>
          <w:sz w:val="24"/>
          <w:szCs w:val="24"/>
        </w:rPr>
        <w:t xml:space="preserve">Расходы на дополнительное образование в сфере культуры </w:t>
      </w:r>
      <w:proofErr w:type="gramStart"/>
      <w:r w:rsidRPr="00FC28AE">
        <w:rPr>
          <w:rFonts w:ascii="Times New Roman" w:hAnsi="Times New Roman" w:cs="Times New Roman"/>
          <w:sz w:val="24"/>
          <w:szCs w:val="24"/>
        </w:rPr>
        <w:t>в  рамках</w:t>
      </w:r>
      <w:proofErr w:type="gramEnd"/>
      <w:r w:rsidRPr="00FC28AE">
        <w:rPr>
          <w:rFonts w:ascii="Times New Roman" w:hAnsi="Times New Roman" w:cs="Times New Roman"/>
          <w:sz w:val="24"/>
          <w:szCs w:val="24"/>
        </w:rPr>
        <w:t xml:space="preserve"> муниципальной программы «Развитие культуры и туризма в НГО до 2024 года»  за период с 01.01.2019 по 31.12.2019 гг. составили 40037,11 тыс. рублей, это на 9,6% выше, чем в аналогичном периоде прошлого года (с 01.01.2018 по 31.12.2018 гг. составили 36546,25 тыс. рублей). </w:t>
      </w:r>
    </w:p>
    <w:p w:rsidR="00F343EF" w:rsidRPr="00FC28AE" w:rsidRDefault="00F343EF" w:rsidP="00F343EF">
      <w:pPr>
        <w:spacing w:after="0" w:line="240" w:lineRule="auto"/>
        <w:jc w:val="both"/>
        <w:rPr>
          <w:rFonts w:ascii="Times New Roman" w:hAnsi="Times New Roman" w:cs="Times New Roman"/>
          <w:sz w:val="26"/>
          <w:szCs w:val="26"/>
        </w:rPr>
      </w:pPr>
      <w:r w:rsidRPr="00FC28AE">
        <w:rPr>
          <w:rFonts w:ascii="Times New Roman" w:hAnsi="Times New Roman" w:cs="Times New Roman"/>
          <w:sz w:val="24"/>
          <w:szCs w:val="24"/>
        </w:rPr>
        <w:t xml:space="preserve">       Ежегодно увеличивается объем средств, направляемых на улучшение материально-технической базы</w:t>
      </w:r>
      <w:r w:rsidRPr="00FC28AE">
        <w:rPr>
          <w:rFonts w:ascii="Times New Roman" w:hAnsi="Times New Roman" w:cs="Times New Roman"/>
          <w:sz w:val="26"/>
          <w:szCs w:val="26"/>
        </w:rPr>
        <w:t>.</w:t>
      </w:r>
    </w:p>
    <w:p w:rsidR="00F343EF" w:rsidRPr="00FC28AE" w:rsidRDefault="00F343EF" w:rsidP="00F343EF">
      <w:pPr>
        <w:tabs>
          <w:tab w:val="left" w:pos="0"/>
          <w:tab w:val="left" w:pos="142"/>
        </w:tabs>
        <w:spacing w:after="0" w:line="240" w:lineRule="auto"/>
        <w:jc w:val="both"/>
        <w:rPr>
          <w:rFonts w:ascii="Times New Roman" w:eastAsia="Calibri" w:hAnsi="Times New Roman" w:cs="Times New Roman"/>
          <w:sz w:val="26"/>
          <w:szCs w:val="26"/>
        </w:rPr>
      </w:pPr>
      <w:r w:rsidRPr="00FC28AE">
        <w:rPr>
          <w:rFonts w:ascii="Times New Roman" w:hAnsi="Times New Roman"/>
          <w:sz w:val="26"/>
          <w:szCs w:val="26"/>
        </w:rPr>
        <w:t xml:space="preserve">        </w:t>
      </w:r>
      <w:r w:rsidRPr="00FC28AE">
        <w:rPr>
          <w:rFonts w:ascii="Times New Roman" w:hAnsi="Times New Roman"/>
          <w:sz w:val="24"/>
          <w:szCs w:val="24"/>
        </w:rPr>
        <w:t>В 2018 - 2019 гг. улучшалась материально-техническая база всех учреждений дополнительного образования: в Невьянской детской музыкальной школе  приобретены музыкальные инструменты: 2 фортепиано, 3 скрипки, 2 виолончели, 1 баян, и т.д., на общую сумму 924,0 тысяч рублей, финансовая помощь Благотворительного фонда «Достойным – лучшее» составила 31220,0 рублей для оплаты участия обучающихся ДШИ в конкурсах различного уровня; в школе искусств пос. Цементного в</w:t>
      </w:r>
      <w:r w:rsidRPr="00FC28AE">
        <w:rPr>
          <w:rFonts w:ascii="yandex-sans" w:eastAsia="Times New Roman" w:hAnsi="yandex-sans" w:cs="Times New Roman"/>
          <w:color w:val="000000"/>
          <w:sz w:val="24"/>
          <w:szCs w:val="24"/>
        </w:rPr>
        <w:t xml:space="preserve"> 2019 году на ремонт санузла и туалетных комнат из средств местного бюджета было израсходовано 270,52 тыс. рублей, 154,0 тыс. рублей затрачено на приобретение муфельной печи, офортного печатного станка, приобретено фортепиано; в Невьянской детской художественной школе  приобретены </w:t>
      </w:r>
      <w:r w:rsidRPr="00FC28AE">
        <w:rPr>
          <w:rFonts w:ascii="Times New Roman" w:eastAsia="Calibri" w:hAnsi="Times New Roman" w:cs="Times New Roman"/>
          <w:sz w:val="24"/>
          <w:szCs w:val="24"/>
        </w:rPr>
        <w:t>ноутбуки - 5 шт., принтеры – 4 шт.,</w:t>
      </w:r>
      <w:r w:rsidRPr="00FC28AE">
        <w:rPr>
          <w:rFonts w:ascii="yandex-sans" w:eastAsia="Times New Roman" w:hAnsi="yandex-sans" w:cs="Times New Roman"/>
          <w:color w:val="000000"/>
          <w:sz w:val="24"/>
          <w:szCs w:val="24"/>
        </w:rPr>
        <w:t xml:space="preserve"> в</w:t>
      </w:r>
      <w:r w:rsidRPr="00FC28AE">
        <w:rPr>
          <w:rFonts w:ascii="Times New Roman" w:eastAsia="Calibri" w:hAnsi="Times New Roman" w:cs="Times New Roman"/>
          <w:sz w:val="24"/>
          <w:szCs w:val="24"/>
        </w:rPr>
        <w:t xml:space="preserve"> кабинетах № 7, № 8, № 10 произведена замена пластиковых окон, выполнена реконструкция кабинета 10,в галерее перед приемной директора и на лестничной площадке произведена замена линолеума, приобретены шкафы для административно- хозяйственного персонала</w:t>
      </w:r>
      <w:r w:rsidRPr="00FC28AE">
        <w:rPr>
          <w:rFonts w:ascii="Times New Roman" w:eastAsia="Calibri" w:hAnsi="Times New Roman" w:cs="Times New Roman"/>
          <w:sz w:val="26"/>
          <w:szCs w:val="26"/>
        </w:rPr>
        <w:t>.</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На территории Невьянского городского округа творческим работникам и талантливой молодежи, профессионально работающей в сфере культуры, выплачиваются премии, их размеры установлены постановлением администрации Невьянского городского округа от 09.12.2008 № 2085-п (в ред. от 13.11.2013 № 3287-п) «О премиях главы Невьянского городского округа в области культуры».</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Ежегодно единовременно выплачивается 13 премий в 16 номинациях:</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1. «Лучший Дом культуры» (в 2019 г. размер премии 40,0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 «Лучший сельский клуб» (в 2019 г. размер премии 40,0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3. «Лучший коллектив самодеятельного художественного творчества» (в 2019 г. размер премии 40,0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4. «Лучшая библиотека» (в 2019 г. размер 46,0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5. «Лучший библиотекарь» (в 2019 г. размер 10,0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6. «Лучшее юное дарование» (в 2019 г. три премии по 3,0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7. «За заслуги в сохранении и развитии художественного творчества» (в 2019г. две премии по 10,0 тысяч рублей, одна - 5,0 тыс.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8. «Лучшему педагогическому работнику учреждения дополнительного образования»             (в 2019г. две премии по 10,0 тыс.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9. «За поддержку молодежных инициатив» (в 2019 г. 10,0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10. «За вклад в поддержку сферы культуры и содействие в реализации культурных проектов» (в 2019 г. 10,0 тыс. рублей)</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b/>
          <w:sz w:val="24"/>
          <w:szCs w:val="24"/>
        </w:rPr>
        <w:t xml:space="preserve"> </w:t>
      </w:r>
      <w:r w:rsidRPr="00FC28AE">
        <w:rPr>
          <w:rFonts w:ascii="Times New Roman" w:hAnsi="Times New Roman"/>
          <w:sz w:val="24"/>
          <w:szCs w:val="24"/>
        </w:rPr>
        <w:t>Меры морального поощрения в виде награждения почетными грамотами разного рейтингового уровня, благодарственными письмами.</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Раздел 2. Цели и </w:t>
      </w:r>
      <w:proofErr w:type="gramStart"/>
      <w:r w:rsidRPr="00FC28AE">
        <w:rPr>
          <w:rFonts w:ascii="Times New Roman" w:hAnsi="Times New Roman"/>
          <w:b/>
          <w:sz w:val="24"/>
          <w:szCs w:val="24"/>
        </w:rPr>
        <w:t>задачи  подпрограммы</w:t>
      </w:r>
      <w:proofErr w:type="gramEnd"/>
      <w:r w:rsidRPr="00FC28AE">
        <w:rPr>
          <w:rFonts w:ascii="Times New Roman" w:hAnsi="Times New Roman"/>
          <w:b/>
          <w:sz w:val="24"/>
          <w:szCs w:val="24"/>
        </w:rPr>
        <w:t xml:space="preserve"> 4 «Обеспечение реализации муниципальной программы «Развитие культуры и туризма в Невьянском городском округе до 2024 года»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Основная цель, достижение которой предусмотрено подпрограммой 4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подпрограммы 4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E73AD"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В целях достижения цели подпрограммы 4 муниципальной программы и выполнения поставленных задач разработан план мероприятий по выполнению подпрограммы 4 муниципальной программы. Перечень мероприятий подпрограммы 4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w:t>
      </w:r>
      <w:r w:rsidRPr="00FE73AD">
        <w:rPr>
          <w:rFonts w:ascii="Times New Roman" w:hAnsi="Times New Roman"/>
          <w:sz w:val="24"/>
          <w:szCs w:val="24"/>
        </w:rPr>
        <w:t xml:space="preserve"> </w:t>
      </w:r>
    </w:p>
    <w:p w:rsidR="00F343EF" w:rsidRDefault="00F343EF" w:rsidP="00F343EF">
      <w:pPr>
        <w:pStyle w:val="a3"/>
        <w:jc w:val="center"/>
        <w:rPr>
          <w:rFonts w:ascii="Times New Roman" w:hAnsi="Times New Roman"/>
          <w:b/>
          <w:sz w:val="28"/>
          <w:szCs w:val="28"/>
        </w:rPr>
      </w:pPr>
    </w:p>
    <w:p w:rsidR="00767188" w:rsidRDefault="00767188"/>
    <w:sectPr w:rsidR="00767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B59"/>
    <w:multiLevelType w:val="hybridMultilevel"/>
    <w:tmpl w:val="C65E879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F9B4D7F"/>
    <w:multiLevelType w:val="hybridMultilevel"/>
    <w:tmpl w:val="8886E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F436A4"/>
    <w:multiLevelType w:val="hybridMultilevel"/>
    <w:tmpl w:val="F5126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0B3D7E"/>
    <w:multiLevelType w:val="hybridMultilevel"/>
    <w:tmpl w:val="FA926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437F36"/>
    <w:multiLevelType w:val="hybridMultilevel"/>
    <w:tmpl w:val="CA3E3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B93658"/>
    <w:multiLevelType w:val="hybridMultilevel"/>
    <w:tmpl w:val="1E32AD38"/>
    <w:lvl w:ilvl="0" w:tplc="268C1402">
      <w:start w:val="1"/>
      <w:numFmt w:val="decimal"/>
      <w:lvlText w:val="%1."/>
      <w:lvlJc w:val="left"/>
      <w:pPr>
        <w:tabs>
          <w:tab w:val="num" w:pos="495"/>
        </w:tabs>
        <w:ind w:left="49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F2D58C3"/>
    <w:multiLevelType w:val="hybridMultilevel"/>
    <w:tmpl w:val="F2041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A01BC2"/>
    <w:multiLevelType w:val="hybridMultilevel"/>
    <w:tmpl w:val="900481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B0"/>
    <w:rsid w:val="001105ED"/>
    <w:rsid w:val="00282D96"/>
    <w:rsid w:val="0035241C"/>
    <w:rsid w:val="00473530"/>
    <w:rsid w:val="004A04A4"/>
    <w:rsid w:val="005061CA"/>
    <w:rsid w:val="005F326A"/>
    <w:rsid w:val="00767188"/>
    <w:rsid w:val="008069CC"/>
    <w:rsid w:val="008B4A7A"/>
    <w:rsid w:val="009E0B01"/>
    <w:rsid w:val="00A048BA"/>
    <w:rsid w:val="00A659E6"/>
    <w:rsid w:val="00BE346D"/>
    <w:rsid w:val="00BF0294"/>
    <w:rsid w:val="00D36393"/>
    <w:rsid w:val="00F234B0"/>
    <w:rsid w:val="00F33151"/>
    <w:rsid w:val="00F343EF"/>
    <w:rsid w:val="00FC2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10EB421-621E-4119-8BCA-D2842BAE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3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43EF"/>
    <w:pPr>
      <w:spacing w:after="0" w:line="240" w:lineRule="auto"/>
    </w:pPr>
    <w:rPr>
      <w:rFonts w:ascii="Calibri" w:eastAsia="Calibri" w:hAnsi="Calibri" w:cs="Times New Roman"/>
    </w:rPr>
  </w:style>
  <w:style w:type="character" w:styleId="a4">
    <w:name w:val="Hyperlink"/>
    <w:basedOn w:val="a0"/>
    <w:unhideWhenUsed/>
    <w:rsid w:val="00F343EF"/>
    <w:rPr>
      <w:color w:val="0000FF" w:themeColor="hyperlink"/>
      <w:u w:val="single"/>
    </w:rPr>
  </w:style>
  <w:style w:type="paragraph" w:customStyle="1" w:styleId="p7">
    <w:name w:val="p7"/>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F343EF"/>
  </w:style>
  <w:style w:type="character" w:customStyle="1" w:styleId="apple-converted-space">
    <w:name w:val="apple-converted-space"/>
    <w:basedOn w:val="a0"/>
    <w:rsid w:val="00F343EF"/>
  </w:style>
  <w:style w:type="paragraph" w:customStyle="1" w:styleId="p14">
    <w:name w:val="p14"/>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343EF"/>
  </w:style>
  <w:style w:type="character" w:customStyle="1" w:styleId="s7">
    <w:name w:val="s7"/>
    <w:basedOn w:val="a0"/>
    <w:rsid w:val="00F343EF"/>
  </w:style>
  <w:style w:type="character" w:customStyle="1" w:styleId="s9">
    <w:name w:val="s9"/>
    <w:basedOn w:val="a0"/>
    <w:rsid w:val="00F343EF"/>
  </w:style>
  <w:style w:type="character" w:customStyle="1" w:styleId="s10">
    <w:name w:val="s10"/>
    <w:basedOn w:val="a0"/>
    <w:rsid w:val="00F343EF"/>
  </w:style>
  <w:style w:type="paragraph" w:customStyle="1" w:styleId="p10">
    <w:name w:val="p10"/>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F343EF"/>
  </w:style>
  <w:style w:type="paragraph" w:customStyle="1" w:styleId="ConsPlusTitle">
    <w:name w:val="ConsPlusTitle"/>
    <w:uiPriority w:val="99"/>
    <w:rsid w:val="00F343E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Normal (Web)"/>
    <w:basedOn w:val="a"/>
    <w:rsid w:val="00F343EF"/>
    <w:pPr>
      <w:spacing w:before="100" w:beforeAutospacing="1" w:after="100" w:afterAutospacing="1" w:line="240" w:lineRule="auto"/>
    </w:pPr>
    <w:rPr>
      <w:rFonts w:ascii="Arial" w:eastAsia="Times New Roman" w:hAnsi="Arial" w:cs="Arial"/>
      <w:sz w:val="24"/>
      <w:szCs w:val="24"/>
    </w:rPr>
  </w:style>
  <w:style w:type="character" w:styleId="a6">
    <w:name w:val="Intense Emphasis"/>
    <w:basedOn w:val="a0"/>
    <w:uiPriority w:val="21"/>
    <w:qFormat/>
    <w:rsid w:val="00F343EF"/>
    <w:rPr>
      <w:b/>
      <w:bCs/>
      <w:i/>
      <w:iCs/>
      <w:color w:val="4F81BD" w:themeColor="accent1"/>
    </w:rPr>
  </w:style>
  <w:style w:type="paragraph" w:styleId="a7">
    <w:name w:val="List Paragraph"/>
    <w:basedOn w:val="a"/>
    <w:uiPriority w:val="34"/>
    <w:qFormat/>
    <w:rsid w:val="00F343EF"/>
    <w:pPr>
      <w:ind w:left="720"/>
      <w:contextualSpacing/>
    </w:pPr>
    <w:rPr>
      <w:rFonts w:eastAsiaTheme="minorHAnsi"/>
      <w:lang w:eastAsia="en-US"/>
    </w:rPr>
  </w:style>
  <w:style w:type="character" w:customStyle="1" w:styleId="a8">
    <w:name w:val="Основной текст_"/>
    <w:basedOn w:val="a0"/>
    <w:link w:val="4"/>
    <w:uiPriority w:val="99"/>
    <w:locked/>
    <w:rsid w:val="00F343EF"/>
    <w:rPr>
      <w:rFonts w:ascii="Georgia" w:hAnsi="Georgia" w:cs="Times New Roman"/>
      <w:color w:val="3F3F3F"/>
      <w:sz w:val="27"/>
      <w:szCs w:val="27"/>
    </w:rPr>
  </w:style>
  <w:style w:type="paragraph" w:customStyle="1" w:styleId="4">
    <w:name w:val="Основной текст4"/>
    <w:basedOn w:val="a"/>
    <w:link w:val="a8"/>
    <w:uiPriority w:val="99"/>
    <w:rsid w:val="00F343EF"/>
    <w:pPr>
      <w:widowControl w:val="0"/>
      <w:spacing w:after="0" w:line="240" w:lineRule="auto"/>
      <w:ind w:right="20" w:firstLine="567"/>
      <w:contextualSpacing/>
      <w:jc w:val="both"/>
    </w:pPr>
    <w:rPr>
      <w:rFonts w:ascii="Georgia" w:eastAsiaTheme="minorHAnsi" w:hAnsi="Georgia" w:cs="Times New Roman"/>
      <w:color w:val="3F3F3F"/>
      <w:sz w:val="27"/>
      <w:szCs w:val="27"/>
      <w:lang w:eastAsia="en-US"/>
    </w:rPr>
  </w:style>
  <w:style w:type="table" w:styleId="a9">
    <w:name w:val="Table Grid"/>
    <w:basedOn w:val="a1"/>
    <w:uiPriority w:val="59"/>
    <w:rsid w:val="00F343E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343E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343EF"/>
    <w:rPr>
      <w:rFonts w:eastAsiaTheme="minorEastAsia"/>
      <w:lang w:eastAsia="ru-RU"/>
    </w:rPr>
  </w:style>
  <w:style w:type="paragraph" w:styleId="ac">
    <w:name w:val="footer"/>
    <w:basedOn w:val="a"/>
    <w:link w:val="ad"/>
    <w:uiPriority w:val="99"/>
    <w:unhideWhenUsed/>
    <w:rsid w:val="00F343E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343EF"/>
    <w:rPr>
      <w:rFonts w:eastAsiaTheme="minorEastAsia"/>
      <w:lang w:eastAsia="ru-RU"/>
    </w:rPr>
  </w:style>
  <w:style w:type="paragraph" w:styleId="ae">
    <w:name w:val="Balloon Text"/>
    <w:basedOn w:val="a"/>
    <w:link w:val="af"/>
    <w:uiPriority w:val="99"/>
    <w:semiHidden/>
    <w:unhideWhenUsed/>
    <w:rsid w:val="00F343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343E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5;&#1075;&#1086;&#1088;\Desktop\www.nevyansk66.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file:///C:\Users\&#1045;&#1075;&#1086;&#1088;\Desktop\www.nevyansk66.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file:///C:\Users\&#1045;&#1075;&#1086;&#1088;\Desktop\www.nevyansk66.ru" TargetMode="External"/><Relationship Id="rId5" Type="http://schemas.openxmlformats.org/officeDocument/2006/relationships/webSettings" Target="webSettings.xml"/><Relationship Id="rId10" Type="http://schemas.openxmlformats.org/officeDocument/2006/relationships/hyperlink" Target="http://www.nevyansk66.ru" TargetMode="External"/><Relationship Id="rId4" Type="http://schemas.openxmlformats.org/officeDocument/2006/relationships/settings" Target="settings.xml"/><Relationship Id="rId9" Type="http://schemas.openxmlformats.org/officeDocument/2006/relationships/hyperlink" Target="file:///C:\Users\&#1045;&#1075;&#1086;&#1088;\Desktop\www.nevyansk6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B1F31-F8AE-4078-8FF0-45AD8251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12204</Words>
  <Characters>69564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AkimovaNV</dc:creator>
  <cp:keywords/>
  <dc:description/>
  <cp:lastModifiedBy>Anastasia S. Golovneva</cp:lastModifiedBy>
  <cp:revision>2</cp:revision>
  <dcterms:created xsi:type="dcterms:W3CDTF">2021-05-27T12:10:00Z</dcterms:created>
  <dcterms:modified xsi:type="dcterms:W3CDTF">2021-05-27T12:10:00Z</dcterms:modified>
</cp:coreProperties>
</file>