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D8" w:rsidRPr="00CD3DD8" w:rsidRDefault="00DD605B" w:rsidP="00CD3DD8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8pt;margin-top:-.3pt;width:72.05pt;height:62.95pt;z-index:251660288">
            <v:imagedata r:id="rId7" o:title=""/>
          </v:shape>
          <o:OLEObject Type="Embed" ProgID="Word.Picture.8" ShapeID="_x0000_s1026" DrawAspect="Content" ObjectID="_1734942269" r:id="rId8"/>
        </w:object>
      </w:r>
      <w:r w:rsidR="00CD3DD8" w:rsidRPr="00CD3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CD3DD8" w:rsidRPr="00CD3DD8" w:rsidRDefault="00CD3DD8" w:rsidP="00CD3DD8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D3DD8" w:rsidRPr="00CD3DD8" w:rsidRDefault="00CD3DD8" w:rsidP="00CD3DD8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177C3" w:rsidRDefault="006177C3" w:rsidP="00CD3DD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</w:p>
    <w:p w:rsidR="00CD3DD8" w:rsidRPr="00CD3DD8" w:rsidRDefault="00CD3DD8" w:rsidP="00CD3DD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CD3DD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CD3DD8" w:rsidRPr="00CD3DD8" w:rsidRDefault="00CD3DD8" w:rsidP="00CD3DD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CD3DD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D3DD8" w:rsidRPr="00CD3DD8" w:rsidRDefault="00CD3DD8" w:rsidP="00CD3DD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CD3DD8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B770" wp14:editId="299CF0A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5ED9E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D3DD8" w:rsidRPr="00CD3DD8" w:rsidRDefault="003F3527" w:rsidP="00CD3DD8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10.01.2023    </w:t>
      </w:r>
      <w:r w:rsidR="00CD3DD8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55B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</w:t>
      </w:r>
      <w:r w:rsidR="00CD3DD8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B9359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</w:t>
      </w:r>
      <w:r w:rsidR="00CD3DD8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</w:t>
      </w:r>
      <w:r w:rsidR="00920B98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7 </w:t>
      </w:r>
      <w:r w:rsidR="00CD3DD8" w:rsidRPr="00CD3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-п</w:t>
      </w:r>
    </w:p>
    <w:p w:rsidR="00CD3DD8" w:rsidRPr="00CD3DD8" w:rsidRDefault="00CD3DD8" w:rsidP="00CD3DD8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D3DD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Невьянск</w:t>
      </w:r>
    </w:p>
    <w:p w:rsidR="00CD3DD8" w:rsidRDefault="00CD3DD8" w:rsidP="00CD3DD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D2C88" w:rsidRPr="00223141" w:rsidRDefault="0096277A" w:rsidP="007D2C88">
      <w:pPr>
        <w:pStyle w:val="a3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223141">
        <w:rPr>
          <w:rFonts w:ascii="Liberation Serif" w:hAnsi="Liberation Serif"/>
          <w:b/>
          <w:sz w:val="26"/>
          <w:szCs w:val="26"/>
          <w:lang w:eastAsia="ru-RU"/>
        </w:rPr>
        <w:t xml:space="preserve">О внесении </w:t>
      </w:r>
      <w:r w:rsidR="000910A6" w:rsidRPr="00223141">
        <w:rPr>
          <w:rFonts w:ascii="Liberation Serif" w:hAnsi="Liberation Serif"/>
          <w:b/>
          <w:sz w:val="26"/>
          <w:szCs w:val="26"/>
          <w:lang w:eastAsia="ru-RU"/>
        </w:rPr>
        <w:t xml:space="preserve">изменений в </w:t>
      </w:r>
      <w:r w:rsidR="009C34C9" w:rsidRPr="00223141">
        <w:rPr>
          <w:rFonts w:ascii="Liberation Serif" w:hAnsi="Liberation Serif"/>
          <w:b/>
          <w:sz w:val="26"/>
          <w:szCs w:val="26"/>
          <w:lang w:eastAsia="ru-RU"/>
        </w:rPr>
        <w:t>муниципальную программу «О</w:t>
      </w:r>
      <w:r w:rsidRPr="00223141">
        <w:rPr>
          <w:rFonts w:ascii="Liberation Serif" w:hAnsi="Liberation Serif"/>
          <w:b/>
          <w:sz w:val="26"/>
          <w:szCs w:val="26"/>
          <w:lang w:eastAsia="ru-RU"/>
        </w:rPr>
        <w:t>беспечение общественной безопасности населения Невьянского городского</w:t>
      </w:r>
      <w:r w:rsidR="00A45BAC" w:rsidRPr="00223141">
        <w:rPr>
          <w:rFonts w:ascii="Liberation Serif" w:hAnsi="Liberation Serif"/>
          <w:b/>
          <w:sz w:val="26"/>
          <w:szCs w:val="26"/>
          <w:lang w:eastAsia="ru-RU"/>
        </w:rPr>
        <w:t xml:space="preserve"> округа до 202</w:t>
      </w:r>
      <w:r w:rsidR="009C34C9" w:rsidRPr="00223141">
        <w:rPr>
          <w:rFonts w:ascii="Liberation Serif" w:hAnsi="Liberation Serif"/>
          <w:b/>
          <w:sz w:val="26"/>
          <w:szCs w:val="26"/>
          <w:lang w:eastAsia="ru-RU"/>
        </w:rPr>
        <w:t>7</w:t>
      </w:r>
      <w:r w:rsidR="00A45BAC" w:rsidRPr="00223141">
        <w:rPr>
          <w:rFonts w:ascii="Liberation Serif" w:hAnsi="Liberation Serif"/>
          <w:b/>
          <w:sz w:val="26"/>
          <w:szCs w:val="26"/>
          <w:lang w:eastAsia="ru-RU"/>
        </w:rPr>
        <w:t xml:space="preserve"> года»</w:t>
      </w:r>
      <w:r w:rsidR="009C34C9" w:rsidRPr="00223141">
        <w:rPr>
          <w:rFonts w:ascii="Liberation Serif" w:hAnsi="Liberation Serif"/>
          <w:b/>
          <w:sz w:val="26"/>
          <w:szCs w:val="26"/>
          <w:lang w:eastAsia="ru-RU"/>
        </w:rPr>
        <w:t xml:space="preserve">, утвержденную постановлением администрации Невьянского городского округа </w:t>
      </w:r>
    </w:p>
    <w:p w:rsidR="0000248B" w:rsidRPr="00223141" w:rsidRDefault="009C34C9" w:rsidP="007D2C88">
      <w:pPr>
        <w:pStyle w:val="a3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223141">
        <w:rPr>
          <w:rFonts w:ascii="Liberation Serif" w:hAnsi="Liberation Serif"/>
          <w:b/>
          <w:sz w:val="26"/>
          <w:szCs w:val="26"/>
          <w:lang w:eastAsia="ru-RU"/>
        </w:rPr>
        <w:t xml:space="preserve">от </w:t>
      </w:r>
      <w:r w:rsidR="00DD605B">
        <w:rPr>
          <w:rFonts w:ascii="Liberation Serif" w:hAnsi="Liberation Serif"/>
          <w:b/>
          <w:sz w:val="26"/>
          <w:szCs w:val="26"/>
          <w:lang w:eastAsia="ru-RU"/>
        </w:rPr>
        <w:t>20.10</w:t>
      </w:r>
      <w:bookmarkStart w:id="0" w:name="_GoBack"/>
      <w:bookmarkEnd w:id="0"/>
      <w:r w:rsidRPr="00223141">
        <w:rPr>
          <w:rFonts w:ascii="Liberation Serif" w:hAnsi="Liberation Serif"/>
          <w:b/>
          <w:sz w:val="26"/>
          <w:szCs w:val="26"/>
          <w:lang w:eastAsia="ru-RU"/>
        </w:rPr>
        <w:t>.2014 № 2547-п</w:t>
      </w:r>
    </w:p>
    <w:p w:rsidR="0000248B" w:rsidRPr="00223141" w:rsidRDefault="0000248B" w:rsidP="0000248B">
      <w:pPr>
        <w:pStyle w:val="a3"/>
        <w:jc w:val="center"/>
        <w:rPr>
          <w:rFonts w:ascii="Liberation Serif" w:hAnsi="Liberation Serif"/>
          <w:b/>
          <w:sz w:val="26"/>
          <w:szCs w:val="26"/>
          <w:lang w:eastAsia="ru-RU"/>
        </w:rPr>
      </w:pPr>
    </w:p>
    <w:p w:rsidR="00CD3DD8" w:rsidRPr="00223141" w:rsidRDefault="00CD3DD8" w:rsidP="00CD3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E4317F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соответствии со</w:t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A75A0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179 Бюджетного кодекса Российской </w:t>
      </w:r>
      <w:r w:rsidR="00E4317F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Федерации, статьей</w:t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43 Федерального закона от 06 октября 2003 года</w:t>
      </w:r>
      <w:r w:rsidR="00C824F4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131-ФЗ «Об общих принципах организации местного </w:t>
      </w:r>
      <w:r w:rsidR="00E4317F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самоуправления в</w:t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Российской Федерации», статьей 1</w:t>
      </w:r>
      <w:r w:rsidR="00E4317F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</w:t>
      </w:r>
      <w:r w:rsidR="00997440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</w:t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твержденного постановлением администрации Невьянского городского округа от 23.10.2013 № 3129-п  </w:t>
      </w:r>
    </w:p>
    <w:p w:rsidR="00CD3DD8" w:rsidRPr="00223141" w:rsidRDefault="00CD3DD8" w:rsidP="00CD3D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D3DD8" w:rsidRPr="00223141" w:rsidRDefault="00CD3DD8" w:rsidP="00CD3D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2314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ПОСТАНОВЛЯЕТ:</w:t>
      </w:r>
    </w:p>
    <w:p w:rsidR="00CD3DD8" w:rsidRPr="00223141" w:rsidRDefault="00CD3DD8" w:rsidP="00CD3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D3DD8" w:rsidRPr="00223141" w:rsidRDefault="00997440" w:rsidP="00CD3DD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CD3DD8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Внести </w:t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следующие изменения </w:t>
      </w:r>
      <w:r w:rsidR="00CD3DD8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муниципальную программу «Обеспечение общественной безопасности населения Невьянского городского округа до 2024 года», утвержденную постановление</w:t>
      </w:r>
      <w:r w:rsidR="003F2C55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CD3DD8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администрации Невьянского городского </w:t>
      </w:r>
      <w:r w:rsidR="001D57E3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округа от</w:t>
      </w:r>
      <w:r w:rsidR="00CD3DD8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20.10.2014 № 2547-п «Об утверждении муниципальной программы «Обеспечение общественной безопасности населения Невьянского городского округа до 202</w:t>
      </w:r>
      <w:r w:rsidR="001D57E3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CD3DD8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года», </w:t>
      </w:r>
      <w:r w:rsidR="001D57E3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(далее –муниципальная программа</w:t>
      </w:r>
      <w:r w:rsidR="00CD3DD8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1D57E3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1D57E3" w:rsidRPr="00223141" w:rsidRDefault="001D57E3" w:rsidP="00CD3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CD3DD8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Строку 6 Паспорта муниципальной программы изложить в следующей редакции:</w:t>
      </w:r>
    </w:p>
    <w:p w:rsidR="001D57E3" w:rsidRPr="00223141" w:rsidRDefault="00674F89" w:rsidP="00674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71F36" w:rsidRPr="00223141" w:rsidTr="00D71F36">
        <w:tc>
          <w:tcPr>
            <w:tcW w:w="4814" w:type="dxa"/>
          </w:tcPr>
          <w:p w:rsidR="00D71F36" w:rsidRPr="00223141" w:rsidRDefault="00D71F36" w:rsidP="00D71F36">
            <w:pPr>
              <w:widowControl w:val="0"/>
              <w:autoSpaceDE w:val="0"/>
              <w:autoSpaceDN w:val="0"/>
              <w:adjustRightInd w:val="0"/>
              <w:ind w:left="22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Объем финансирования</w:t>
            </w:r>
          </w:p>
          <w:p w:rsidR="00D71F36" w:rsidRPr="00223141" w:rsidRDefault="00D71F36" w:rsidP="00D71F36">
            <w:pPr>
              <w:widowControl w:val="0"/>
              <w:autoSpaceDE w:val="0"/>
              <w:autoSpaceDN w:val="0"/>
              <w:adjustRightInd w:val="0"/>
              <w:ind w:left="22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71F36" w:rsidRPr="00223141" w:rsidRDefault="00D71F36" w:rsidP="00D71F36">
            <w:pPr>
              <w:widowControl w:val="0"/>
              <w:autoSpaceDE w:val="0"/>
              <w:autoSpaceDN w:val="0"/>
              <w:adjustRightInd w:val="0"/>
              <w:ind w:left="22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программы по годам</w:t>
            </w:r>
          </w:p>
          <w:p w:rsidR="00D71F36" w:rsidRPr="00223141" w:rsidRDefault="00D71F36" w:rsidP="00D71F36">
            <w:pPr>
              <w:widowControl w:val="0"/>
              <w:autoSpaceDE w:val="0"/>
              <w:autoSpaceDN w:val="0"/>
              <w:adjustRightInd w:val="0"/>
              <w:ind w:left="228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реализации, тыс. руб.</w:t>
            </w: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</w:tcPr>
          <w:p w:rsidR="00D71F36" w:rsidRPr="00223141" w:rsidRDefault="00D71F36" w:rsidP="00D71F36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ВСЕГО:</w:t>
            </w:r>
          </w:p>
          <w:p w:rsidR="00D71F36" w:rsidRPr="00223141" w:rsidRDefault="00D71F36" w:rsidP="00D71F36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90 720,14 тыс. рублей </w:t>
            </w:r>
          </w:p>
          <w:p w:rsidR="00D71F36" w:rsidRPr="00223141" w:rsidRDefault="00D71F36" w:rsidP="00D71F36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том числе: местный бюджет</w:t>
            </w:r>
          </w:p>
          <w:p w:rsidR="00D71F36" w:rsidRPr="00223141" w:rsidRDefault="00D71F36" w:rsidP="00D71F36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2020 год – 10 024,74 тыс. рублей,</w:t>
            </w: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  <w:t>2021 год – 10 791,44 тыс. рублей,</w:t>
            </w:r>
          </w:p>
          <w:p w:rsidR="00D71F36" w:rsidRPr="00223141" w:rsidRDefault="00D71F36" w:rsidP="00D71F36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2022 год – 11 310,83 тыс. рублей,</w:t>
            </w:r>
          </w:p>
          <w:p w:rsidR="00D71F36" w:rsidRPr="00223141" w:rsidRDefault="00D71F36" w:rsidP="00D71F36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2023 год – 11 418,43 тыс. рублей,</w:t>
            </w:r>
          </w:p>
          <w:p w:rsidR="00D71F36" w:rsidRPr="00223141" w:rsidRDefault="00D71F36" w:rsidP="00D71F36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2024 год – 11 651,90 тыс. рублей,</w:t>
            </w:r>
          </w:p>
          <w:p w:rsidR="00D71F36" w:rsidRPr="00223141" w:rsidRDefault="00D71F36" w:rsidP="00D71F36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2025 год – 11 867,60 тыс. рублей.</w:t>
            </w:r>
          </w:p>
          <w:p w:rsidR="00D71F36" w:rsidRPr="00223141" w:rsidRDefault="00D71F36" w:rsidP="00D71F36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2026 год – 11 827,60 тыс. рублей,</w:t>
            </w:r>
          </w:p>
          <w:p w:rsidR="00D71F36" w:rsidRPr="00223141" w:rsidRDefault="00D71F36" w:rsidP="00D71F36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2027 год – 11 827,60 тыс. рублей.</w:t>
            </w:r>
          </w:p>
          <w:p w:rsidR="001763DD" w:rsidRDefault="00D71F36" w:rsidP="001763DD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Подпрограмма 1. «Предупреждение и ликвидация чрезвычайных ситуаций, гражданская оборона»</w:t>
            </w:r>
          </w:p>
          <w:p w:rsidR="001763DD" w:rsidRDefault="001763DD" w:rsidP="001763DD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1763DD" w:rsidRPr="00223141" w:rsidRDefault="001763DD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D71F36" w:rsidRPr="00223141" w:rsidTr="00D71F36">
        <w:tc>
          <w:tcPr>
            <w:tcW w:w="4814" w:type="dxa"/>
          </w:tcPr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D71F36" w:rsidRPr="00223141" w:rsidRDefault="00D71F36" w:rsidP="0067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</w:tcPr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Всего – 57 606,55</w:t>
            </w:r>
            <w:r w:rsidRPr="00223141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в том числе: местный бюджет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2020 год – 6 270,35 тыс. рублей,</w:t>
            </w: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  <w:t>2021 год – 7 783,92 тыс. рублей,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2022 год – 7 279,41 тыс. рублей,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2023 год – 6 914,00 тыс. рублей,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2024 год – 7 133,40 тыс. рублей,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2025 год – 7 900,07 тыс. рублей,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2026 год – 7 162,70 тыс. рублей,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2027 год – 7 162,70 тыс. рублей.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Подпрограмма 2. </w:t>
            </w:r>
            <w:r w:rsidRPr="00223141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«Обеспечение первичных мер пожарной безопасности»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Всего – 19 915,86</w:t>
            </w:r>
            <w:r w:rsidRPr="00223141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в том числе: местный бюджет</w:t>
            </w: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  <w:t>2020 год – 2 140,66  тыс. рублей,</w:t>
            </w: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  <w:t>2021 год – 2 209,40  тыс. рублей,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2022 год – 2 233,30 тыс. рублей,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2023 год – 2 593,90 тыс. рублей,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2024 год – 2 593,90 тыс. рублей,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2025 год – 2 714,90 тыс. рублей,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2026 год – 2 714,90 тыс. рублей,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2027 год – 2 714,90 тыс. рублей.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Подпрограмма 3. «Организация и развитие водохозяйственного комплекса на территории Невьянского городского округа»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firstLine="3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Невьянского городского округа»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Всего – 15 059,60</w:t>
            </w:r>
            <w:r w:rsidRPr="00223141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в том числе: местный бюджет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2020 год – 1 613,73  тыс. рублей,</w:t>
            </w: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  <w:t>2021 год – 1 798,12 тыс. рублей,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2022 год – 1 798,12 тыс. рублей,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2023 год – 1 910,53 тыс. рублей,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2024 год – 1 924,60 тыс. рублей</w:t>
            </w:r>
          </w:p>
          <w:p w:rsidR="00756EDB" w:rsidRPr="00223141" w:rsidRDefault="00756EDB" w:rsidP="00756EDB">
            <w:pPr>
              <w:widowControl w:val="0"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2025 год – 2 114,50 тыс. рублей.</w:t>
            </w:r>
          </w:p>
          <w:p w:rsidR="00756EDB" w:rsidRPr="00223141" w:rsidRDefault="00756EDB" w:rsidP="00756EDB">
            <w:pPr>
              <w:keepNext/>
              <w:autoSpaceDE w:val="0"/>
              <w:autoSpaceDN w:val="0"/>
              <w:adjustRightInd w:val="0"/>
              <w:ind w:left="141" w:right="138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2026 год – 1 950,00 тыс. рублей,</w:t>
            </w:r>
          </w:p>
          <w:p w:rsidR="00D71F36" w:rsidRPr="00223141" w:rsidRDefault="00756EDB" w:rsidP="00756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2314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2027 год – 1 950,00 тыс. рублей.</w:t>
            </w:r>
          </w:p>
        </w:tc>
      </w:tr>
    </w:tbl>
    <w:p w:rsidR="007D2C88" w:rsidRPr="00223141" w:rsidRDefault="007D2C88" w:rsidP="00CD3DD8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756EDB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="00756EDB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»;</w:t>
      </w:r>
    </w:p>
    <w:p w:rsidR="00CD3DD8" w:rsidRPr="00223141" w:rsidRDefault="00B60D7A" w:rsidP="00CD3DD8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приложение № 2 к муниципальной программе </w:t>
      </w:r>
      <w:r w:rsidR="00B04651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«Обеспечение общественной безопасности населения Невьянского городского округа до 2027 года» изложив в новой редакции (прилагается).</w:t>
      </w:r>
    </w:p>
    <w:p w:rsidR="00B04651" w:rsidRPr="00223141" w:rsidRDefault="00B04651" w:rsidP="00CD3DD8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Опубликовать настоящее постановление в газете «Муниципальный вестник Невьянского городского округа»</w:t>
      </w:r>
      <w:r w:rsidR="00116515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разместить на официальном сайте Невьянского городского округа в информационно-телекоммуникационной сети «Интернет». </w:t>
      </w:r>
    </w:p>
    <w:p w:rsidR="007D2C88" w:rsidRPr="00223141" w:rsidRDefault="007D2C88" w:rsidP="00CD3DD8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16515" w:rsidRPr="00223141" w:rsidRDefault="00116515" w:rsidP="0011651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Невьянского </w:t>
      </w:r>
    </w:p>
    <w:p w:rsidR="00116515" w:rsidRPr="00223141" w:rsidRDefault="00116515" w:rsidP="0011651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</w:t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                       </w:t>
      </w:r>
      <w:r w:rsidR="007D2C88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</w:t>
      </w:r>
      <w:r w:rsid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D2C88"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231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А.А. Берчук</w:t>
      </w:r>
    </w:p>
    <w:p w:rsidR="004F7C16" w:rsidRDefault="004F7C16" w:rsidP="004F7C16">
      <w:pPr>
        <w:pStyle w:val="a3"/>
        <w:ind w:firstLine="709"/>
        <w:jc w:val="both"/>
        <w:rPr>
          <w:rFonts w:ascii="Liberation Serif" w:eastAsia="Times New Roman" w:hAnsi="Liberation Serif" w:cs="Times New Roman"/>
          <w:b/>
          <w:color w:val="FF0000"/>
          <w:sz w:val="27"/>
          <w:szCs w:val="27"/>
          <w:lang w:eastAsia="ru-RU"/>
        </w:rPr>
        <w:sectPr w:rsidR="004F7C16" w:rsidSect="001763DD">
          <w:headerReference w:type="default" r:id="rId9"/>
          <w:pgSz w:w="11906" w:h="16838"/>
          <w:pgMar w:top="709" w:right="566" w:bottom="568" w:left="1701" w:header="708" w:footer="708" w:gutter="0"/>
          <w:cols w:space="708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45"/>
        <w:gridCol w:w="2798"/>
        <w:gridCol w:w="1016"/>
        <w:gridCol w:w="1016"/>
        <w:gridCol w:w="1016"/>
        <w:gridCol w:w="1016"/>
        <w:gridCol w:w="1140"/>
        <w:gridCol w:w="1160"/>
        <w:gridCol w:w="1040"/>
        <w:gridCol w:w="1060"/>
        <w:gridCol w:w="1016"/>
        <w:gridCol w:w="1903"/>
      </w:tblGrid>
      <w:tr w:rsidR="002E144A" w:rsidRPr="00586995" w:rsidTr="001B3112">
        <w:trPr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4A" w:rsidRPr="001B3112" w:rsidRDefault="002E144A" w:rsidP="00EF0B25">
            <w:pPr>
              <w:spacing w:after="0" w:line="240" w:lineRule="auto"/>
              <w:ind w:left="103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F3C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B3112" w:rsidRPr="001B311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Приложение к постановлению администрации Невьянского городского </w:t>
            </w:r>
            <w:r w:rsidR="00EF0B25" w:rsidRPr="001B3112">
              <w:rPr>
                <w:rFonts w:ascii="Liberation Serif" w:eastAsia="Calibri" w:hAnsi="Liberation Serif" w:cs="Times New Roman"/>
                <w:sz w:val="24"/>
                <w:szCs w:val="24"/>
              </w:rPr>
              <w:t>округа</w:t>
            </w:r>
            <w:r w:rsidR="00EF0B2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</w:t>
            </w:r>
            <w:r w:rsidR="001B3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F3527">
              <w:rPr>
                <w:rFonts w:ascii="Times New Roman" w:eastAsia="Calibri" w:hAnsi="Times New Roman" w:cs="Times New Roman"/>
                <w:sz w:val="24"/>
                <w:szCs w:val="24"/>
              </w:rPr>
              <w:t>10.01.2023</w:t>
            </w:r>
            <w:r w:rsidR="001B3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F3527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  <w:r w:rsidR="001B3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</w:t>
            </w:r>
          </w:p>
          <w:p w:rsidR="002E144A" w:rsidRPr="001B3112" w:rsidRDefault="002E144A" w:rsidP="00EF0B25">
            <w:pPr>
              <w:spacing w:after="0" w:line="240" w:lineRule="auto"/>
              <w:ind w:left="1038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B3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1B3112">
              <w:rPr>
                <w:rFonts w:ascii="Liberation Serif" w:eastAsia="Calibri" w:hAnsi="Liberation Serif" w:cs="Times New Roman"/>
                <w:sz w:val="24"/>
                <w:szCs w:val="24"/>
              </w:rPr>
              <w:t>Приложение № 2</w:t>
            </w:r>
          </w:p>
          <w:p w:rsidR="002E144A" w:rsidRPr="001B3112" w:rsidRDefault="002E144A" w:rsidP="00EF0B25">
            <w:pPr>
              <w:spacing w:after="0" w:line="240" w:lineRule="auto"/>
              <w:ind w:left="1038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B3112">
              <w:rPr>
                <w:rFonts w:ascii="Liberation Serif" w:eastAsia="Calibri" w:hAnsi="Liberation Serif" w:cs="Times New Roman"/>
                <w:sz w:val="24"/>
                <w:szCs w:val="24"/>
              </w:rPr>
              <w:t>к муниципальной программе</w:t>
            </w:r>
          </w:p>
          <w:p w:rsidR="002E144A" w:rsidRPr="001B3112" w:rsidRDefault="002E144A" w:rsidP="00EF0B25">
            <w:pPr>
              <w:spacing w:after="0" w:line="240" w:lineRule="auto"/>
              <w:ind w:left="10382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1B3112">
              <w:rPr>
                <w:rFonts w:ascii="Liberation Serif" w:eastAsia="Calibri" w:hAnsi="Liberation Serif" w:cs="Times New Roman"/>
                <w:sz w:val="24"/>
                <w:szCs w:val="24"/>
              </w:rPr>
              <w:t>«</w:t>
            </w:r>
            <w:r w:rsidRPr="001B3112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Обеспечение общественной безопасности </w:t>
            </w:r>
          </w:p>
          <w:p w:rsidR="002E144A" w:rsidRPr="001B3112" w:rsidRDefault="002E144A" w:rsidP="00EF0B25">
            <w:pPr>
              <w:spacing w:after="0" w:line="240" w:lineRule="auto"/>
              <w:ind w:left="10382"/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1B3112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населения Невьянского городского округа </w:t>
            </w:r>
          </w:p>
          <w:p w:rsidR="002E144A" w:rsidRPr="001B3112" w:rsidRDefault="002E144A" w:rsidP="00EF0B25">
            <w:pPr>
              <w:spacing w:after="0" w:line="240" w:lineRule="auto"/>
              <w:ind w:left="10382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1B311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до 2027 года</w:t>
            </w:r>
          </w:p>
          <w:p w:rsidR="002E144A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2E144A" w:rsidRPr="00586995" w:rsidTr="001B3112">
        <w:trPr>
          <w:trHeight w:val="276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2E144A" w:rsidRPr="00586995" w:rsidTr="001B3112">
        <w:trPr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«Обеспечение общественной безопасности населения Невьянского городского округа до 2027 года»</w:t>
            </w:r>
          </w:p>
        </w:tc>
      </w:tr>
      <w:tr w:rsidR="002E144A" w:rsidRPr="00586995" w:rsidTr="001B3112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2E144A" w:rsidRPr="00586995" w:rsidTr="001B3112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2E144A" w:rsidRPr="00586995" w:rsidTr="001B3112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720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10 024,74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10 791,44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435C73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11 310,83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435C73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11 418,43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435C73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11 651,90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11 867,60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11 827,60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11 827,60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720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10 024,74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10 791,44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11 310,83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11 418,43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11 651,90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11 867,60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11 827,60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11 827,60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720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10 024,74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10 791,44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11 310,83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11 418,43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11 651,90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11 867,60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11 827,60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11 827,60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0 720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10 024,74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10 791,44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11 310,83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11 418,43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11 651,90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11 867,60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11 827,60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11 827,60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"ПРЕДУПРЕЖДЕНИЕ И ЛИКВИДАЦИЯ ЧРЕЗВЫЧАЙНЫХ СИТУАЦИЙ, ГРАЖДАНСКАЯ ОБОРОНА"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"ПРЕДУПРЕЖДЕНИЕ И ЛИКВИДАЦИЯ ЧРЕЗВЫЧАЙНЫХ СИТУАЦИЙ, ГРАЖДАНСКАЯ ОБОРОНА"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919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6 270,35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6 783,92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435C73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7 279,41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435C73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435C73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7 212,70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919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6 270,35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6 783,92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7 279,41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7 212,70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919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6 270,35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6 783,92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7 279,41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7 212,70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919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6 270,35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6 783,92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7 279,41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7 212,70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7 162,70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1.1. Функционирование Единой дежурной диспетчерской службы и обеспечение вызова экстренных оперативных служб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251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5 827,39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5 978,82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6 371,01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6 239,40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251</w:t>
            </w: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5 827,39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5 978,82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6 371,01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6 458,80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Обучение населения способам защиты от опасностей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Содержание и развитие системы оповещения населения при возникновении чрезвычайных ситуаций.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3 160,06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3 160,06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Обеспечение безопасности людей на водных объектах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Проведение соревнований среди учащихся «Школа безопасности».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Соблюдение режима секретности выделенных мест администрации Невьянского городского округа.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1.8. Обучение населения способам защиты от опасностей и действиям при чрезвычайных ситуациях.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"ОБЕСПЕЧЕНИЕ ПЕРВИЧНЫХ МЕР ПОЖАРНОЙ БЕЗОПАСНОСТИ"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"ОБЕСПЕЧЕНИЕ ПЕРВИЧНЫХ МЕР ПОЖАРНОЙ БЕЗОПАСНОСТИ"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919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435C73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2 233,30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435C73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435C73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919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919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2 233,30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919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2 593,90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2 714,90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2.1. Проведение мероприятий по обучению населения и изготовление информационных материалов по пожарной безопасности.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Содержание и ремонт источников наружного противопожарного водоснабжения.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8 797,00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8 797,00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2.3. Обеспечение условий и деятельности общественных объединений добровольной пожарной охраны.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4 039,20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4 039,20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Содержание пожарного автомобиля в д. Нижние Таволги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2.5. Проведение минерализованных полос вокруг населенных пунктов.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5 222,26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5 222,26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Выполнение проектных работ в сфере обеспечения пожарной безопасности на территории Невьянского городского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8A546C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14 885,10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435C73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435C73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1 910,53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435C73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1 924,60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14 885,10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1 910,53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1 924,60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14 885,10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1 910,53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1 924,60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14 885,10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1 910,53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1 924,60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3.1. Содержание и обеспечение безопасности гидротехнических сооружений (плотин), расположенных на территории округа.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14 385,10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1 810,53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1 824,60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14 385,10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1 613,73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1 798,12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1 810,53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44A" w:rsidRPr="00586995" w:rsidTr="001B3112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3.2. Проведение противопаводковых мероприятий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2E144A" w:rsidRPr="00586995" w:rsidTr="001B3112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AD51C2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4A" w:rsidRPr="00586995" w:rsidRDefault="002E144A" w:rsidP="00D33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E144A" w:rsidRPr="00586995" w:rsidRDefault="002E144A" w:rsidP="002E144A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6177C3" w:rsidRPr="006177C3" w:rsidRDefault="00B54C6F" w:rsidP="00116515">
      <w:pPr>
        <w:tabs>
          <w:tab w:val="left" w:pos="5103"/>
          <w:tab w:val="left" w:pos="5387"/>
        </w:tabs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048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</w:p>
    <w:sectPr w:rsidR="006177C3" w:rsidRPr="006177C3" w:rsidSect="00CE6151">
      <w:pgSz w:w="16838" w:h="11906" w:orient="landscape"/>
      <w:pgMar w:top="993" w:right="53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50" w:rsidRDefault="00163450" w:rsidP="00930E32">
      <w:pPr>
        <w:spacing w:after="0" w:line="240" w:lineRule="auto"/>
      </w:pPr>
      <w:r>
        <w:separator/>
      </w:r>
    </w:p>
  </w:endnote>
  <w:endnote w:type="continuationSeparator" w:id="0">
    <w:p w:rsidR="00163450" w:rsidRDefault="00163450" w:rsidP="0093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50" w:rsidRDefault="00163450" w:rsidP="00930E32">
      <w:pPr>
        <w:spacing w:after="0" w:line="240" w:lineRule="auto"/>
      </w:pPr>
      <w:r>
        <w:separator/>
      </w:r>
    </w:p>
  </w:footnote>
  <w:footnote w:type="continuationSeparator" w:id="0">
    <w:p w:rsidR="00163450" w:rsidRDefault="00163450" w:rsidP="0093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446957"/>
      <w:docPartObj>
        <w:docPartGallery w:val="Page Numbers (Top of Page)"/>
        <w:docPartUnique/>
      </w:docPartObj>
    </w:sdtPr>
    <w:sdtEndPr/>
    <w:sdtContent>
      <w:p w:rsidR="009C34C9" w:rsidRDefault="009C34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5B">
          <w:rPr>
            <w:noProof/>
          </w:rPr>
          <w:t>9</w:t>
        </w:r>
        <w:r>
          <w:fldChar w:fldCharType="end"/>
        </w:r>
      </w:p>
    </w:sdtContent>
  </w:sdt>
  <w:p w:rsidR="009C34C9" w:rsidRDefault="009C34C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D6"/>
    <w:rsid w:val="0000248B"/>
    <w:rsid w:val="000150B3"/>
    <w:rsid w:val="00054E31"/>
    <w:rsid w:val="000801A0"/>
    <w:rsid w:val="000910A6"/>
    <w:rsid w:val="000C6859"/>
    <w:rsid w:val="00103E44"/>
    <w:rsid w:val="00116515"/>
    <w:rsid w:val="00131AF2"/>
    <w:rsid w:val="001433D8"/>
    <w:rsid w:val="00150814"/>
    <w:rsid w:val="00156166"/>
    <w:rsid w:val="00163450"/>
    <w:rsid w:val="001763DD"/>
    <w:rsid w:val="001948BC"/>
    <w:rsid w:val="0019506A"/>
    <w:rsid w:val="001B3112"/>
    <w:rsid w:val="001D57E3"/>
    <w:rsid w:val="001E07D2"/>
    <w:rsid w:val="001E1039"/>
    <w:rsid w:val="00204320"/>
    <w:rsid w:val="002105DC"/>
    <w:rsid w:val="00223141"/>
    <w:rsid w:val="002345A6"/>
    <w:rsid w:val="00235D2B"/>
    <w:rsid w:val="002414FD"/>
    <w:rsid w:val="002714F0"/>
    <w:rsid w:val="00273B8C"/>
    <w:rsid w:val="0029257E"/>
    <w:rsid w:val="002A7EFC"/>
    <w:rsid w:val="002C45EC"/>
    <w:rsid w:val="002D0C0A"/>
    <w:rsid w:val="002D0DDA"/>
    <w:rsid w:val="002E144A"/>
    <w:rsid w:val="002F0E6D"/>
    <w:rsid w:val="00327E13"/>
    <w:rsid w:val="003375D9"/>
    <w:rsid w:val="00355144"/>
    <w:rsid w:val="003553CC"/>
    <w:rsid w:val="00365668"/>
    <w:rsid w:val="003A50A7"/>
    <w:rsid w:val="003A72ED"/>
    <w:rsid w:val="003B3220"/>
    <w:rsid w:val="003F2C55"/>
    <w:rsid w:val="003F3527"/>
    <w:rsid w:val="00414D5D"/>
    <w:rsid w:val="004541C7"/>
    <w:rsid w:val="00455B80"/>
    <w:rsid w:val="0046450F"/>
    <w:rsid w:val="004E6849"/>
    <w:rsid w:val="004F7C16"/>
    <w:rsid w:val="00534835"/>
    <w:rsid w:val="0053619A"/>
    <w:rsid w:val="00557F78"/>
    <w:rsid w:val="005633B0"/>
    <w:rsid w:val="00563AB6"/>
    <w:rsid w:val="005A17F6"/>
    <w:rsid w:val="005B0904"/>
    <w:rsid w:val="005B24C6"/>
    <w:rsid w:val="005D3A61"/>
    <w:rsid w:val="006048EB"/>
    <w:rsid w:val="006177C3"/>
    <w:rsid w:val="00617C72"/>
    <w:rsid w:val="00674F89"/>
    <w:rsid w:val="00675B62"/>
    <w:rsid w:val="00696232"/>
    <w:rsid w:val="006A3187"/>
    <w:rsid w:val="006F011B"/>
    <w:rsid w:val="006F6F71"/>
    <w:rsid w:val="007026F5"/>
    <w:rsid w:val="00720EB7"/>
    <w:rsid w:val="00732706"/>
    <w:rsid w:val="0075091B"/>
    <w:rsid w:val="00756EDB"/>
    <w:rsid w:val="00775333"/>
    <w:rsid w:val="00790634"/>
    <w:rsid w:val="007A776F"/>
    <w:rsid w:val="007D2C88"/>
    <w:rsid w:val="007D581D"/>
    <w:rsid w:val="008136FA"/>
    <w:rsid w:val="00844990"/>
    <w:rsid w:val="008723D1"/>
    <w:rsid w:val="008B49FD"/>
    <w:rsid w:val="008B752E"/>
    <w:rsid w:val="008F46EE"/>
    <w:rsid w:val="00920B98"/>
    <w:rsid w:val="00930E32"/>
    <w:rsid w:val="00951527"/>
    <w:rsid w:val="0096277A"/>
    <w:rsid w:val="00991383"/>
    <w:rsid w:val="0099640F"/>
    <w:rsid w:val="00997440"/>
    <w:rsid w:val="009A2738"/>
    <w:rsid w:val="009B7AA9"/>
    <w:rsid w:val="009C34C9"/>
    <w:rsid w:val="009E7532"/>
    <w:rsid w:val="009E7BE5"/>
    <w:rsid w:val="00A33775"/>
    <w:rsid w:val="00A45BAC"/>
    <w:rsid w:val="00A4607E"/>
    <w:rsid w:val="00A508D6"/>
    <w:rsid w:val="00AA1BF1"/>
    <w:rsid w:val="00AA73CF"/>
    <w:rsid w:val="00AA75A0"/>
    <w:rsid w:val="00AA7A6A"/>
    <w:rsid w:val="00AE4673"/>
    <w:rsid w:val="00B007DC"/>
    <w:rsid w:val="00B04651"/>
    <w:rsid w:val="00B335E5"/>
    <w:rsid w:val="00B412E5"/>
    <w:rsid w:val="00B54C6F"/>
    <w:rsid w:val="00B60D7A"/>
    <w:rsid w:val="00B77F20"/>
    <w:rsid w:val="00B91D9D"/>
    <w:rsid w:val="00B9359C"/>
    <w:rsid w:val="00BC5754"/>
    <w:rsid w:val="00BC64DC"/>
    <w:rsid w:val="00BE1B84"/>
    <w:rsid w:val="00BE7A6F"/>
    <w:rsid w:val="00BF4522"/>
    <w:rsid w:val="00C13F3C"/>
    <w:rsid w:val="00C659AB"/>
    <w:rsid w:val="00C824F4"/>
    <w:rsid w:val="00C91B32"/>
    <w:rsid w:val="00CA57D0"/>
    <w:rsid w:val="00CA6350"/>
    <w:rsid w:val="00CB2105"/>
    <w:rsid w:val="00CD3DD8"/>
    <w:rsid w:val="00CD767E"/>
    <w:rsid w:val="00CE6151"/>
    <w:rsid w:val="00CF00FD"/>
    <w:rsid w:val="00D01685"/>
    <w:rsid w:val="00D06945"/>
    <w:rsid w:val="00D0755B"/>
    <w:rsid w:val="00D4662E"/>
    <w:rsid w:val="00D5584C"/>
    <w:rsid w:val="00D71F36"/>
    <w:rsid w:val="00D87109"/>
    <w:rsid w:val="00D92F80"/>
    <w:rsid w:val="00DB0CFE"/>
    <w:rsid w:val="00DD04F7"/>
    <w:rsid w:val="00DD605B"/>
    <w:rsid w:val="00DE10C6"/>
    <w:rsid w:val="00E119AE"/>
    <w:rsid w:val="00E36BEA"/>
    <w:rsid w:val="00E4317F"/>
    <w:rsid w:val="00EB516F"/>
    <w:rsid w:val="00EF0B25"/>
    <w:rsid w:val="00F10831"/>
    <w:rsid w:val="00F94ADE"/>
    <w:rsid w:val="00FA65A6"/>
    <w:rsid w:val="00FC0CB8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4845E"/>
  <w15:chartTrackingRefBased/>
  <w15:docId w15:val="{81807CB1-68B4-4A31-9808-B1318E3C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D8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177C3"/>
  </w:style>
  <w:style w:type="paragraph" w:styleId="2">
    <w:name w:val="Body Text 2"/>
    <w:basedOn w:val="a"/>
    <w:link w:val="20"/>
    <w:rsid w:val="006177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77C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Body Text Indent"/>
    <w:basedOn w:val="a"/>
    <w:link w:val="a5"/>
    <w:rsid w:val="006177C3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177C3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77C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77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17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6177C3"/>
    <w:rPr>
      <w:color w:val="0000FF"/>
      <w:u w:val="single"/>
    </w:rPr>
  </w:style>
  <w:style w:type="paragraph" w:customStyle="1" w:styleId="ConsPlusCell">
    <w:name w:val="ConsPlusCell"/>
    <w:rsid w:val="00617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3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E32"/>
  </w:style>
  <w:style w:type="paragraph" w:styleId="ac">
    <w:name w:val="footer"/>
    <w:basedOn w:val="a"/>
    <w:link w:val="ad"/>
    <w:uiPriority w:val="99"/>
    <w:unhideWhenUsed/>
    <w:rsid w:val="0093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D218-6883-4A7C-909F-07E57DD2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Ekaterina S. Maharandina</cp:lastModifiedBy>
  <cp:revision>6</cp:revision>
  <cp:lastPrinted>2022-12-29T11:21:00Z</cp:lastPrinted>
  <dcterms:created xsi:type="dcterms:W3CDTF">2022-12-29T11:20:00Z</dcterms:created>
  <dcterms:modified xsi:type="dcterms:W3CDTF">2023-01-11T06:38:00Z</dcterms:modified>
</cp:coreProperties>
</file>