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1C" w:rsidRPr="000D0CD6" w:rsidRDefault="00FD731C" w:rsidP="00FD731C">
      <w:pPr>
        <w:ind w:firstLine="708"/>
        <w:jc w:val="both"/>
        <w:rPr>
          <w:rFonts w:ascii="Liberation Serif" w:hAnsi="Liberation Serif"/>
          <w:b/>
          <w:sz w:val="32"/>
        </w:rPr>
      </w:pPr>
      <w:r w:rsidRPr="000D0CD6">
        <w:rPr>
          <w:rFonts w:ascii="Liberation Serif" w:hAnsi="Liberation Serif"/>
          <w:b/>
          <w:noProof/>
          <w:sz w:val="36"/>
          <w:szCs w:val="36"/>
        </w:rPr>
        <w:t xml:space="preserve">                                    </w:t>
      </w:r>
      <w:r w:rsidRPr="000D0CD6">
        <w:rPr>
          <w:rFonts w:ascii="Liberation Serif" w:hAnsi="Liberation Serif"/>
          <w:b/>
          <w:noProof/>
          <w:sz w:val="36"/>
          <w:szCs w:val="36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CD6">
        <w:rPr>
          <w:rFonts w:ascii="Liberation Serif" w:hAnsi="Liberation Serif"/>
          <w:b/>
          <w:noProof/>
          <w:sz w:val="36"/>
          <w:szCs w:val="36"/>
        </w:rPr>
        <w:t xml:space="preserve"> </w:t>
      </w:r>
    </w:p>
    <w:p w:rsidR="00FD731C" w:rsidRPr="000D0CD6" w:rsidRDefault="00FD731C" w:rsidP="00FD731C">
      <w:pPr>
        <w:ind w:right="142" w:firstLine="709"/>
        <w:rPr>
          <w:rFonts w:ascii="Liberation Serif" w:hAnsi="Liberation Serif"/>
          <w:b/>
          <w:sz w:val="32"/>
          <w:szCs w:val="32"/>
        </w:rPr>
      </w:pPr>
      <w:r w:rsidRPr="000D0CD6">
        <w:rPr>
          <w:rFonts w:ascii="Liberation Serif" w:hAnsi="Liberation Serif"/>
          <w:b/>
          <w:sz w:val="32"/>
          <w:szCs w:val="32"/>
        </w:rPr>
        <w:t xml:space="preserve">     ДУМА НЕВЬЯНСКОГО ГОРОДСКОГО ОКРУГА</w:t>
      </w:r>
    </w:p>
    <w:p w:rsidR="00FD731C" w:rsidRPr="000D0CD6" w:rsidRDefault="00FD731C" w:rsidP="00FD731C">
      <w:pPr>
        <w:spacing w:line="360" w:lineRule="auto"/>
        <w:ind w:right="142" w:firstLine="709"/>
        <w:rPr>
          <w:rFonts w:ascii="Liberation Serif" w:hAnsi="Liberation Serif"/>
          <w:b/>
          <w:sz w:val="36"/>
          <w:szCs w:val="36"/>
        </w:rPr>
      </w:pPr>
      <w:r w:rsidRPr="000D0CD6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0731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D5737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7pt,25.55pt" to="905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" strokeweight="4.5pt">
                <v:stroke linestyle="thickThin"/>
                <w10:wrap anchorx="margin"/>
              </v:line>
            </w:pict>
          </mc:Fallback>
        </mc:AlternateContent>
      </w:r>
      <w:r w:rsidRPr="000D0CD6">
        <w:rPr>
          <w:rFonts w:ascii="Liberation Serif" w:hAnsi="Liberation Serif"/>
          <w:b/>
          <w:sz w:val="36"/>
          <w:szCs w:val="36"/>
        </w:rPr>
        <w:t xml:space="preserve">                                   РЕШЕНИЕ</w:t>
      </w:r>
    </w:p>
    <w:p w:rsidR="00FD731C" w:rsidRPr="000D0CD6" w:rsidRDefault="00FD731C" w:rsidP="00FD731C">
      <w:pPr>
        <w:ind w:left="-709" w:right="142" w:firstLine="142"/>
        <w:jc w:val="both"/>
        <w:rPr>
          <w:rFonts w:ascii="Liberation Serif" w:hAnsi="Liberation Serif"/>
          <w:b/>
          <w:sz w:val="24"/>
          <w:szCs w:val="24"/>
        </w:rPr>
      </w:pPr>
      <w:r w:rsidRPr="000D0CD6">
        <w:rPr>
          <w:rFonts w:ascii="Liberation Serif" w:hAnsi="Liberation Serif"/>
          <w:b/>
          <w:sz w:val="24"/>
          <w:szCs w:val="24"/>
        </w:rPr>
        <w:t xml:space="preserve">         </w:t>
      </w:r>
    </w:p>
    <w:p w:rsidR="00FD731C" w:rsidRPr="000D0CD6" w:rsidRDefault="00FD731C" w:rsidP="00FD731C">
      <w:pPr>
        <w:ind w:left="-709" w:right="142" w:firstLine="142"/>
        <w:jc w:val="both"/>
        <w:rPr>
          <w:rFonts w:ascii="Liberation Serif" w:hAnsi="Liberation Serif"/>
          <w:b/>
          <w:sz w:val="24"/>
          <w:szCs w:val="24"/>
        </w:rPr>
      </w:pPr>
      <w:r w:rsidRPr="000D0CD6">
        <w:rPr>
          <w:rFonts w:ascii="Liberation Serif" w:hAnsi="Liberation Serif"/>
          <w:b/>
          <w:sz w:val="24"/>
          <w:szCs w:val="24"/>
        </w:rPr>
        <w:t xml:space="preserve">          </w:t>
      </w:r>
      <w:r w:rsidR="006E1EA1" w:rsidRPr="006E1EA1">
        <w:rPr>
          <w:rFonts w:ascii="Liberation Serif" w:hAnsi="Liberation Serif"/>
          <w:sz w:val="24"/>
          <w:szCs w:val="24"/>
        </w:rPr>
        <w:t>26.10.2022</w:t>
      </w:r>
      <w:r w:rsidRPr="000D0CD6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E1EA1" w:rsidRPr="006E1EA1">
        <w:rPr>
          <w:rFonts w:ascii="Liberation Serif" w:hAnsi="Liberation Serif"/>
          <w:sz w:val="24"/>
          <w:szCs w:val="24"/>
        </w:rPr>
        <w:t>№ 21</w:t>
      </w:r>
      <w:r w:rsidRPr="000D0CD6">
        <w:rPr>
          <w:rFonts w:ascii="Liberation Serif" w:hAnsi="Liberation Serif"/>
          <w:b/>
          <w:sz w:val="24"/>
          <w:szCs w:val="24"/>
        </w:rPr>
        <w:t xml:space="preserve"> </w:t>
      </w:r>
    </w:p>
    <w:p w:rsidR="00FD731C" w:rsidRPr="000D0CD6" w:rsidRDefault="00FD731C" w:rsidP="00FD731C">
      <w:pPr>
        <w:ind w:right="142" w:firstLine="709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 xml:space="preserve">                                                       г. Невьянск</w:t>
      </w:r>
    </w:p>
    <w:p w:rsidR="00FD731C" w:rsidRPr="000D0CD6" w:rsidRDefault="00FD731C" w:rsidP="00FD731C">
      <w:pPr>
        <w:rPr>
          <w:rFonts w:ascii="Liberation Serif" w:hAnsi="Liberation Serif"/>
          <w:sz w:val="24"/>
          <w:szCs w:val="24"/>
        </w:rPr>
      </w:pPr>
    </w:p>
    <w:p w:rsidR="00FD731C" w:rsidRPr="000D0CD6" w:rsidRDefault="00FD731C" w:rsidP="00FD731C">
      <w:pPr>
        <w:jc w:val="center"/>
        <w:rPr>
          <w:rFonts w:ascii="Liberation Serif" w:hAnsi="Liberation Serif"/>
          <w:b/>
        </w:rPr>
      </w:pPr>
    </w:p>
    <w:p w:rsidR="0063646D" w:rsidRPr="000D0CD6" w:rsidRDefault="00FD731C" w:rsidP="0063646D">
      <w:pPr>
        <w:ind w:right="-426"/>
        <w:jc w:val="center"/>
        <w:rPr>
          <w:rFonts w:ascii="Liberation Serif" w:hAnsi="Liberation Serif"/>
          <w:b/>
          <w:sz w:val="26"/>
          <w:szCs w:val="26"/>
        </w:rPr>
      </w:pPr>
      <w:r w:rsidRPr="000D0CD6">
        <w:rPr>
          <w:rFonts w:ascii="Liberation Serif" w:hAnsi="Liberation Serif"/>
          <w:b/>
          <w:sz w:val="26"/>
          <w:szCs w:val="26"/>
        </w:rPr>
        <w:t xml:space="preserve">О </w:t>
      </w:r>
      <w:r w:rsidR="0063646D" w:rsidRPr="000D0CD6">
        <w:rPr>
          <w:rFonts w:ascii="Liberation Serif" w:hAnsi="Liberation Serif"/>
          <w:b/>
          <w:sz w:val="26"/>
          <w:szCs w:val="26"/>
        </w:rPr>
        <w:t xml:space="preserve">развитии системы дополнительного образования, отдыха и оздоровления </w:t>
      </w:r>
    </w:p>
    <w:p w:rsidR="00FD731C" w:rsidRPr="000D0CD6" w:rsidRDefault="0063646D" w:rsidP="0063646D">
      <w:pPr>
        <w:ind w:right="-426"/>
        <w:jc w:val="center"/>
        <w:rPr>
          <w:rFonts w:ascii="Liberation Serif" w:hAnsi="Liberation Serif"/>
          <w:b/>
          <w:sz w:val="26"/>
          <w:szCs w:val="26"/>
        </w:rPr>
      </w:pPr>
      <w:r w:rsidRPr="000D0CD6">
        <w:rPr>
          <w:rFonts w:ascii="Liberation Serif" w:hAnsi="Liberation Serif"/>
          <w:b/>
          <w:sz w:val="26"/>
          <w:szCs w:val="26"/>
        </w:rPr>
        <w:t>детей в 2022 году</w:t>
      </w:r>
      <w:r w:rsidR="00FD731C" w:rsidRPr="000D0CD6">
        <w:rPr>
          <w:rFonts w:ascii="Liberation Serif" w:hAnsi="Liberation Serif"/>
          <w:b/>
          <w:sz w:val="26"/>
          <w:szCs w:val="26"/>
        </w:rPr>
        <w:t xml:space="preserve"> </w:t>
      </w:r>
    </w:p>
    <w:p w:rsidR="00FD731C" w:rsidRPr="000D0CD6" w:rsidRDefault="00FD731C" w:rsidP="00FD731C">
      <w:pPr>
        <w:ind w:right="-426"/>
        <w:jc w:val="center"/>
        <w:rPr>
          <w:rFonts w:ascii="Liberation Serif" w:hAnsi="Liberation Serif"/>
          <w:sz w:val="26"/>
          <w:szCs w:val="26"/>
        </w:rPr>
      </w:pPr>
    </w:p>
    <w:p w:rsidR="00FD731C" w:rsidRPr="000D0CD6" w:rsidRDefault="00FD731C" w:rsidP="00FD731C">
      <w:pPr>
        <w:ind w:right="-1"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В соответствии с планом работы Думы Невьянского городского округа </w:t>
      </w:r>
      <w:r w:rsidR="0097699F" w:rsidRPr="000D0CD6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0D0CD6">
        <w:rPr>
          <w:rFonts w:ascii="Liberation Serif" w:hAnsi="Liberation Serif"/>
          <w:sz w:val="26"/>
          <w:szCs w:val="26"/>
        </w:rPr>
        <w:t>на 2022 год, заслушав информацию В.Р. Шадриной, начальника управления образования Невьянского городского округа, о</w:t>
      </w:r>
      <w:r w:rsidR="0063646D" w:rsidRPr="000D0CD6">
        <w:rPr>
          <w:rFonts w:ascii="Liberation Serif" w:hAnsi="Liberation Serif"/>
          <w:sz w:val="26"/>
          <w:szCs w:val="26"/>
        </w:rPr>
        <w:t xml:space="preserve"> развитии системы дополнительного образования, отдыха и оздоровления детей в 2022 году</w:t>
      </w:r>
      <w:r w:rsidRPr="000D0CD6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Pr="000D0CD6">
        <w:rPr>
          <w:rFonts w:ascii="Liberation Serif" w:hAnsi="Liberation Serif"/>
          <w:sz w:val="26"/>
          <w:szCs w:val="26"/>
        </w:rPr>
        <w:t>Дума Невьянского городского округа</w:t>
      </w:r>
    </w:p>
    <w:p w:rsidR="00FD731C" w:rsidRPr="000D0CD6" w:rsidRDefault="00FD731C" w:rsidP="00FD731C">
      <w:pPr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:rsidR="00FD731C" w:rsidRPr="000D0CD6" w:rsidRDefault="00FD731C" w:rsidP="00FD731C">
      <w:pPr>
        <w:ind w:right="-1"/>
        <w:jc w:val="both"/>
        <w:rPr>
          <w:rFonts w:ascii="Liberation Serif" w:hAnsi="Liberation Serif"/>
          <w:b/>
          <w:sz w:val="26"/>
          <w:szCs w:val="26"/>
        </w:rPr>
      </w:pPr>
      <w:r w:rsidRPr="000D0CD6">
        <w:rPr>
          <w:rFonts w:ascii="Liberation Serif" w:hAnsi="Liberation Serif"/>
          <w:b/>
          <w:sz w:val="26"/>
          <w:szCs w:val="26"/>
        </w:rPr>
        <w:t>РЕШИЛА:</w:t>
      </w:r>
    </w:p>
    <w:p w:rsidR="00FD731C" w:rsidRPr="000D0CD6" w:rsidRDefault="00FD731C" w:rsidP="00FD731C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FD731C" w:rsidRPr="000D0CD6" w:rsidRDefault="00FD731C" w:rsidP="00FD731C">
      <w:pPr>
        <w:ind w:right="-1" w:firstLine="708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bCs/>
          <w:sz w:val="26"/>
          <w:szCs w:val="26"/>
        </w:rPr>
        <w:t xml:space="preserve">Информацию </w:t>
      </w:r>
      <w:r w:rsidR="0063646D" w:rsidRPr="000D0CD6">
        <w:rPr>
          <w:rFonts w:ascii="Liberation Serif" w:hAnsi="Liberation Serif"/>
          <w:sz w:val="26"/>
          <w:szCs w:val="26"/>
        </w:rPr>
        <w:t>о развитии системы дополнительного образования, отдыха и оздоровления детей в 2022 году</w:t>
      </w:r>
      <w:r w:rsidRPr="000D0CD6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0D0CD6">
        <w:rPr>
          <w:rFonts w:ascii="Liberation Serif" w:hAnsi="Liberation Serif"/>
          <w:sz w:val="26"/>
          <w:szCs w:val="26"/>
        </w:rPr>
        <w:t>принять к сведению (прилагается).</w:t>
      </w:r>
    </w:p>
    <w:p w:rsidR="00FD731C" w:rsidRPr="000D0CD6" w:rsidRDefault="00FD731C" w:rsidP="00FD731C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FD731C" w:rsidRPr="000D0CD6" w:rsidRDefault="00FD731C" w:rsidP="00FD731C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FD731C" w:rsidRPr="000D0CD6" w:rsidRDefault="00FD731C" w:rsidP="00FD731C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FD731C" w:rsidRPr="000D0CD6" w:rsidRDefault="00FD731C" w:rsidP="00FD731C">
      <w:pPr>
        <w:ind w:right="-1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FD731C" w:rsidRPr="000D0CD6" w:rsidRDefault="00FD731C" w:rsidP="00FD731C">
      <w:pPr>
        <w:ind w:right="-1"/>
        <w:rPr>
          <w:rFonts w:ascii="Liberation Serif" w:hAnsi="Liberation Serif"/>
        </w:rPr>
      </w:pPr>
      <w:r w:rsidRPr="000D0CD6">
        <w:rPr>
          <w:rFonts w:ascii="Liberation Serif" w:hAnsi="Liberation Serif"/>
          <w:sz w:val="26"/>
          <w:szCs w:val="26"/>
        </w:rPr>
        <w:t>Невьянского городского округа                                                                     Л.Я. Замятина</w:t>
      </w:r>
      <w:r w:rsidRPr="000D0CD6">
        <w:rPr>
          <w:rFonts w:ascii="Liberation Serif" w:hAnsi="Liberation Serif"/>
        </w:rPr>
        <w:t xml:space="preserve">      </w:t>
      </w:r>
    </w:p>
    <w:p w:rsidR="00FD731C" w:rsidRPr="000D0CD6" w:rsidRDefault="00FD731C" w:rsidP="00FD731C">
      <w:pPr>
        <w:ind w:right="-1"/>
        <w:rPr>
          <w:rFonts w:ascii="Liberation Serif" w:hAnsi="Liberation Serif"/>
        </w:rPr>
      </w:pPr>
    </w:p>
    <w:p w:rsidR="00FD731C" w:rsidRPr="000D0CD6" w:rsidRDefault="00FD731C" w:rsidP="00FD731C">
      <w:pPr>
        <w:ind w:right="-1"/>
        <w:rPr>
          <w:rFonts w:ascii="Liberation Serif" w:hAnsi="Liberation Serif"/>
        </w:rPr>
      </w:pPr>
    </w:p>
    <w:p w:rsidR="00FD731C" w:rsidRPr="000D0CD6" w:rsidRDefault="00FD731C" w:rsidP="00FD731C">
      <w:pPr>
        <w:ind w:right="-1" w:firstLine="708"/>
        <w:jc w:val="both"/>
        <w:rPr>
          <w:rFonts w:ascii="Liberation Serif" w:hAnsi="Liberation Serif"/>
          <w:b/>
          <w:sz w:val="32"/>
        </w:rPr>
      </w:pPr>
    </w:p>
    <w:p w:rsidR="00FD731C" w:rsidRPr="000D0CD6" w:rsidRDefault="00FD731C" w:rsidP="00FD731C">
      <w:pPr>
        <w:ind w:firstLine="708"/>
        <w:jc w:val="both"/>
        <w:rPr>
          <w:rFonts w:ascii="Liberation Serif" w:hAnsi="Liberation Serif"/>
          <w:b/>
          <w:sz w:val="32"/>
        </w:rPr>
      </w:pPr>
    </w:p>
    <w:p w:rsidR="00FD731C" w:rsidRPr="000D0CD6" w:rsidRDefault="00FD731C" w:rsidP="00FD731C">
      <w:pPr>
        <w:ind w:firstLine="708"/>
        <w:jc w:val="both"/>
        <w:rPr>
          <w:rFonts w:ascii="Liberation Serif" w:hAnsi="Liberation Serif"/>
          <w:b/>
          <w:sz w:val="32"/>
        </w:rPr>
      </w:pPr>
    </w:p>
    <w:p w:rsidR="00FD731C" w:rsidRPr="000D0CD6" w:rsidRDefault="00FD731C" w:rsidP="00FD731C">
      <w:pPr>
        <w:ind w:firstLine="708"/>
        <w:jc w:val="both"/>
        <w:rPr>
          <w:rFonts w:ascii="Liberation Serif" w:hAnsi="Liberation Serif"/>
          <w:b/>
          <w:sz w:val="32"/>
        </w:rPr>
        <w:sectPr w:rsidR="00FD731C" w:rsidRPr="000D0CD6" w:rsidSect="00F9346F">
          <w:headerReference w:type="even" r:id="rId9"/>
          <w:headerReference w:type="default" r:id="rId10"/>
          <w:headerReference w:type="first" r:id="rId11"/>
          <w:pgSz w:w="11906" w:h="16838" w:code="9"/>
          <w:pgMar w:top="-851" w:right="567" w:bottom="1134" w:left="1701" w:header="397" w:footer="397" w:gutter="0"/>
          <w:pgNumType w:start="1"/>
          <w:cols w:space="708"/>
          <w:titlePg/>
          <w:docGrid w:linePitch="381"/>
        </w:sectPr>
      </w:pPr>
    </w:p>
    <w:p w:rsidR="00FD731C" w:rsidRPr="000D0CD6" w:rsidRDefault="00FD731C" w:rsidP="00FD731C">
      <w:pPr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Приложение</w:t>
      </w:r>
    </w:p>
    <w:p w:rsidR="00FD731C" w:rsidRPr="000D0CD6" w:rsidRDefault="00FD731C" w:rsidP="00FD731C">
      <w:pPr>
        <w:ind w:firstLine="5670"/>
        <w:jc w:val="both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 xml:space="preserve">к решению Думы </w:t>
      </w:r>
    </w:p>
    <w:p w:rsidR="00FD731C" w:rsidRPr="000D0CD6" w:rsidRDefault="00FD731C" w:rsidP="00FD731C">
      <w:pPr>
        <w:ind w:firstLine="5670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FD731C" w:rsidRPr="000D0CD6" w:rsidRDefault="00FD731C" w:rsidP="00FD731C">
      <w:pPr>
        <w:ind w:firstLine="5670"/>
        <w:rPr>
          <w:rFonts w:ascii="Liberation Serif" w:hAnsi="Liberation Serif"/>
          <w:sz w:val="24"/>
          <w:szCs w:val="24"/>
        </w:rPr>
      </w:pPr>
      <w:r w:rsidRPr="000D0CD6">
        <w:rPr>
          <w:rFonts w:ascii="Liberation Serif" w:hAnsi="Liberation Serif"/>
          <w:sz w:val="24"/>
          <w:szCs w:val="24"/>
        </w:rPr>
        <w:t xml:space="preserve">от </w:t>
      </w:r>
      <w:r w:rsidR="006E1EA1">
        <w:rPr>
          <w:rFonts w:ascii="Liberation Serif" w:hAnsi="Liberation Serif"/>
          <w:sz w:val="24"/>
          <w:szCs w:val="24"/>
        </w:rPr>
        <w:t xml:space="preserve">26.10.2022 </w:t>
      </w:r>
      <w:r w:rsidRPr="000D0CD6">
        <w:rPr>
          <w:rFonts w:ascii="Liberation Serif" w:hAnsi="Liberation Serif"/>
          <w:sz w:val="24"/>
          <w:szCs w:val="24"/>
        </w:rPr>
        <w:t xml:space="preserve">  №  </w:t>
      </w:r>
      <w:r w:rsidR="006E1EA1">
        <w:rPr>
          <w:rFonts w:ascii="Liberation Serif" w:hAnsi="Liberation Serif"/>
          <w:sz w:val="24"/>
          <w:szCs w:val="24"/>
        </w:rPr>
        <w:t>21</w:t>
      </w:r>
      <w:bookmarkStart w:id="0" w:name="_GoBack"/>
      <w:bookmarkEnd w:id="0"/>
      <w:r w:rsidRPr="000D0CD6">
        <w:rPr>
          <w:rFonts w:ascii="Liberation Serif" w:hAnsi="Liberation Serif"/>
          <w:sz w:val="24"/>
          <w:szCs w:val="24"/>
        </w:rPr>
        <w:t xml:space="preserve">     </w:t>
      </w:r>
    </w:p>
    <w:p w:rsidR="00FD731C" w:rsidRPr="000D0CD6" w:rsidRDefault="00FD731C" w:rsidP="00FD731C">
      <w:pPr>
        <w:jc w:val="center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 </w:t>
      </w:r>
    </w:p>
    <w:p w:rsidR="00FD731C" w:rsidRPr="000D0CD6" w:rsidRDefault="00FD731C" w:rsidP="00FD731C">
      <w:pPr>
        <w:jc w:val="center"/>
        <w:rPr>
          <w:rFonts w:ascii="Liberation Serif" w:hAnsi="Liberation Serif"/>
          <w:b/>
          <w:sz w:val="26"/>
          <w:szCs w:val="26"/>
        </w:rPr>
      </w:pPr>
      <w:r w:rsidRPr="000D0CD6">
        <w:rPr>
          <w:rFonts w:ascii="Liberation Serif" w:hAnsi="Liberation Serif"/>
          <w:b/>
          <w:sz w:val="26"/>
          <w:szCs w:val="26"/>
        </w:rPr>
        <w:t xml:space="preserve">Информация </w:t>
      </w:r>
    </w:p>
    <w:p w:rsidR="005E02EA" w:rsidRPr="000D0CD6" w:rsidRDefault="00FD731C" w:rsidP="005E02EA">
      <w:pPr>
        <w:ind w:right="-426"/>
        <w:jc w:val="center"/>
        <w:rPr>
          <w:rFonts w:ascii="Liberation Serif" w:hAnsi="Liberation Serif"/>
          <w:b/>
          <w:sz w:val="26"/>
          <w:szCs w:val="26"/>
        </w:rPr>
      </w:pPr>
      <w:r w:rsidRPr="000D0CD6">
        <w:rPr>
          <w:rFonts w:ascii="Liberation Serif" w:hAnsi="Liberation Serif"/>
          <w:b/>
          <w:sz w:val="26"/>
          <w:szCs w:val="26"/>
        </w:rPr>
        <w:t xml:space="preserve">о </w:t>
      </w:r>
      <w:r w:rsidR="005E02EA" w:rsidRPr="000D0CD6">
        <w:rPr>
          <w:rFonts w:ascii="Liberation Serif" w:hAnsi="Liberation Serif"/>
          <w:b/>
          <w:sz w:val="26"/>
          <w:szCs w:val="26"/>
        </w:rPr>
        <w:t xml:space="preserve">развитии системы дополнительного образования, отдыха и оздоровления </w:t>
      </w:r>
    </w:p>
    <w:p w:rsidR="00FD731C" w:rsidRPr="000D0CD6" w:rsidRDefault="005E02EA" w:rsidP="005E02EA">
      <w:pPr>
        <w:jc w:val="center"/>
        <w:rPr>
          <w:rFonts w:ascii="Liberation Serif" w:hAnsi="Liberation Serif"/>
          <w:b/>
          <w:sz w:val="26"/>
          <w:szCs w:val="26"/>
        </w:rPr>
      </w:pPr>
      <w:r w:rsidRPr="000D0CD6">
        <w:rPr>
          <w:rFonts w:ascii="Liberation Serif" w:hAnsi="Liberation Serif"/>
          <w:b/>
          <w:sz w:val="26"/>
          <w:szCs w:val="26"/>
        </w:rPr>
        <w:t xml:space="preserve">детей в 2022 году </w:t>
      </w:r>
    </w:p>
    <w:p w:rsidR="005E02EA" w:rsidRPr="000D0CD6" w:rsidRDefault="005E02EA" w:rsidP="005E02E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На территории Невьянского городского округа дополнительное образование детей реализуется в следующих учреждениях дополнительного образования: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1.  подведомственных управлению образования Невьянского городского округа: </w:t>
      </w:r>
    </w:p>
    <w:p w:rsidR="00F52826" w:rsidRPr="000D0CD6" w:rsidRDefault="00F52826" w:rsidP="00F52826">
      <w:pPr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- Муниципальное бюджетное образовательное учреждение дополнительного образования Станция юных натуралистов Невьянского городского округа; </w:t>
      </w:r>
    </w:p>
    <w:p w:rsidR="00F52826" w:rsidRPr="000D0CD6" w:rsidRDefault="00F52826" w:rsidP="00F52826">
      <w:pPr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 - Муниципальное автономное учреждение дополнительного образования «Центр творчества» Невьянского городского округа;</w:t>
      </w:r>
    </w:p>
    <w:p w:rsidR="00F52826" w:rsidRPr="000D0CD6" w:rsidRDefault="00F52826" w:rsidP="00F52826">
      <w:pPr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Муниципальное бюджетное образовательное учреждение дополнительного образования детско-юношеская спортивная школа Невьянского городского округа;</w:t>
      </w:r>
    </w:p>
    <w:p w:rsidR="00F52826" w:rsidRPr="000D0CD6" w:rsidRDefault="00F52826" w:rsidP="00F52826">
      <w:pPr>
        <w:shd w:val="clear" w:color="auto" w:fill="FFFFFF"/>
        <w:ind w:left="360" w:firstLine="207"/>
        <w:jc w:val="both"/>
        <w:rPr>
          <w:rFonts w:ascii="Liberation Serif" w:hAnsi="Liberation Serif"/>
          <w:bCs/>
          <w:sz w:val="26"/>
          <w:szCs w:val="26"/>
          <w:bdr w:val="none" w:sz="0" w:space="0" w:color="auto" w:frame="1"/>
        </w:rPr>
      </w:pPr>
      <w:r w:rsidRPr="000D0CD6">
        <w:rPr>
          <w:rFonts w:ascii="Liberation Serif" w:hAnsi="Liberation Serif"/>
          <w:sz w:val="26"/>
          <w:szCs w:val="26"/>
        </w:rPr>
        <w:t>2. подведомственных МКУ «Управление культуры Невьянского городского округа»:</w:t>
      </w:r>
    </w:p>
    <w:p w:rsidR="00F52826" w:rsidRPr="000D0CD6" w:rsidRDefault="00F52826" w:rsidP="00F52826">
      <w:pPr>
        <w:shd w:val="clear" w:color="auto" w:fill="FFFFFF"/>
        <w:ind w:left="360" w:hanging="360"/>
        <w:jc w:val="both"/>
        <w:rPr>
          <w:rFonts w:ascii="Liberation Serif" w:hAnsi="Liberation Serif"/>
          <w:bCs/>
          <w:sz w:val="26"/>
          <w:szCs w:val="26"/>
          <w:bdr w:val="none" w:sz="0" w:space="0" w:color="auto" w:frame="1"/>
        </w:rPr>
      </w:pPr>
      <w:r w:rsidRPr="000D0CD6">
        <w:rPr>
          <w:rFonts w:ascii="Liberation Serif" w:hAnsi="Liberation Serif"/>
          <w:bCs/>
          <w:sz w:val="26"/>
          <w:szCs w:val="26"/>
          <w:bdr w:val="none" w:sz="0" w:space="0" w:color="auto" w:frame="1"/>
        </w:rPr>
        <w:t xml:space="preserve">- </w:t>
      </w:r>
      <w:r w:rsidRPr="000D0CD6">
        <w:rPr>
          <w:rFonts w:ascii="Liberation Serif" w:hAnsi="Liberation Serif"/>
          <w:sz w:val="26"/>
          <w:szCs w:val="26"/>
        </w:rPr>
        <w:t>Муниципальное бюджетное общеобразовательное учреждение дополнительного образования Детская школа искусств п. Калиново;</w:t>
      </w:r>
    </w:p>
    <w:p w:rsidR="00F52826" w:rsidRPr="000D0CD6" w:rsidRDefault="00F52826" w:rsidP="00F52826">
      <w:pPr>
        <w:shd w:val="clear" w:color="auto" w:fill="FFFFFF"/>
        <w:jc w:val="both"/>
        <w:rPr>
          <w:rFonts w:ascii="Liberation Serif" w:eastAsiaTheme="minorHAnsi" w:hAnsi="Liberation Serif" w:cstheme="minorBidi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Муниципальное бюджетное общеобразовательное учреждение дополнительного образования Детская школа искусств п. Цементный;</w:t>
      </w:r>
    </w:p>
    <w:p w:rsidR="00F52826" w:rsidRPr="000D0CD6" w:rsidRDefault="00F52826" w:rsidP="00F52826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Муниципальное бюджетное общеобразовательное учреждение дополнительного образования «Невьянская детская художественная школа»;</w:t>
      </w:r>
    </w:p>
    <w:p w:rsidR="00F52826" w:rsidRPr="000D0CD6" w:rsidRDefault="00F52826" w:rsidP="00F52826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Муниципальное бюджетное общеобразовательное учреждение дополнительного образования «Невьянская детская музыкальная школа»;</w:t>
      </w:r>
    </w:p>
    <w:p w:rsidR="00F52826" w:rsidRPr="000D0CD6" w:rsidRDefault="00F52826" w:rsidP="00F52826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3. подведомственных Администрации Невьянского городского округа (отделу физической культуры, спорта и молодежной политики):</w:t>
      </w:r>
    </w:p>
    <w:p w:rsidR="00F52826" w:rsidRPr="000D0CD6" w:rsidRDefault="00F52826" w:rsidP="00F52826">
      <w:pPr>
        <w:suppressAutoHyphens/>
        <w:ind w:right="-2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Муниципальное бюджетное учреждение дополнительного образования «Спортивно-патриотический клуб «Витязь»;</w:t>
      </w:r>
    </w:p>
    <w:p w:rsidR="00F52826" w:rsidRPr="000D0CD6" w:rsidRDefault="00F52826" w:rsidP="00F52826">
      <w:pPr>
        <w:suppressAutoHyphens/>
        <w:ind w:right="-2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Муниципальное казенное образовательное учреждение дополнительного образования детей «Детско-юношеская спортивная школа» п. Цементный;</w:t>
      </w:r>
    </w:p>
    <w:p w:rsidR="00F52826" w:rsidRPr="000D0CD6" w:rsidRDefault="003F6B99" w:rsidP="00F52826">
      <w:pPr>
        <w:pStyle w:val="a8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4.</w:t>
      </w:r>
      <w:r w:rsidR="00F52826" w:rsidRPr="000D0CD6">
        <w:rPr>
          <w:rFonts w:ascii="Liberation Serif" w:hAnsi="Liberation Serif"/>
          <w:sz w:val="26"/>
          <w:szCs w:val="26"/>
        </w:rPr>
        <w:t xml:space="preserve"> ГАПОУ СО «УрГЗК» им. Демидовых.</w:t>
      </w:r>
    </w:p>
    <w:p w:rsidR="00F52826" w:rsidRPr="000D0CD6" w:rsidRDefault="00F52826" w:rsidP="00F52826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Также дополнительные общеобразовательные программы реализуются в муниципальных общеобразовательных организациях (МБОУ СОШ № 1</w:t>
      </w:r>
      <w:r w:rsidR="003F6B99" w:rsidRPr="000D0CD6">
        <w:rPr>
          <w:rFonts w:ascii="Liberation Serif" w:hAnsi="Liberation Serif"/>
          <w:sz w:val="26"/>
          <w:szCs w:val="26"/>
        </w:rPr>
        <w:t xml:space="preserve"> Невьянского ГО</w:t>
      </w:r>
      <w:r w:rsidRPr="000D0CD6">
        <w:rPr>
          <w:rFonts w:ascii="Liberation Serif" w:hAnsi="Liberation Serif"/>
          <w:sz w:val="26"/>
          <w:szCs w:val="26"/>
        </w:rPr>
        <w:t>, МАОУ СОШ № 2, МБОУ СОШ № 3</w:t>
      </w:r>
      <w:r w:rsidR="003F6B99" w:rsidRPr="000D0CD6">
        <w:rPr>
          <w:rFonts w:ascii="Liberation Serif" w:hAnsi="Liberation Serif"/>
          <w:sz w:val="26"/>
          <w:szCs w:val="26"/>
        </w:rPr>
        <w:t xml:space="preserve"> НГО</w:t>
      </w:r>
      <w:r w:rsidRPr="000D0CD6">
        <w:rPr>
          <w:rFonts w:ascii="Liberation Serif" w:hAnsi="Liberation Serif"/>
          <w:sz w:val="26"/>
          <w:szCs w:val="26"/>
        </w:rPr>
        <w:t>, МБОУ СОШ № 4, МБОУ СОШ № 5</w:t>
      </w:r>
      <w:r w:rsidR="003F6B99" w:rsidRPr="000D0CD6">
        <w:rPr>
          <w:rFonts w:ascii="Liberation Serif" w:hAnsi="Liberation Serif"/>
          <w:sz w:val="26"/>
          <w:szCs w:val="26"/>
        </w:rPr>
        <w:t xml:space="preserve"> г. Невьянска</w:t>
      </w:r>
      <w:r w:rsidRPr="000D0CD6">
        <w:rPr>
          <w:rFonts w:ascii="Liberation Serif" w:hAnsi="Liberation Serif"/>
          <w:sz w:val="26"/>
          <w:szCs w:val="26"/>
        </w:rPr>
        <w:t>, МАОУ СОШ № 6</w:t>
      </w:r>
      <w:r w:rsidR="003F6B99" w:rsidRPr="000D0CD6">
        <w:rPr>
          <w:rFonts w:ascii="Liberation Serif" w:hAnsi="Liberation Serif"/>
          <w:sz w:val="26"/>
          <w:szCs w:val="26"/>
        </w:rPr>
        <w:t xml:space="preserve"> г. Невьянска</w:t>
      </w:r>
      <w:r w:rsidRPr="000D0CD6">
        <w:rPr>
          <w:rFonts w:ascii="Liberation Serif" w:hAnsi="Liberation Serif"/>
          <w:sz w:val="26"/>
          <w:szCs w:val="26"/>
        </w:rPr>
        <w:t xml:space="preserve">, МБОУ СОШ п. Ребристый, МАОУ СОШ п. Цементный, МАОУ СОШ с. </w:t>
      </w:r>
      <w:proofErr w:type="spellStart"/>
      <w:r w:rsidRPr="000D0CD6">
        <w:rPr>
          <w:rFonts w:ascii="Liberation Serif" w:hAnsi="Liberation Serif"/>
          <w:sz w:val="26"/>
          <w:szCs w:val="26"/>
        </w:rPr>
        <w:t>Быньги</w:t>
      </w:r>
      <w:proofErr w:type="spellEnd"/>
      <w:r w:rsidRPr="000D0CD6">
        <w:rPr>
          <w:rFonts w:ascii="Liberation Serif" w:hAnsi="Liberation Serif"/>
          <w:sz w:val="26"/>
          <w:szCs w:val="26"/>
        </w:rPr>
        <w:t xml:space="preserve">, МБОУ </w:t>
      </w:r>
      <w:r w:rsidR="003F6B99" w:rsidRPr="000D0CD6">
        <w:rPr>
          <w:rFonts w:ascii="Liberation Serif" w:hAnsi="Liberation Serif"/>
          <w:sz w:val="26"/>
          <w:szCs w:val="26"/>
        </w:rPr>
        <w:t>О</w:t>
      </w:r>
      <w:r w:rsidRPr="000D0CD6">
        <w:rPr>
          <w:rFonts w:ascii="Liberation Serif" w:hAnsi="Liberation Serif"/>
          <w:sz w:val="26"/>
          <w:szCs w:val="26"/>
        </w:rPr>
        <w:t xml:space="preserve">ОШ п. </w:t>
      </w:r>
      <w:proofErr w:type="spellStart"/>
      <w:r w:rsidRPr="000D0CD6">
        <w:rPr>
          <w:rFonts w:ascii="Liberation Serif" w:hAnsi="Liberation Serif"/>
          <w:sz w:val="26"/>
          <w:szCs w:val="26"/>
        </w:rPr>
        <w:t>Таватуй</w:t>
      </w:r>
      <w:proofErr w:type="spellEnd"/>
      <w:r w:rsidRPr="000D0CD6">
        <w:rPr>
          <w:rFonts w:ascii="Liberation Serif" w:hAnsi="Liberation Serif"/>
          <w:sz w:val="26"/>
          <w:szCs w:val="26"/>
        </w:rPr>
        <w:t xml:space="preserve">, МБОУ СОШ с. Конево, МБОУ СОШ п. Калиново, МБОУ СОШ </w:t>
      </w:r>
      <w:r w:rsidR="003F6B99" w:rsidRPr="000D0CD6">
        <w:rPr>
          <w:rFonts w:ascii="Liberation Serif" w:hAnsi="Liberation Serif"/>
          <w:sz w:val="26"/>
          <w:szCs w:val="26"/>
        </w:rPr>
        <w:t>с</w:t>
      </w:r>
      <w:r w:rsidRPr="000D0CD6">
        <w:rPr>
          <w:rFonts w:ascii="Liberation Serif" w:hAnsi="Liberation Serif"/>
          <w:sz w:val="26"/>
          <w:szCs w:val="26"/>
        </w:rPr>
        <w:t xml:space="preserve">. </w:t>
      </w:r>
      <w:proofErr w:type="spellStart"/>
      <w:r w:rsidRPr="000D0CD6">
        <w:rPr>
          <w:rFonts w:ascii="Liberation Serif" w:hAnsi="Liberation Serif"/>
          <w:sz w:val="26"/>
          <w:szCs w:val="26"/>
        </w:rPr>
        <w:t>Аятское</w:t>
      </w:r>
      <w:proofErr w:type="spellEnd"/>
      <w:r w:rsidRPr="000D0CD6">
        <w:rPr>
          <w:rFonts w:ascii="Liberation Serif" w:hAnsi="Liberation Serif"/>
          <w:sz w:val="26"/>
          <w:szCs w:val="26"/>
        </w:rPr>
        <w:t>) и в дошкольных образовательных учреждениях (МАДОУ детский сад № 1</w:t>
      </w:r>
      <w:r w:rsidR="000D0CD6" w:rsidRPr="000D0CD6">
        <w:rPr>
          <w:rFonts w:ascii="Liberation Serif" w:hAnsi="Liberation Serif"/>
          <w:sz w:val="26"/>
          <w:szCs w:val="26"/>
        </w:rPr>
        <w:t xml:space="preserve"> «Карусель»</w:t>
      </w:r>
      <w:r w:rsidRPr="000D0CD6">
        <w:rPr>
          <w:rFonts w:ascii="Liberation Serif" w:hAnsi="Liberation Serif"/>
          <w:sz w:val="26"/>
          <w:szCs w:val="26"/>
        </w:rPr>
        <w:t>, МАДОУ детский сад № 13</w:t>
      </w:r>
      <w:r w:rsidR="000D0CD6" w:rsidRPr="000D0CD6">
        <w:rPr>
          <w:rFonts w:ascii="Liberation Serif" w:hAnsi="Liberation Serif"/>
          <w:sz w:val="26"/>
          <w:szCs w:val="26"/>
        </w:rPr>
        <w:t xml:space="preserve"> «</w:t>
      </w:r>
      <w:proofErr w:type="spellStart"/>
      <w:r w:rsidR="000D0CD6" w:rsidRPr="000D0CD6">
        <w:rPr>
          <w:rFonts w:ascii="Liberation Serif" w:hAnsi="Liberation Serif"/>
          <w:sz w:val="26"/>
          <w:szCs w:val="26"/>
        </w:rPr>
        <w:t>Журавушка</w:t>
      </w:r>
      <w:proofErr w:type="spellEnd"/>
      <w:r w:rsidR="000D0CD6" w:rsidRPr="000D0CD6">
        <w:rPr>
          <w:rFonts w:ascii="Liberation Serif" w:hAnsi="Liberation Serif"/>
          <w:sz w:val="26"/>
          <w:szCs w:val="26"/>
        </w:rPr>
        <w:t>»</w:t>
      </w:r>
      <w:r w:rsidRPr="000D0CD6">
        <w:rPr>
          <w:rFonts w:ascii="Liberation Serif" w:hAnsi="Liberation Serif"/>
          <w:sz w:val="26"/>
          <w:szCs w:val="26"/>
        </w:rPr>
        <w:t>, МАДОУ детский сад № 16</w:t>
      </w:r>
      <w:r w:rsidR="000D0CD6" w:rsidRPr="000D0CD6">
        <w:rPr>
          <w:rFonts w:ascii="Liberation Serif" w:hAnsi="Liberation Serif"/>
          <w:sz w:val="26"/>
          <w:szCs w:val="26"/>
        </w:rPr>
        <w:t xml:space="preserve"> «Рябинка»</w:t>
      </w:r>
      <w:r w:rsidRPr="000D0CD6">
        <w:rPr>
          <w:rFonts w:ascii="Liberation Serif" w:hAnsi="Liberation Serif"/>
          <w:sz w:val="26"/>
          <w:szCs w:val="26"/>
        </w:rPr>
        <w:t>, МАДОУ детский сад № 36 - в рамках приносящей доход деятельности (платные образовательные услуги)).</w:t>
      </w:r>
    </w:p>
    <w:p w:rsidR="00F52826" w:rsidRPr="000D0CD6" w:rsidRDefault="00F52826" w:rsidP="00F52826">
      <w:pPr>
        <w:pStyle w:val="a8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Программа персонифицированного финансирования дополнительного образования детей на территории Невьянского городского округа функционирует с 1 сентября 2020 года, в нее вступили 3 учреждения дополнительного образования, подведомственных управлению образования Невьянского городского округа (МАУ </w:t>
      </w:r>
      <w:r w:rsidRPr="000D0CD6">
        <w:rPr>
          <w:rFonts w:ascii="Liberation Serif" w:hAnsi="Liberation Serif"/>
          <w:sz w:val="26"/>
          <w:szCs w:val="26"/>
        </w:rPr>
        <w:lastRenderedPageBreak/>
        <w:t>НГО «Центр творчества», МБОУ ДО СЮН НГО, МБОУ ДО ДЮСШ Невьянского городского округа). В настоящее время данные учреждения продолжают работу в системе ПФДО и реализуют общеобразовательные программы, где предусмотрена оплата за счет средств сертификата дополнительного образования.</w:t>
      </w:r>
    </w:p>
    <w:p w:rsidR="00F52826" w:rsidRPr="000D0CD6" w:rsidRDefault="00F52826" w:rsidP="00F52826">
      <w:pPr>
        <w:pStyle w:val="a8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Также с 1 января 2022 года дополнительную общеобразовательную программу по изучению английского языка за счет средств сертификата реализует ИП </w:t>
      </w:r>
      <w:proofErr w:type="spellStart"/>
      <w:r w:rsidRPr="000D0CD6">
        <w:rPr>
          <w:rFonts w:ascii="Liberation Serif" w:hAnsi="Liberation Serif"/>
          <w:sz w:val="26"/>
          <w:szCs w:val="26"/>
        </w:rPr>
        <w:t>Агеносова</w:t>
      </w:r>
      <w:proofErr w:type="spellEnd"/>
      <w:r w:rsidRPr="000D0CD6">
        <w:rPr>
          <w:rFonts w:ascii="Liberation Serif" w:hAnsi="Liberation Serif"/>
          <w:sz w:val="26"/>
          <w:szCs w:val="26"/>
        </w:rPr>
        <w:t xml:space="preserve"> (в настоящее время по данной программе обучается 124 ребенка). </w:t>
      </w:r>
    </w:p>
    <w:p w:rsidR="00F52826" w:rsidRPr="000D0CD6" w:rsidRDefault="00F52826" w:rsidP="00F52826">
      <w:pPr>
        <w:pStyle w:val="a8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Номинал сертификата дополнительного образования в 2022 году составляет 18 699 рублей. Объем обеспечения сертификатов с учетом корректировки с 01.01.2022 по 31.12.2022 составляет 7 498 299 рублей.</w:t>
      </w:r>
    </w:p>
    <w:p w:rsidR="00F52826" w:rsidRPr="000D0CD6" w:rsidRDefault="00F52826" w:rsidP="00F52826">
      <w:pPr>
        <w:pStyle w:val="a8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С 01.01.2022 года был осуществлен переход на новую информационную систему – портал «Навигатор дополнительного образования детей в Свердловской области» - </w:t>
      </w:r>
      <w:hyperlink r:id="rId12" w:history="1">
        <w:r w:rsidRPr="000D0CD6">
          <w:rPr>
            <w:rStyle w:val="a9"/>
            <w:rFonts w:ascii="Liberation Serif" w:hAnsi="Liberation Serif"/>
            <w:color w:val="auto"/>
            <w:sz w:val="26"/>
            <w:szCs w:val="26"/>
            <w:u w:val="none"/>
          </w:rPr>
          <w:t>https://р66.навигатор.дети</w:t>
        </w:r>
      </w:hyperlink>
      <w:r w:rsidRPr="000D0CD6">
        <w:rPr>
          <w:rFonts w:ascii="Liberation Serif" w:hAnsi="Liberation Serif"/>
          <w:sz w:val="26"/>
          <w:szCs w:val="26"/>
        </w:rPr>
        <w:t>. Управлением образования НГО была проведена вся необходимая работа по внесению изменений в нормативно-правовые акты. Также совместно с образовательными учреждениями и СМИ было организовано информирование жителей Невьянского городского округа, посредством размещения информации на сайтах УО НГО, образовательных организаций, в газете «Звезда», на страницах социальных сетей.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В рамках реализации регионального проекта «Успех каждого ребёнка» между Министерством образования и молодежной политики Свердловской области и Невьянским городским округом 04.02.2022 заключено Соглашение о достижении муниципальными образованиями, расположенными на территории Свердловской области, значений (уровней) показателя «Эффективность системы выявления, поддержки и развития способностей и талантов у детей и молодежи»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года. Согласно Соглашению доля детей от 5 до 18 лет, охваченных услугами дополнительного образования, от общей численности детей в возрасте от 5 до 18 лет для Невьянского городского округа в 2022 году должен составить  81,8 % (далее Показатель). На сентябрь 2022 года плановое значение Показателя должно составить 57,3%. По состоянию на 27.09.2022 года на территории Невьянского городского округа Показатель достигнут и составляет 58,31%, что подтверждается выгрузкой из Навигатора дополнительного образования детей в Свердловской области.</w:t>
      </w:r>
    </w:p>
    <w:p w:rsidR="00F52826" w:rsidRPr="000D0CD6" w:rsidRDefault="00F52826" w:rsidP="00F52826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eastAsiaTheme="minorEastAsia" w:hAnsi="Liberation Serif"/>
          <w:sz w:val="26"/>
          <w:szCs w:val="26"/>
        </w:rPr>
        <w:t>В соответствии с приказом управления образования Невьянского городского округа от 19.08.2019 «</w:t>
      </w:r>
      <w:r w:rsidRPr="000D0CD6">
        <w:rPr>
          <w:rFonts w:ascii="Liberation Serif" w:hAnsi="Liberation Serif"/>
          <w:sz w:val="26"/>
          <w:szCs w:val="26"/>
        </w:rPr>
        <w:t>Об оценке эффективности деятельности муниципальных учреждений Невьянского городского округа, в отношении которых функции и полномочия учредителя осуществляются управлением образования Невьянского городского округа» ежегодно управлением образования осуществляется оценка выполнения плановых показателей эффективности деятельности муниципальных учреждений, включенных в перечень показателей эффективности деятельности муниципальных учреждений Невьянского городского округа, в отношении которых функции и полномочия учредителя осуществляются управлением образования Невьянского городского округа.  В результате данной оценки составляется рейтинг образовательных организаций, в отношении которых функции и полномочия учредителя осуществляются управлением образования Невьянского городского округа. Итоги рейтинга размещаются на официальном сайте управления образования Невьянского городского округа в информационно- телекоммуникационной сети «Интернет». По результатам рейтинга определяются  следующие категории учреждений: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eastAsiaTheme="minorEastAsia" w:hAnsi="Liberation Serif"/>
          <w:sz w:val="26"/>
          <w:szCs w:val="26"/>
        </w:rPr>
        <w:lastRenderedPageBreak/>
        <w:t>-</w:t>
      </w:r>
      <w:r w:rsidRPr="000D0CD6">
        <w:rPr>
          <w:rFonts w:ascii="Liberation Serif" w:hAnsi="Liberation Serif"/>
          <w:sz w:val="26"/>
          <w:szCs w:val="26"/>
        </w:rPr>
        <w:t xml:space="preserve"> учреждения высокоэффективные</w:t>
      </w:r>
      <w:r w:rsidR="000D0CD6" w:rsidRPr="000D0CD6">
        <w:rPr>
          <w:rFonts w:ascii="Liberation Serif" w:hAnsi="Liberation Serif"/>
          <w:sz w:val="26"/>
          <w:szCs w:val="26"/>
        </w:rPr>
        <w:t>;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учреждения со средней эффективностью</w:t>
      </w:r>
      <w:r w:rsidR="000D0CD6" w:rsidRPr="000D0CD6">
        <w:rPr>
          <w:rFonts w:ascii="Liberation Serif" w:hAnsi="Liberation Serif"/>
          <w:sz w:val="26"/>
          <w:szCs w:val="26"/>
        </w:rPr>
        <w:t>;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учреждения с низкой эффективностью</w:t>
      </w:r>
      <w:r w:rsidR="000D0CD6" w:rsidRPr="000D0CD6">
        <w:rPr>
          <w:rFonts w:ascii="Liberation Serif" w:hAnsi="Liberation Serif"/>
          <w:sz w:val="26"/>
          <w:szCs w:val="26"/>
        </w:rPr>
        <w:t>;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учреждения неэффективные.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Так по результатам оценки эффективности деятельности муниципальных учреждений Невьянского городского округа, проводимой в 2022 году</w:t>
      </w:r>
      <w:r w:rsidR="000D0CD6">
        <w:rPr>
          <w:rFonts w:ascii="Liberation Serif" w:hAnsi="Liberation Serif"/>
          <w:sz w:val="26"/>
          <w:szCs w:val="26"/>
        </w:rPr>
        <w:t xml:space="preserve"> </w:t>
      </w:r>
      <w:r w:rsidRPr="000D0CD6">
        <w:rPr>
          <w:rFonts w:ascii="Liberation Serif" w:hAnsi="Liberation Serif"/>
          <w:sz w:val="26"/>
          <w:szCs w:val="26"/>
        </w:rPr>
        <w:t>МБОУ ДО ДЮСШ отнесено к высокоэффективному учреждению</w:t>
      </w:r>
      <w:r w:rsidR="000D0CD6">
        <w:rPr>
          <w:rFonts w:ascii="Liberation Serif" w:hAnsi="Liberation Serif"/>
          <w:sz w:val="26"/>
          <w:szCs w:val="26"/>
        </w:rPr>
        <w:t xml:space="preserve">, </w:t>
      </w:r>
      <w:r w:rsidRPr="000D0CD6">
        <w:rPr>
          <w:rFonts w:ascii="Liberation Serif" w:hAnsi="Liberation Serif"/>
          <w:sz w:val="26"/>
          <w:szCs w:val="26"/>
        </w:rPr>
        <w:t>МБОУ ДО СЮН НГО и МАУ НГО «Центр творчества» к учреждениям со средней эффективностью.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В случае признания учреждения низкоэффективным и неэффективным руководители предоставляют в управление образования планы по устранению недостатков, выявленных в ходе проведения оценки эффективности деятельности муниципальных учреждений.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В целях оценки эффективности расходования денежных средств Учреждениям дополнительного образования выдается муниципальное задание на оказание муниципальных услуг, в котором установлены показатели, характеризующие качество и объем муниципальных услуг. Контроль за выполнением муниципального задания осуществляется в форме сбора и проверки отчетности учреждения об исполнении муниципального задания (квартальной, предварительной годовой, годовой) и в форме выездных проверок для подтверждения достоверности представленной учреждением отчетности. 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В рамках персонифицированного финансирования дополнительного образования в НГО МАОУ СОШ № 2 предоставляется субсидия на обеспечение персонифицированного финансирования дополнительного образования. Управление образования НГО осуществляет контроль за соблюдением учреждением целей и условий предоставления целевых субсидий в форме сбора и проверки отчетности учреждения (квартальной, годовой), а именно: отчета о расходах, источником финансового обеспечения которых являются субсидии, предоставляемых из бюджета Невьянского городского округа муниципальному бюджетному или автономному учреждению, в отношении которого управление образования Невьянского городского округа осуществляет функции и полномочия учредителя, в соответствии со статьей 78.1 Бюджетного кодекса Российской Федерации и отчета о достижении значений результатов предоставления субсидий, предоставляемых из бюджета Невьянского городского округа муниципальному бюджетному или автономному учреждению, в отношении которого управление образования Невьянского городского округа осуществляет функции и полномочия учредителя, в соответствии со статьей 78.1 Бюджетного кодекса Российской Федерации.</w:t>
      </w:r>
    </w:p>
    <w:p w:rsidR="00F52826" w:rsidRPr="000D0CD6" w:rsidRDefault="00F52826" w:rsidP="003F6B99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Одним из показателей качества дополнительного образования является наличие победителей и призеров конкурсов и соревнований различного уровня среди обучающихся (период с января по сентябрь 2022 года). 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142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Обучающиеся учреждений дополнительного образования достигли следующих результатов: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142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победителями и призерами международных конкурсов и соревнований стали 125 человек;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142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победителями и призерами всероссийских конкурсов и соревнований стали 157 человек;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142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- победителями и призерами областных конкурсов и соревнований стали 192 человека;</w:t>
      </w:r>
    </w:p>
    <w:p w:rsidR="00F52826" w:rsidRPr="000D0CD6" w:rsidRDefault="00F52826" w:rsidP="00F52826">
      <w:pPr>
        <w:tabs>
          <w:tab w:val="left" w:pos="0"/>
          <w:tab w:val="left" w:pos="1276"/>
        </w:tabs>
        <w:autoSpaceDE w:val="0"/>
        <w:autoSpaceDN w:val="0"/>
        <w:adjustRightInd w:val="0"/>
        <w:ind w:left="142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0D0CD6">
        <w:rPr>
          <w:rFonts w:ascii="Liberation Serif" w:hAnsi="Liberation Serif"/>
          <w:sz w:val="26"/>
          <w:szCs w:val="26"/>
        </w:rPr>
        <w:t>- победителями и призерами муниципальных конкурсов и соревнований стали 595 человек.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lastRenderedPageBreak/>
        <w:t xml:space="preserve">Детская оздоровительная кампания на территории Невьянского городского округа в 2022 году организуется в соответствии с </w:t>
      </w:r>
      <w:r w:rsidRPr="000D0CD6">
        <w:rPr>
          <w:rFonts w:ascii="Liberation Serif" w:hAnsi="Liberation Serif"/>
          <w:sz w:val="26"/>
          <w:szCs w:val="26"/>
        </w:rPr>
        <w:t xml:space="preserve">Законами Свердловской области от 15.06.2011 № 38-ОЗ «Об организации и обеспечении отдыха и оздоровления детей в Свердловской области», от 23.10.1995  № 28-ОЗ «О защите прав ребенка»,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а также постановлением главы Невьянского городского округа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от 15.04.2021 № 48-гп </w:t>
      </w:r>
      <w:r w:rsidRPr="000D0CD6">
        <w:rPr>
          <w:rFonts w:ascii="Liberation Serif" w:hAnsi="Liberation Serif"/>
          <w:sz w:val="26"/>
          <w:szCs w:val="26"/>
        </w:rPr>
        <w:t>«Об организации отдыха, оздоровления детей Невьянского городского округа в каникулярное время, включая мероприятия по обеспечению безопасности их жизни и здоровья», с изменениями от 10.03.2022 № 45-гп, от 20.09.2022 № 112-гп.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Общий охват детей отдыхом и оздоровлением для Невьянского ГО в 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                    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2022 году составляет 4011 человек, в том числе: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- в условиях загородных оздоровительных лагерей - 662 человек;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-в условиях санаторно-курортных организаций - 300 человек, из них 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                   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60 человек на побережье Черного моря в составе «Поезда здоровья»; 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- в условиях лагерей дневного пребывания - 1500 человек;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-иные формы отдыха - 1549 человек, в том числе участники туристических походов - 50 человек.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В целях подготовки к проведению оздоровительной кампании между Министерством образования и молодежной политики Свердловской области и муниципальным образованием Невьянский городской округ 28 января 2022 года было заключено Соглашение о предоставлении субсидии из областного бюджета бюджету Невьянского городского округа на организацию отдыха детей в каникулярное время, включая мероприятия по обеспечению безопасности жизни и здоровья, в 2022 году и плановом периоде 2023 и 2024 годов.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На организацию оздоровительной кампании в 2022 году выделено 25 478,10 тыс. руб., из них доля областного бюджета составляет – 14191,80 тыс. руб., местного – 11 286,30 тыс. руб. 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Закупка услуг по организации отдыха и оздоровления детей проводилась управлением образования и подведомственными учреждениями, которым были переданы полномочия Заказчика, и была организована с учетом требований федерального законодательства в сфере закупок.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В результате были определены санаторно-оздоровительные организации, на базе которых за летний период 2022 года было оздоровлено 303 ребенка (целевой показатель выполнен на 101%). К этим организациям относятся: МУП «ЗОК 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              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им. </w:t>
      </w:r>
      <w:proofErr w:type="spellStart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П.Морозова</w:t>
      </w:r>
      <w:proofErr w:type="spellEnd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» - санаторий «Талый ключ», санаторий «</w:t>
      </w:r>
      <w:proofErr w:type="spellStart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Руш</w:t>
      </w:r>
      <w:proofErr w:type="spellEnd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» г. Н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ижний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Тагил, санаторий «Юбилейный» г. В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ерхний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Тагил, ДСОК «Жемчужина» г. Анапа.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В результате конкурсных процедур были определены и загородные оздоровительные лагеря: МАУ «</w:t>
      </w:r>
      <w:proofErr w:type="spellStart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Актай</w:t>
      </w:r>
      <w:proofErr w:type="spellEnd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» Верхотурский ГО, ДОЛ «Каменный цветок» п. </w:t>
      </w:r>
      <w:proofErr w:type="spellStart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Таватуй</w:t>
      </w:r>
      <w:proofErr w:type="spellEnd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, ДОК «Абзаково» г. Магнитогорск, ДОЛ «Ельничный» 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                г. Нижняя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Тура. В условиях данных учреждений за летний период оздоровлено 377 детей. Наряду с этим, в период весенних каникул на базе ДОЛ «Антоновский» г. Н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ижний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Тагил и МАУ «</w:t>
      </w:r>
      <w:proofErr w:type="spellStart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Актай</w:t>
      </w:r>
      <w:proofErr w:type="spellEnd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» Верхотурского ГО было оздоровлено 285 детей нашего муниципалитета. 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Целевой показатель по данному виду отдыха выполнен на 100%.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В период летних каникул на базе образовательных учреждений, подведомственных управлению образования Невьянского городского округа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lastRenderedPageBreak/>
        <w:t>было открыто 14 лагерей дневного пребывания детей, где был организован досуг, отдых и оздоровление для 1204 детей. В период осенних каникул запланировано открытие лагерей дневного пребывания на базе 5 образовательных учреждений (МБОУ СОШ № 4, МАОУ СОШ № 6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 г.Невьянск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, МАОУ СОШ с. </w:t>
      </w:r>
      <w:proofErr w:type="spellStart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Быньги</w:t>
      </w:r>
      <w:proofErr w:type="spellEnd"/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, МАУ НГО «Центр творчества», МБУ СПК «Витязь»). Всего планируется оздоровить 296 детей. 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Традиционно на территории Невьянского городского округа в 2022 году реализуются и иные формы отдыха и оздоровления детей. Так силами МБОУ ДО «Станция юных натуралистов» была организована эколого-краеведческая экспедиция «В стране Берендея», а также иные формы отдыха воспитанников СЮН, включая поисковое мероприятие «Вахта памяти», туристические походы. Проведены пятидневные учебные сборы с учащимися образовательных учреждений (организатор МБОУ СОШ № 4). Организованы походы выходного дня. Данным видом отдыха и оздоровления охвачено 793 человека. Целевой показатель выполнен на 51%.</w:t>
      </w:r>
    </w:p>
    <w:p w:rsidR="00F52826" w:rsidRPr="000D0CD6" w:rsidRDefault="00F52826" w:rsidP="003F6B99">
      <w:pPr>
        <w:shd w:val="clear" w:color="auto" w:fill="FFFFFF"/>
        <w:ind w:right="30" w:firstLine="567"/>
        <w:jc w:val="both"/>
        <w:rPr>
          <w:rFonts w:ascii="Liberation Serif" w:hAnsi="Liberation Serif"/>
          <w:color w:val="000000"/>
          <w:spacing w:val="5"/>
          <w:sz w:val="26"/>
          <w:szCs w:val="26"/>
        </w:rPr>
      </w:pP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В рамках организации отдыха и оздоровления детей в учебное время весной 2022 года состоялся заезд 50 </w:t>
      </w:r>
      <w:r w:rsidR="003F6B99"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детей в санаторий «Юбилейный» 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>г. В</w:t>
      </w:r>
      <w:r w:rsid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ерхний </w:t>
      </w:r>
      <w:r w:rsidRPr="000D0CD6">
        <w:rPr>
          <w:rFonts w:ascii="Liberation Serif" w:hAnsi="Liberation Serif"/>
          <w:color w:val="000000"/>
          <w:spacing w:val="5"/>
          <w:sz w:val="26"/>
          <w:szCs w:val="26"/>
        </w:rPr>
        <w:t xml:space="preserve">Тагил. </w:t>
      </w:r>
    </w:p>
    <w:p w:rsidR="00F52826" w:rsidRPr="000D0CD6" w:rsidRDefault="00F52826" w:rsidP="00F52826">
      <w:pPr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        По завершению работы  лагерей дневного пребывания начальники лагерей сдают отчеты, одним из пунктов которого является оценка эффективности оздоровления детей (по результатам работы ЛДП в летний период выраженный эффект был выявлен у 865 детей, слабый эффект – 286 детей, отсутствие эффекта – 53 ребенка). 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 xml:space="preserve">Оценка качества услуг по отдыху и оздоровлению детей в условиях загородных и санаторных организаций, поскольку они находятся на территориях другого муниципалитета, осуществляется путем бесед с родителями и детьми, на основании отзывов.  Все возникающие вопросы оперативно решаются напрямую с оздоровительными организациями либо с организаторами отдыха и оздоровления детей. </w:t>
      </w:r>
    </w:p>
    <w:p w:rsidR="00F52826" w:rsidRPr="000D0CD6" w:rsidRDefault="00F52826" w:rsidP="00F52826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D0CD6">
        <w:rPr>
          <w:rFonts w:ascii="Liberation Serif" w:hAnsi="Liberation Serif"/>
          <w:sz w:val="26"/>
          <w:szCs w:val="26"/>
        </w:rPr>
        <w:t>Жалоб на качество предоставление услуг дополнительного образования и оздоровления детей от родителей (законных представителей) в течение 2022 года не поступало. Управлением образования на конец 2022-2023 года запланировано проведение анкетирование родителей (законных представителей) о качестве оказания услуг дополнительного образования с учётом критериев, входящих в независимую оценку качества образования.</w:t>
      </w:r>
    </w:p>
    <w:p w:rsidR="00F52826" w:rsidRPr="000D0CD6" w:rsidRDefault="00F52826" w:rsidP="00F52826">
      <w:pPr>
        <w:rPr>
          <w:rFonts w:ascii="Liberation Serif" w:hAnsi="Liberation Serif"/>
        </w:rPr>
      </w:pPr>
    </w:p>
    <w:p w:rsidR="00F52826" w:rsidRPr="000D0CD6" w:rsidRDefault="00F52826" w:rsidP="00F52826">
      <w:pPr>
        <w:rPr>
          <w:rFonts w:ascii="Liberation Serif" w:hAnsi="Liberation Serif"/>
          <w:sz w:val="22"/>
          <w:szCs w:val="22"/>
        </w:rPr>
      </w:pPr>
    </w:p>
    <w:p w:rsidR="00F52826" w:rsidRPr="000D0CD6" w:rsidRDefault="00F52826" w:rsidP="00F52826">
      <w:pPr>
        <w:rPr>
          <w:rFonts w:ascii="Liberation Serif" w:hAnsi="Liberation Serif"/>
        </w:rPr>
      </w:pPr>
    </w:p>
    <w:p w:rsidR="004C0428" w:rsidRPr="006E1EA1" w:rsidRDefault="005E02EA" w:rsidP="00F52826">
      <w:pPr>
        <w:jc w:val="both"/>
        <w:rPr>
          <w:rFonts w:ascii="Liberation Serif" w:eastAsia="Calibri" w:hAnsi="Liberation Serif"/>
          <w:sz w:val="26"/>
          <w:szCs w:val="26"/>
        </w:rPr>
      </w:pPr>
      <w:r w:rsidRPr="000D0CD6">
        <w:rPr>
          <w:rFonts w:ascii="Liberation Serif" w:eastAsia="Calibri" w:hAnsi="Liberation Serif"/>
          <w:sz w:val="26"/>
          <w:szCs w:val="26"/>
        </w:rPr>
        <w:t>Начальник</w:t>
      </w:r>
      <w:r w:rsidR="00FD731C" w:rsidRPr="000D0CD6">
        <w:rPr>
          <w:rFonts w:ascii="Liberation Serif" w:eastAsia="Calibri" w:hAnsi="Liberation Serif"/>
          <w:sz w:val="26"/>
          <w:szCs w:val="26"/>
        </w:rPr>
        <w:t xml:space="preserve">  управления</w:t>
      </w:r>
      <w:r w:rsidR="004C0428" w:rsidRPr="004C0428">
        <w:rPr>
          <w:rFonts w:ascii="Liberation Serif" w:eastAsia="Calibri" w:hAnsi="Liberation Serif"/>
          <w:sz w:val="26"/>
          <w:szCs w:val="26"/>
        </w:rPr>
        <w:t xml:space="preserve"> </w:t>
      </w:r>
      <w:r w:rsidR="00FD731C" w:rsidRPr="000D0CD6">
        <w:rPr>
          <w:rFonts w:ascii="Liberation Serif" w:eastAsia="Calibri" w:hAnsi="Liberation Serif"/>
          <w:sz w:val="26"/>
          <w:szCs w:val="26"/>
        </w:rPr>
        <w:t>образования</w:t>
      </w:r>
    </w:p>
    <w:p w:rsidR="00FD731C" w:rsidRPr="000D0CD6" w:rsidRDefault="004C0428" w:rsidP="00F52826">
      <w:pPr>
        <w:jc w:val="both"/>
        <w:rPr>
          <w:rFonts w:ascii="Liberation Serif" w:hAnsi="Liberation Serif"/>
          <w:b/>
        </w:rPr>
      </w:pPr>
      <w:r>
        <w:rPr>
          <w:rFonts w:ascii="Liberation Serif" w:eastAsia="Calibri" w:hAnsi="Liberation Serif"/>
          <w:sz w:val="26"/>
          <w:szCs w:val="26"/>
        </w:rPr>
        <w:t>Н</w:t>
      </w:r>
      <w:r w:rsidR="00FD731C" w:rsidRPr="000D0CD6">
        <w:rPr>
          <w:rFonts w:ascii="Liberation Serif" w:eastAsia="Calibri" w:hAnsi="Liberation Serif"/>
          <w:sz w:val="26"/>
          <w:szCs w:val="26"/>
        </w:rPr>
        <w:t xml:space="preserve">евьянского городского округа                                     </w:t>
      </w:r>
      <w:r w:rsidR="000D0CD6">
        <w:rPr>
          <w:rFonts w:ascii="Liberation Serif" w:eastAsia="Calibri" w:hAnsi="Liberation Serif"/>
          <w:sz w:val="26"/>
          <w:szCs w:val="26"/>
        </w:rPr>
        <w:t xml:space="preserve">   </w:t>
      </w:r>
      <w:r w:rsidR="00FD731C" w:rsidRPr="000D0CD6">
        <w:rPr>
          <w:rFonts w:ascii="Liberation Serif" w:eastAsia="Calibri" w:hAnsi="Liberation Serif"/>
          <w:sz w:val="26"/>
          <w:szCs w:val="26"/>
        </w:rPr>
        <w:t xml:space="preserve">     </w:t>
      </w:r>
      <w:r>
        <w:rPr>
          <w:rFonts w:ascii="Liberation Serif" w:eastAsia="Calibri" w:hAnsi="Liberation Serif"/>
          <w:sz w:val="26"/>
          <w:szCs w:val="26"/>
        </w:rPr>
        <w:t xml:space="preserve">                  </w:t>
      </w:r>
      <w:r w:rsidR="00FD731C" w:rsidRPr="000D0CD6">
        <w:rPr>
          <w:rFonts w:ascii="Liberation Serif" w:eastAsia="Calibri" w:hAnsi="Liberation Serif"/>
          <w:sz w:val="26"/>
          <w:szCs w:val="26"/>
        </w:rPr>
        <w:t xml:space="preserve"> </w:t>
      </w:r>
      <w:proofErr w:type="spellStart"/>
      <w:r w:rsidR="00FD731C" w:rsidRPr="000D0CD6">
        <w:rPr>
          <w:rFonts w:ascii="Liberation Serif" w:eastAsia="Calibri" w:hAnsi="Liberation Serif"/>
          <w:sz w:val="26"/>
          <w:szCs w:val="26"/>
        </w:rPr>
        <w:t>В.Р.Шадрина</w:t>
      </w:r>
      <w:proofErr w:type="spellEnd"/>
    </w:p>
    <w:p w:rsidR="00FD731C" w:rsidRPr="000D0CD6" w:rsidRDefault="00FD731C" w:rsidP="00F52826">
      <w:pPr>
        <w:jc w:val="both"/>
        <w:rPr>
          <w:rFonts w:ascii="Liberation Serif" w:hAnsi="Liberation Serif"/>
          <w:b/>
        </w:rPr>
      </w:pPr>
    </w:p>
    <w:p w:rsidR="007762B5" w:rsidRPr="000D0CD6" w:rsidRDefault="007762B5" w:rsidP="00F52826">
      <w:pPr>
        <w:rPr>
          <w:rFonts w:ascii="Liberation Serif" w:hAnsi="Liberation Serif"/>
        </w:rPr>
      </w:pPr>
    </w:p>
    <w:sectPr w:rsidR="007762B5" w:rsidRPr="000D0CD6" w:rsidSect="006D4121">
      <w:pgSz w:w="11906" w:h="16838" w:code="9"/>
      <w:pgMar w:top="851" w:right="849" w:bottom="851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B6" w:rsidRDefault="00576BB6">
      <w:r>
        <w:separator/>
      </w:r>
    </w:p>
  </w:endnote>
  <w:endnote w:type="continuationSeparator" w:id="0">
    <w:p w:rsidR="00576BB6" w:rsidRDefault="005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B6" w:rsidRDefault="00576BB6">
      <w:r>
        <w:separator/>
      </w:r>
    </w:p>
  </w:footnote>
  <w:footnote w:type="continuationSeparator" w:id="0">
    <w:p w:rsidR="00576BB6" w:rsidRDefault="0057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C" w:rsidRDefault="00FD731C" w:rsidP="000B5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FFC" w:rsidRDefault="00576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C" w:rsidRDefault="00FD731C" w:rsidP="000B5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EA1">
      <w:rPr>
        <w:rStyle w:val="a5"/>
        <w:noProof/>
      </w:rPr>
      <w:t>6</w:t>
    </w:r>
    <w:r>
      <w:rPr>
        <w:rStyle w:val="a5"/>
      </w:rPr>
      <w:fldChar w:fldCharType="end"/>
    </w:r>
  </w:p>
  <w:p w:rsidR="00D90FFC" w:rsidRDefault="00576BB6" w:rsidP="002068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98" w:rsidRDefault="00576BB6">
    <w:pPr>
      <w:pStyle w:val="a3"/>
      <w:jc w:val="center"/>
    </w:pPr>
  </w:p>
  <w:p w:rsidR="00707298" w:rsidRDefault="00576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200"/>
    <w:multiLevelType w:val="hybridMultilevel"/>
    <w:tmpl w:val="E27A2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C"/>
    <w:rsid w:val="000D0CD6"/>
    <w:rsid w:val="000F2783"/>
    <w:rsid w:val="00286FEB"/>
    <w:rsid w:val="003B5C4C"/>
    <w:rsid w:val="003F6B99"/>
    <w:rsid w:val="004C0428"/>
    <w:rsid w:val="005111A1"/>
    <w:rsid w:val="00525225"/>
    <w:rsid w:val="00576BB6"/>
    <w:rsid w:val="005E02EA"/>
    <w:rsid w:val="0063646D"/>
    <w:rsid w:val="006A7060"/>
    <w:rsid w:val="006E1EA1"/>
    <w:rsid w:val="007762B5"/>
    <w:rsid w:val="009372EE"/>
    <w:rsid w:val="0097699F"/>
    <w:rsid w:val="00B61892"/>
    <w:rsid w:val="00C660F8"/>
    <w:rsid w:val="00CD42D1"/>
    <w:rsid w:val="00F52826"/>
    <w:rsid w:val="00F941C5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D731C"/>
  </w:style>
  <w:style w:type="character" w:customStyle="1" w:styleId="fontstyle01">
    <w:name w:val="fontstyle01"/>
    <w:rsid w:val="00FD73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69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9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E02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Hyperlink"/>
    <w:uiPriority w:val="99"/>
    <w:rsid w:val="005E0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D731C"/>
  </w:style>
  <w:style w:type="character" w:customStyle="1" w:styleId="fontstyle01">
    <w:name w:val="fontstyle01"/>
    <w:rsid w:val="00FD73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69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9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E02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Hyperlink"/>
    <w:uiPriority w:val="99"/>
    <w:rsid w:val="005E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8;66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SHADRINA</dc:creator>
  <cp:keywords/>
  <dc:description/>
  <cp:lastModifiedBy>Nadegda A. Alexandrova</cp:lastModifiedBy>
  <cp:revision>18</cp:revision>
  <cp:lastPrinted>2022-10-18T03:51:00Z</cp:lastPrinted>
  <dcterms:created xsi:type="dcterms:W3CDTF">2022-08-12T03:49:00Z</dcterms:created>
  <dcterms:modified xsi:type="dcterms:W3CDTF">2022-10-27T05:21:00Z</dcterms:modified>
</cp:coreProperties>
</file>