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F" w:rsidRDefault="00BE7A6F" w:rsidP="00FB294B">
      <w:pPr>
        <w:jc w:val="center"/>
      </w:pPr>
    </w:p>
    <w:p w:rsidR="005C7110" w:rsidRDefault="005C7110" w:rsidP="00FB294B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по проверке.</w:t>
      </w:r>
    </w:p>
    <w:p w:rsidR="005C7110" w:rsidRDefault="005C7110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C7110" w:rsidRDefault="005C7110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EC1858">
        <w:rPr>
          <w:rFonts w:ascii="Liberation Serif" w:hAnsi="Liberation Serif"/>
          <w:sz w:val="28"/>
          <w:szCs w:val="28"/>
        </w:rPr>
        <w:t xml:space="preserve">21.09.2022 года в администрации Невьянского городского округа </w:t>
      </w:r>
      <w:r w:rsidR="00606805" w:rsidRPr="00EC1858">
        <w:rPr>
          <w:rFonts w:ascii="Liberation Serif" w:hAnsi="Liberation Serif"/>
          <w:sz w:val="28"/>
          <w:szCs w:val="28"/>
        </w:rPr>
        <w:t xml:space="preserve">осуществлена выездная проверка организации деятельности антитеррористической комиссии Невьянского городского округа и исполнения органами местного самоуправления Невьянского городского округа решений антитеррористической комиссии в Свердловской области, в том числе совместных с оперативным штабом в Свердловской области, а также требований правовых актов </w:t>
      </w:r>
      <w:r w:rsidR="00EC1858" w:rsidRPr="00EC1858">
        <w:rPr>
          <w:rFonts w:ascii="Liberation Serif" w:hAnsi="Liberation Serif"/>
          <w:sz w:val="28"/>
          <w:szCs w:val="28"/>
        </w:rPr>
        <w:t>Губернатора Свердловской области</w:t>
      </w:r>
      <w:r w:rsidR="00EC1858">
        <w:rPr>
          <w:rFonts w:ascii="Liberation Serif" w:hAnsi="Liberation Serif"/>
          <w:sz w:val="28"/>
          <w:szCs w:val="28"/>
        </w:rPr>
        <w:t>.</w:t>
      </w:r>
      <w:r w:rsidR="00606805" w:rsidRPr="00EC1858">
        <w:rPr>
          <w:rFonts w:ascii="Liberation Serif" w:hAnsi="Liberation Serif"/>
          <w:sz w:val="28"/>
          <w:szCs w:val="28"/>
        </w:rPr>
        <w:t xml:space="preserve"> </w:t>
      </w:r>
    </w:p>
    <w:p w:rsidR="00EC1858" w:rsidRDefault="00EC1858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проверки состояния работы по вышеуказанным направлениям деятельности, а также изучения отчетных документов, представленных администрацией </w:t>
      </w:r>
      <w:r w:rsidR="00FB294B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>, установлено, что принимаемы</w:t>
      </w:r>
      <w:r w:rsidR="00FB294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в ГО организационно-практические меры в целом соответствуют решениям Национального антитеррористического комитета, Комиссии, а также совместным и Оперативным Штабом.</w:t>
      </w:r>
    </w:p>
    <w:p w:rsidR="00FB294B" w:rsidRDefault="00FB294B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94B" w:rsidRDefault="00FB294B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94B" w:rsidRDefault="00FB294B" w:rsidP="00FB294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94B" w:rsidRDefault="00FB294B" w:rsidP="00FB294B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специалист ОГЗиМР</w:t>
      </w:r>
    </w:p>
    <w:p w:rsidR="00FB294B" w:rsidRPr="00EC1858" w:rsidRDefault="00FB294B" w:rsidP="00FB294B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Е.В. Пьянков </w:t>
      </w:r>
    </w:p>
    <w:sectPr w:rsidR="00FB294B" w:rsidRPr="00EC1858" w:rsidSect="005C7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C"/>
    <w:rsid w:val="001F658C"/>
    <w:rsid w:val="002F0E6D"/>
    <w:rsid w:val="005C7110"/>
    <w:rsid w:val="00606805"/>
    <w:rsid w:val="00BE7A6F"/>
    <w:rsid w:val="00EC1858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DCED"/>
  <w15:chartTrackingRefBased/>
  <w15:docId w15:val="{E0A5A086-3D97-4F84-8902-76B9369E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</cp:revision>
  <dcterms:created xsi:type="dcterms:W3CDTF">2022-09-23T10:21:00Z</dcterms:created>
  <dcterms:modified xsi:type="dcterms:W3CDTF">2022-09-23T10:32:00Z</dcterms:modified>
</cp:coreProperties>
</file>