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6" w:rsidRPr="002F7F86" w:rsidRDefault="004651D6" w:rsidP="004651D6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2F7F86">
        <w:rPr>
          <w:rFonts w:ascii="Liberation Serif" w:hAnsi="Liberation Serif" w:cs="Liberation Serif"/>
          <w:color w:val="000000"/>
        </w:rPr>
        <w:t>УТВЕРЖДЕН</w:t>
      </w:r>
    </w:p>
    <w:p w:rsidR="004651D6" w:rsidRPr="002F7F86" w:rsidRDefault="004651D6" w:rsidP="004651D6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7F86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постановлением администрации</w:t>
      </w:r>
    </w:p>
    <w:p w:rsidR="004651D6" w:rsidRPr="002F7F86" w:rsidRDefault="004651D6" w:rsidP="004651D6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7F86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Невьянского городского округа</w:t>
      </w:r>
    </w:p>
    <w:p w:rsidR="004651D6" w:rsidRDefault="004651D6" w:rsidP="00882889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2F7F86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от </w:t>
      </w:r>
      <w:r w:rsidR="00882889">
        <w:rPr>
          <w:rFonts w:ascii="Liberation Serif" w:hAnsi="Liberation Serif" w:cs="Liberation Serif"/>
          <w:color w:val="000000"/>
        </w:rPr>
        <w:t>29.03.2024</w:t>
      </w:r>
      <w:r w:rsidR="0086398F">
        <w:rPr>
          <w:rFonts w:ascii="Liberation Serif" w:hAnsi="Liberation Serif" w:cs="Liberation Serif"/>
          <w:color w:val="000000"/>
        </w:rPr>
        <w:t xml:space="preserve"> </w:t>
      </w:r>
      <w:r w:rsidRPr="002F7F86">
        <w:rPr>
          <w:rFonts w:ascii="Liberation Serif" w:hAnsi="Liberation Serif" w:cs="Liberation Serif"/>
          <w:color w:val="000000"/>
        </w:rPr>
        <w:t xml:space="preserve">№ </w:t>
      </w:r>
      <w:r w:rsidR="00882889">
        <w:rPr>
          <w:rFonts w:ascii="Liberation Serif" w:hAnsi="Liberation Serif" w:cs="Liberation Serif"/>
          <w:color w:val="000000"/>
        </w:rPr>
        <w:t>27-гп</w:t>
      </w:r>
    </w:p>
    <w:p w:rsidR="00882889" w:rsidRPr="002F7F86" w:rsidRDefault="00882889" w:rsidP="00882889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4651D6" w:rsidRPr="002F7F86" w:rsidRDefault="004651D6" w:rsidP="004651D6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</w:rPr>
      </w:pPr>
    </w:p>
    <w:p w:rsidR="004651D6" w:rsidRPr="002F7F86" w:rsidRDefault="004651D6" w:rsidP="004651D6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ascii="Liberation Serif" w:hAnsi="Liberation Serif" w:cs="Liberation Serif"/>
        </w:rPr>
      </w:pPr>
      <w:r w:rsidRPr="002F7F86">
        <w:rPr>
          <w:rFonts w:ascii="Liberation Serif" w:hAnsi="Liberation Serif" w:cs="Liberation Serif"/>
          <w:b/>
        </w:rPr>
        <w:t>ПЛАН МЕРОПРИЯТИЙ («ДОРОЖНАЯ КАРТА»)</w:t>
      </w:r>
      <w:r w:rsidRPr="002F7F86">
        <w:rPr>
          <w:rFonts w:ascii="Liberation Serif" w:hAnsi="Liberation Serif" w:cs="Liberation Serif"/>
        </w:rPr>
        <w:t xml:space="preserve"> </w:t>
      </w:r>
    </w:p>
    <w:p w:rsidR="004651D6" w:rsidRPr="002F7F86" w:rsidRDefault="004651D6" w:rsidP="004651D6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</w:rPr>
      </w:pPr>
      <w:r w:rsidRPr="002F7F86">
        <w:rPr>
          <w:rFonts w:ascii="Liberation Serif" w:hAnsi="Liberation Serif" w:cs="Liberation Serif"/>
          <w:b/>
        </w:rPr>
        <w:t>по достижению целевых показателей эффективности деятельности органов местного самоуправления Невьянского городского округа на 202</w:t>
      </w:r>
      <w:r w:rsidR="00B137F1" w:rsidRPr="00B137F1">
        <w:rPr>
          <w:rFonts w:ascii="Liberation Serif" w:hAnsi="Liberation Serif" w:cs="Liberation Serif"/>
          <w:b/>
        </w:rPr>
        <w:t>4</w:t>
      </w:r>
      <w:r w:rsidRPr="002F7F86">
        <w:rPr>
          <w:rFonts w:ascii="Liberation Serif" w:hAnsi="Liberation Serif" w:cs="Liberation Serif"/>
          <w:b/>
        </w:rPr>
        <w:t xml:space="preserve"> год</w:t>
      </w:r>
    </w:p>
    <w:p w:rsidR="004651D6" w:rsidRPr="002F7F86" w:rsidRDefault="004651D6" w:rsidP="004651D6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64"/>
        <w:gridCol w:w="1293"/>
        <w:gridCol w:w="1409"/>
        <w:gridCol w:w="4549"/>
        <w:gridCol w:w="2504"/>
      </w:tblGrid>
      <w:tr w:rsidR="004651D6" w:rsidRPr="002F7F86" w:rsidTr="0021677C">
        <w:trPr>
          <w:trHeight w:val="2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на текущий год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Ожидаемый результат</w:t>
            </w:r>
          </w:p>
          <w:p w:rsidR="004651D6" w:rsidRPr="002F7F86" w:rsidRDefault="004651D6" w:rsidP="0021677C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реализации мероприятия/</w:t>
            </w:r>
          </w:p>
          <w:p w:rsidR="004651D6" w:rsidRPr="002F7F86" w:rsidRDefault="004651D6" w:rsidP="0021677C">
            <w:pPr>
              <w:pStyle w:val="a3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2F7F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ключевое событие</w:t>
            </w:r>
          </w:p>
        </w:tc>
      </w:tr>
      <w:tr w:rsidR="004651D6" w:rsidRPr="002F7F86" w:rsidTr="0021677C">
        <w:trPr>
          <w:trHeight w:val="251"/>
        </w:trPr>
        <w:tc>
          <w:tcPr>
            <w:tcW w:w="323" w:type="pct"/>
            <w:shd w:val="clear" w:color="auto" w:fill="auto"/>
            <w:vAlign w:val="center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4651D6" w:rsidRPr="002F7F86" w:rsidTr="0021677C">
        <w:trPr>
          <w:trHeight w:val="20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C17A16" w:rsidP="000454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322,3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населению организационно- консультационных услуг по вопросам организации предпринимательской деятельности 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C17A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Доведение показателя до прогнозного </w:t>
            </w:r>
            <w:r w:rsidR="00781C54" w:rsidRPr="002F7F86">
              <w:rPr>
                <w:rFonts w:ascii="Liberation Serif" w:hAnsi="Liberation Serif" w:cs="Liberation Serif"/>
                <w:sz w:val="24"/>
                <w:szCs w:val="24"/>
              </w:rPr>
              <w:t>значения на 202</w:t>
            </w:r>
            <w:r w:rsidR="00C17A1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4651D6" w:rsidRPr="002F7F86" w:rsidTr="0021677C">
        <w:trPr>
          <w:trHeight w:val="2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781C54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Оказание финансовой поддержки субъектам малого и среднего предпринимательства в рамках реализации муниципальной программы «Содействие социально-экономическому развитию Невьянского городского округа до 202</w:t>
            </w:r>
            <w:r w:rsidR="00781C54" w:rsidRPr="002F7F8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года»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51D6" w:rsidRPr="002F7F86" w:rsidTr="00685926">
        <w:trPr>
          <w:trHeight w:val="460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</w:t>
            </w:r>
            <w:r w:rsidR="0064482E" w:rsidRPr="002F7F8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на 1 жителя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рулей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DA504C" w:rsidP="00C72C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16 881,13 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Реализация утвержденных административных регламентов по предоставлению муниципальных услуг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DA50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Доведение показателя до прогнозного значения на 202</w:t>
            </w:r>
            <w:r w:rsidR="00DA504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CD7C03" w:rsidP="00CD7C03">
            <w:pPr>
              <w:pStyle w:val="a4"/>
              <w:tabs>
                <w:tab w:val="left" w:pos="5840"/>
              </w:tabs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="00853A72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базы данных </w:t>
            </w:r>
            <w:r w:rsidR="0068592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4651D6"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нвестиционных площадок,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4651D6" w:rsidRPr="002F7F86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образования,</w:t>
            </w:r>
          </w:p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и ее размещение на сайте Невьянского фонда поддержки малого предпринимательства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852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CD7C03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Повышение конкурентоспособности Невьянского городского округа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CD7C03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Сопровождение и мониторинг инвестиционных проектов, имеющих социально-экономическое значение для развития округа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CD7C03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Функционирование </w:t>
            </w:r>
            <w:r w:rsidRPr="002F7F86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hi-IN" w:bidi="hi-IN"/>
              </w:rPr>
              <w:t>координационного совета по инвестициям и развитию предпринимательства на территории Невьянского городского округа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920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C72C69" w:rsidP="00C72C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9D3B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Участие в федеральных и региональных целевых программах развития улично-дорожной сети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9D3BFA" w:rsidP="006D70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Сохранение </w:t>
            </w:r>
            <w:r w:rsidR="006D70AB">
              <w:rPr>
                <w:rFonts w:ascii="Liberation Serif" w:hAnsi="Liberation Serif" w:cs="Liberation Serif"/>
                <w:sz w:val="24"/>
                <w:szCs w:val="24"/>
              </w:rPr>
              <w:t>показателя</w:t>
            </w:r>
          </w:p>
        </w:tc>
      </w:tr>
      <w:tr w:rsidR="004651D6" w:rsidRPr="002F7F86" w:rsidTr="0021677C">
        <w:trPr>
          <w:trHeight w:val="665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Обеспечение  работ по содержанию автомобильных дорог местного значения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92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55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C622CA" w:rsidP="00176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955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Увеличение объемов производства за счет внедрения инновационных технологий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176B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Доведение показателя до прогнозного значения на 202</w:t>
            </w:r>
            <w:r w:rsidR="00176B4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4651D6" w:rsidRPr="002F7F86" w:rsidTr="0021677C">
        <w:trPr>
          <w:trHeight w:val="255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Стимулирование развития крестьянско-фермерских хозяйств, личных подсобных хозяйств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135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Развитие системы внутреннего и въездного туризма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38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Ежеквартальный мониторинг заработной платы работников крупных и средних предприятий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176B4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C622CA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</w:t>
            </w:r>
            <w:r w:rsidR="00C622CA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2" w:type="pct"/>
            <w:vMerge w:val="restar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новых систем оплаты труда в муниципальных учреждениях в зависимости от качества и доступности оказываемых услуг</w:t>
            </w:r>
          </w:p>
          <w:p w:rsidR="004651D6" w:rsidRPr="002F7F86" w:rsidRDefault="004651D6" w:rsidP="004651D6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внедрения эффективного контракта с работниками муниципальных учреждений</w:t>
            </w:r>
          </w:p>
          <w:p w:rsidR="004651D6" w:rsidRPr="002F7F86" w:rsidRDefault="004651D6" w:rsidP="004651D6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Оптимизация штатной численности работников</w:t>
            </w:r>
          </w:p>
          <w:p w:rsidR="004651D6" w:rsidRPr="002F7F86" w:rsidRDefault="004651D6" w:rsidP="004651D6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Увеличение объема средств, получаемых от оказания платных услуг и иной приносящей доход деятельности</w:t>
            </w:r>
          </w:p>
          <w:p w:rsidR="004651D6" w:rsidRPr="002F7F86" w:rsidRDefault="004651D6" w:rsidP="004651D6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Мониторинг показателей заработной платы отдельных категорий работников, определенных указами Президента РФ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C622CA" w:rsidP="00176B4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296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pct"/>
            <w:vMerge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C622CA" w:rsidP="00176B4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626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2" w:type="pct"/>
            <w:vMerge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176B4D" w:rsidP="00176B4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068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2" w:type="pct"/>
            <w:vMerge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C622CA" w:rsidP="00176B4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004</w:t>
            </w:r>
            <w:r w:rsidR="004651D6"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176B4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2" w:type="pct"/>
            <w:vMerge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Пропагандирование среди родителей услуг детских садов в сельской местности (до 15 км. от города) в которых есть свободные места для устройства детей дошкольного возраста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Достижение 100% охвата детей в возрасте от одного года до шести лет дошкольными образовательными услугами</w:t>
            </w: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Ремонт и реконструкция  зданий дошкольных образовательных учреждений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Снижение (сохранение) доли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99,40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Повышение качества преподавания общеобразовательных предметов, развитие системы вариативных форм подготовки выпускников через использование современных форм, повышение квалификации педагогических работников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6D70A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Сохранение показателя </w:t>
            </w:r>
          </w:p>
        </w:tc>
      </w:tr>
      <w:tr w:rsidR="004651D6" w:rsidRPr="002F7F86" w:rsidTr="006D70AB">
        <w:trPr>
          <w:trHeight w:val="2539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6D70AB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Ремонт и реконструкция  зданий общеобразовательных учреждений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Снижение (сохранение) доли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организационно-правовой формы и формы собственности, в общей численности детей этой возрастной группы</w:t>
            </w:r>
          </w:p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6D70AB" w:rsidP="00D81F0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Увеличить охват детей, получающих услуги по дополнительному образованию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доли детей в возрасте 5 - 18 лет, получающих услуги по 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дополнительному образованию</w:t>
            </w:r>
          </w:p>
        </w:tc>
      </w:tr>
      <w:tr w:rsidR="004651D6" w:rsidRPr="002F7F86" w:rsidTr="0021677C">
        <w:trPr>
          <w:trHeight w:val="460"/>
        </w:trPr>
        <w:tc>
          <w:tcPr>
            <w:tcW w:w="323" w:type="pc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27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44" w:type="pc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21677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Ремонт и реконструкция  зданий учреждений культуры</w:t>
            </w:r>
          </w:p>
        </w:tc>
        <w:tc>
          <w:tcPr>
            <w:tcW w:w="860" w:type="pct"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Снижение (сохранение) доли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4651D6" w:rsidRPr="002F7F86" w:rsidTr="0021677C">
        <w:trPr>
          <w:trHeight w:val="413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3A72EF" w:rsidP="0057404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Приобщение горожан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роста показателя на </w:t>
            </w:r>
            <w:r w:rsidR="00CB4197">
              <w:rPr>
                <w:rFonts w:ascii="Liberation Serif" w:hAnsi="Liberation Serif" w:cs="Liberation Serif"/>
                <w:sz w:val="24"/>
                <w:szCs w:val="24"/>
              </w:rPr>
              <w:t>4,9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412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Укрепление материально-спортивной базы и строительство новых объектов спорта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07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кв. метров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4651D6" w:rsidP="00CB419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CB419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CB419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Строительство на территории округа на условиях софинансирования из областного бюджета жилых помещений муниципального жилого фонда экономического класса для предоставления гражданам, признанным нуждающимися в улучшении жилищных условий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CB41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Доведение показателя до прогнозного значения на 202</w:t>
            </w:r>
            <w:r w:rsidR="00CB419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4651D6" w:rsidRPr="002F7F86" w:rsidTr="0021677C">
        <w:trPr>
          <w:trHeight w:val="206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Выведение из эксплуатации ветхого, аварийного муниципального жилищного фонда, капитальный ремонт 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пригодного для дальнейшей эксплуатации жилищного фонда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06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D66DC2" w:rsidP="00CB419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</w:t>
            </w:r>
            <w:r w:rsidR="00CB419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Активизация развития малоэтажного жилищного строительства экономического класса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06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4651D6" w:rsidRPr="002F7F86" w:rsidRDefault="004651D6" w:rsidP="0021677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Привлечение инвестиций в жилищное строительство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0"/>
        </w:trPr>
        <w:tc>
          <w:tcPr>
            <w:tcW w:w="323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4651D6" w:rsidRPr="002F7F86" w:rsidRDefault="00704B2F" w:rsidP="00CB4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22,77</w:t>
            </w: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Активизация работы межведомственной комиссии по укреплению финансовой самостоятельности Невьянского городского округа  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651D6" w:rsidRPr="002F7F86" w:rsidRDefault="004651D6" w:rsidP="00CB41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Доведение показателя до прогнозного значения на 202</w:t>
            </w:r>
            <w:r w:rsidR="00CB419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4651D6" w:rsidRPr="002F7F86" w:rsidTr="0021677C">
        <w:trPr>
          <w:trHeight w:val="2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Активизировать работу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1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Проведение инвентаризации имущества находящегося в муниципальной собственности, в целях более эффективного его использования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51D6" w:rsidRPr="002F7F86" w:rsidTr="0021677C">
        <w:trPr>
          <w:trHeight w:val="21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Реализация программы приватизации муниципального имущества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51D6" w:rsidRPr="00A15A3A" w:rsidTr="0021677C">
        <w:trPr>
          <w:trHeight w:val="210"/>
        </w:trPr>
        <w:tc>
          <w:tcPr>
            <w:tcW w:w="323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651D6" w:rsidRPr="002F7F86" w:rsidRDefault="004651D6" w:rsidP="002167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651D6" w:rsidRPr="002F7F86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:rsidR="004651D6" w:rsidRPr="002F7F86" w:rsidRDefault="004651D6" w:rsidP="004651D6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7F86">
              <w:rPr>
                <w:rFonts w:ascii="Liberation Serif" w:hAnsi="Liberation Serif" w:cs="Liberation Serif"/>
                <w:sz w:val="24"/>
                <w:szCs w:val="24"/>
              </w:rPr>
              <w:t>Проведение работы по выявлению неиспользуемых основных фондов районных муниципальных предприятий и принятие мер по их продаже или сдаче в аренду</w:t>
            </w:r>
          </w:p>
        </w:tc>
        <w:tc>
          <w:tcPr>
            <w:tcW w:w="860" w:type="pct"/>
            <w:vMerge/>
            <w:shd w:val="clear" w:color="auto" w:fill="auto"/>
          </w:tcPr>
          <w:p w:rsidR="004651D6" w:rsidRPr="00A15A3A" w:rsidRDefault="004651D6" w:rsidP="002167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027FC" w:rsidRDefault="00E027FC"/>
    <w:sectPr w:rsidR="00E027FC" w:rsidSect="004651D6">
      <w:headerReference w:type="default" r:id="rId7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D6" w:rsidRDefault="004651D6" w:rsidP="004651D6">
      <w:r>
        <w:separator/>
      </w:r>
    </w:p>
  </w:endnote>
  <w:endnote w:type="continuationSeparator" w:id="0">
    <w:p w:rsidR="004651D6" w:rsidRDefault="004651D6" w:rsidP="004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D6" w:rsidRDefault="004651D6" w:rsidP="004651D6">
      <w:r>
        <w:separator/>
      </w:r>
    </w:p>
  </w:footnote>
  <w:footnote w:type="continuationSeparator" w:id="0">
    <w:p w:rsidR="004651D6" w:rsidRDefault="004651D6" w:rsidP="0046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557310"/>
      <w:docPartObj>
        <w:docPartGallery w:val="Page Numbers (Top of Page)"/>
        <w:docPartUnique/>
      </w:docPartObj>
    </w:sdtPr>
    <w:sdtEndPr/>
    <w:sdtContent>
      <w:p w:rsidR="004651D6" w:rsidRDefault="004651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89">
          <w:rPr>
            <w:noProof/>
          </w:rPr>
          <w:t>2</w:t>
        </w:r>
        <w:r>
          <w:fldChar w:fldCharType="end"/>
        </w:r>
      </w:p>
    </w:sdtContent>
  </w:sdt>
  <w:p w:rsidR="004651D6" w:rsidRDefault="00465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9C5"/>
    <w:multiLevelType w:val="hybridMultilevel"/>
    <w:tmpl w:val="E720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28C2"/>
    <w:multiLevelType w:val="hybridMultilevel"/>
    <w:tmpl w:val="37ECC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2AD"/>
    <w:multiLevelType w:val="hybridMultilevel"/>
    <w:tmpl w:val="B1D6119E"/>
    <w:lvl w:ilvl="0" w:tplc="410A67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DDF"/>
    <w:multiLevelType w:val="hybridMultilevel"/>
    <w:tmpl w:val="39A2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43AAE"/>
    <w:multiLevelType w:val="hybridMultilevel"/>
    <w:tmpl w:val="A8EC1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7DD"/>
    <w:multiLevelType w:val="hybridMultilevel"/>
    <w:tmpl w:val="0EE2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53E0"/>
    <w:multiLevelType w:val="hybridMultilevel"/>
    <w:tmpl w:val="0144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4C6F"/>
    <w:multiLevelType w:val="hybridMultilevel"/>
    <w:tmpl w:val="49D6E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42C"/>
    <w:multiLevelType w:val="hybridMultilevel"/>
    <w:tmpl w:val="8ABE0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352"/>
    <w:multiLevelType w:val="hybridMultilevel"/>
    <w:tmpl w:val="C90C5A24"/>
    <w:lvl w:ilvl="0" w:tplc="B79A21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822D1"/>
    <w:multiLevelType w:val="hybridMultilevel"/>
    <w:tmpl w:val="0BA05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6"/>
    <w:rsid w:val="000454A7"/>
    <w:rsid w:val="00155F42"/>
    <w:rsid w:val="00176B4D"/>
    <w:rsid w:val="00195C5A"/>
    <w:rsid w:val="001C2180"/>
    <w:rsid w:val="00273630"/>
    <w:rsid w:val="002F7F86"/>
    <w:rsid w:val="003A72EF"/>
    <w:rsid w:val="004651D6"/>
    <w:rsid w:val="004F69DD"/>
    <w:rsid w:val="005472CE"/>
    <w:rsid w:val="00574048"/>
    <w:rsid w:val="0064482E"/>
    <w:rsid w:val="00685926"/>
    <w:rsid w:val="006D70AB"/>
    <w:rsid w:val="00704B2F"/>
    <w:rsid w:val="00732FD5"/>
    <w:rsid w:val="0076006C"/>
    <w:rsid w:val="00781C54"/>
    <w:rsid w:val="00853A72"/>
    <w:rsid w:val="0086398F"/>
    <w:rsid w:val="00882889"/>
    <w:rsid w:val="009D3BFA"/>
    <w:rsid w:val="00B137F1"/>
    <w:rsid w:val="00C17A16"/>
    <w:rsid w:val="00C54189"/>
    <w:rsid w:val="00C622CA"/>
    <w:rsid w:val="00C72C69"/>
    <w:rsid w:val="00CB4197"/>
    <w:rsid w:val="00CD7C03"/>
    <w:rsid w:val="00D66DC2"/>
    <w:rsid w:val="00D81F09"/>
    <w:rsid w:val="00DA504C"/>
    <w:rsid w:val="00E027FC"/>
    <w:rsid w:val="00F737E4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39C7"/>
  <w15:chartTrackingRefBased/>
  <w15:docId w15:val="{3E3874CE-D111-4DE0-9574-999FE23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65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65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9</cp:revision>
  <cp:lastPrinted>2024-03-27T05:22:00Z</cp:lastPrinted>
  <dcterms:created xsi:type="dcterms:W3CDTF">2024-03-27T04:46:00Z</dcterms:created>
  <dcterms:modified xsi:type="dcterms:W3CDTF">2024-03-29T04:54:00Z</dcterms:modified>
</cp:coreProperties>
</file>