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  <w:r w:rsidRPr="00F0153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A53A9C5" wp14:editId="66A4BAF6">
            <wp:simplePos x="0" y="0"/>
            <wp:positionH relativeFrom="column">
              <wp:posOffset>2705100</wp:posOffset>
            </wp:positionH>
            <wp:positionV relativeFrom="paragraph">
              <wp:posOffset>-657860</wp:posOffset>
            </wp:positionV>
            <wp:extent cx="628015" cy="767080"/>
            <wp:effectExtent l="0" t="0" r="635" b="0"/>
            <wp:wrapNone/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ГЛАВА</w:t>
      </w:r>
      <w:r w:rsidRPr="00F01531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КРУГА</w:t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F01531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F01531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A56BBF" wp14:editId="5D236C4E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61946" id="Прямая соединительная линия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3147A" w:rsidRPr="0087069F" w:rsidRDefault="0087069F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</w:t>
      </w:r>
      <w:r w:rsidR="0033147A" w:rsidRPr="0087069F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</w:t>
      </w:r>
      <w:r w:rsidRPr="0087069F">
        <w:rPr>
          <w:rFonts w:ascii="Liberation Serif" w:eastAsia="Times New Roman" w:hAnsi="Liberation Serif" w:cs="Courier New"/>
          <w:sz w:val="26"/>
          <w:szCs w:val="26"/>
          <w:u w:val="single"/>
          <w:lang w:eastAsia="ru-RU"/>
        </w:rPr>
        <w:t>24.08.2021</w:t>
      </w:r>
      <w:r w:rsidR="0033147A" w:rsidRPr="0087069F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      </w:t>
      </w:r>
      <w:r w:rsidR="0033147A" w:rsidRPr="0087069F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№ </w:t>
      </w:r>
      <w:r w:rsidRPr="0087069F">
        <w:rPr>
          <w:rFonts w:ascii="Liberation Serif" w:eastAsia="Times New Roman" w:hAnsi="Liberation Serif" w:cs="Courier New"/>
          <w:sz w:val="26"/>
          <w:szCs w:val="26"/>
          <w:u w:val="single"/>
          <w:lang w:eastAsia="ru-RU"/>
        </w:rPr>
        <w:t>77</w:t>
      </w:r>
      <w:r w:rsidR="0033147A" w:rsidRPr="0087069F">
        <w:rPr>
          <w:rFonts w:ascii="Liberation Serif" w:eastAsia="Times New Roman" w:hAnsi="Liberation Serif" w:cs="Courier New"/>
          <w:sz w:val="26"/>
          <w:szCs w:val="26"/>
          <w:lang w:eastAsia="ru-RU"/>
        </w:rPr>
        <w:t>-гп</w:t>
      </w:r>
    </w:p>
    <w:p w:rsidR="0033147A" w:rsidRDefault="0033147A" w:rsidP="001C3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г.Невьянск</w:t>
      </w:r>
      <w:proofErr w:type="spellEnd"/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E007A0" w:rsidRDefault="00E007A0" w:rsidP="00E007A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мерах по минимизации (устранению) коррупционных рисков</w:t>
      </w:r>
      <w:r w:rsidR="0033147A" w:rsidRPr="00BB6743">
        <w:rPr>
          <w:rFonts w:ascii="Liberation Serif" w:hAnsi="Liberation Serif"/>
          <w:b/>
          <w:sz w:val="26"/>
          <w:szCs w:val="26"/>
        </w:rPr>
        <w:t xml:space="preserve"> </w:t>
      </w:r>
    </w:p>
    <w:p w:rsidR="00E007A0" w:rsidRDefault="0033147A" w:rsidP="00E007A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BB6743">
        <w:rPr>
          <w:rFonts w:ascii="Liberation Serif" w:hAnsi="Liberation Serif"/>
          <w:b/>
          <w:sz w:val="26"/>
          <w:szCs w:val="26"/>
        </w:rPr>
        <w:t xml:space="preserve">при осуществлении закупок в органах местного самоуправления </w:t>
      </w:r>
    </w:p>
    <w:p w:rsidR="0033147A" w:rsidRDefault="0033147A" w:rsidP="00E007A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BB6743">
        <w:rPr>
          <w:rFonts w:ascii="Liberation Serif" w:hAnsi="Liberation Serif"/>
          <w:b/>
          <w:sz w:val="26"/>
          <w:szCs w:val="26"/>
        </w:rPr>
        <w:t>Невьянского городского округ</w:t>
      </w:r>
      <w:r>
        <w:rPr>
          <w:rFonts w:ascii="Liberation Serif" w:hAnsi="Liberation Serif"/>
          <w:b/>
          <w:sz w:val="26"/>
          <w:szCs w:val="26"/>
        </w:rPr>
        <w:t>а</w:t>
      </w:r>
    </w:p>
    <w:p w:rsidR="00E007A0" w:rsidRPr="00BB6743" w:rsidRDefault="00E007A0" w:rsidP="00E007A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</w:p>
    <w:p w:rsidR="0033147A" w:rsidRPr="00D61B89" w:rsidRDefault="0033147A" w:rsidP="003314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BB6743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25 декабря 2008 года № 273-ФЗ </w:t>
      </w:r>
      <w:r>
        <w:rPr>
          <w:rFonts w:ascii="Liberation Serif" w:hAnsi="Liberation Serif"/>
          <w:sz w:val="26"/>
          <w:szCs w:val="26"/>
        </w:rPr>
        <w:t xml:space="preserve">      </w:t>
      </w:r>
      <w:r w:rsidRPr="00176E70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Pr="00176E70">
        <w:rPr>
          <w:rFonts w:ascii="Liberation Serif" w:hAnsi="Liberation Serif"/>
          <w:sz w:val="26"/>
          <w:szCs w:val="26"/>
        </w:rPr>
        <w:t xml:space="preserve">   </w:t>
      </w:r>
      <w:r w:rsidRPr="00BB6743">
        <w:rPr>
          <w:rFonts w:ascii="Liberation Serif" w:hAnsi="Liberation Serif"/>
          <w:sz w:val="26"/>
          <w:szCs w:val="26"/>
        </w:rPr>
        <w:t>«</w:t>
      </w:r>
      <w:proofErr w:type="gramEnd"/>
      <w:r w:rsidRPr="00BB6743">
        <w:rPr>
          <w:rFonts w:ascii="Liberation Serif" w:hAnsi="Liberation Serif"/>
          <w:sz w:val="26"/>
          <w:szCs w:val="26"/>
        </w:rPr>
        <w:t>О противодействии коррупции»,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</w:t>
      </w:r>
      <w:r>
        <w:rPr>
          <w:rFonts w:ascii="Liberation Serif" w:hAnsi="Liberation Serif"/>
          <w:sz w:val="26"/>
          <w:szCs w:val="26"/>
        </w:rPr>
        <w:t xml:space="preserve"> утвержденными Минтрудом России,</w:t>
      </w:r>
      <w:r w:rsidRPr="00BB6743">
        <w:rPr>
          <w:rFonts w:ascii="Liberation Serif" w:hAnsi="Liberation Serif"/>
          <w:sz w:val="26"/>
          <w:szCs w:val="26"/>
        </w:rPr>
        <w:t xml:space="preserve"> </w:t>
      </w:r>
      <w:r w:rsidRPr="00D61B89">
        <w:rPr>
          <w:rFonts w:ascii="Liberation Serif" w:eastAsia="Calibri" w:hAnsi="Liberation Serif" w:cs="Times New Roman"/>
          <w:sz w:val="26"/>
          <w:szCs w:val="26"/>
        </w:rPr>
        <w:t>руководствуясь статьей 28 Устав</w:t>
      </w:r>
      <w:r>
        <w:rPr>
          <w:rFonts w:ascii="Liberation Serif" w:eastAsia="Calibri" w:hAnsi="Liberation Serif" w:cs="Times New Roman"/>
          <w:sz w:val="26"/>
          <w:szCs w:val="26"/>
        </w:rPr>
        <w:t>а Невьянского городского округа</w:t>
      </w:r>
    </w:p>
    <w:p w:rsidR="0033147A" w:rsidRPr="00957FFD" w:rsidRDefault="0033147A" w:rsidP="0033147A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</w:t>
      </w:r>
      <w:r w:rsidRPr="00957FFD">
        <w:rPr>
          <w:rFonts w:ascii="Liberation Serif" w:hAnsi="Liberation Serif"/>
          <w:b/>
          <w:sz w:val="26"/>
          <w:szCs w:val="26"/>
        </w:rPr>
        <w:t xml:space="preserve">: </w:t>
      </w:r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6"/>
          <w:szCs w:val="26"/>
        </w:rPr>
      </w:pPr>
      <w:r w:rsidRPr="00BB6743">
        <w:rPr>
          <w:rFonts w:ascii="Liberation Serif" w:hAnsi="Liberation Serif"/>
          <w:sz w:val="26"/>
          <w:szCs w:val="26"/>
        </w:rPr>
        <w:t xml:space="preserve">          1. Утвердить Порядок оценки коррупционных рисков, установления механизма выявления коррупционных функций, карты (реестра) коррупционных рисков и мер по минимизации (устранению) коррупционных рисков при осуществлении закупок в органах местного самоуправления </w:t>
      </w:r>
      <w:r>
        <w:rPr>
          <w:rFonts w:ascii="Liberation Serif" w:hAnsi="Liberation Serif"/>
          <w:sz w:val="26"/>
          <w:szCs w:val="26"/>
        </w:rPr>
        <w:t>Невьянского</w:t>
      </w:r>
      <w:r w:rsidRPr="00BB6743">
        <w:rPr>
          <w:rFonts w:ascii="Liberation Serif" w:hAnsi="Liberation Serif"/>
          <w:sz w:val="26"/>
          <w:szCs w:val="26"/>
        </w:rPr>
        <w:t xml:space="preserve"> городского округ</w:t>
      </w:r>
      <w:r>
        <w:rPr>
          <w:rFonts w:ascii="Liberation Serif" w:hAnsi="Liberation Serif"/>
          <w:sz w:val="26"/>
          <w:szCs w:val="26"/>
        </w:rPr>
        <w:t>а</w:t>
      </w:r>
      <w:r w:rsidRPr="00BB6743">
        <w:rPr>
          <w:rFonts w:ascii="Liberation Serif" w:hAnsi="Liberation Serif"/>
          <w:sz w:val="26"/>
          <w:szCs w:val="26"/>
        </w:rPr>
        <w:t xml:space="preserve"> (приложение № 1). </w:t>
      </w:r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 w:rsidRPr="00BB6743">
        <w:rPr>
          <w:rFonts w:ascii="Liberation Serif" w:hAnsi="Liberation Serif"/>
          <w:sz w:val="26"/>
          <w:szCs w:val="26"/>
        </w:rPr>
        <w:t xml:space="preserve">2. Утвердить </w:t>
      </w:r>
      <w:r>
        <w:rPr>
          <w:rFonts w:ascii="Liberation Serif" w:hAnsi="Liberation Serif"/>
          <w:sz w:val="26"/>
          <w:szCs w:val="26"/>
        </w:rPr>
        <w:t>Карту (реестр)</w:t>
      </w:r>
      <w:r w:rsidRPr="00BB6743">
        <w:rPr>
          <w:rFonts w:ascii="Liberation Serif" w:hAnsi="Liberation Serif"/>
          <w:sz w:val="26"/>
          <w:szCs w:val="26"/>
        </w:rPr>
        <w:t xml:space="preserve"> коррупционных рисков, возникающих при осуществлении закупок в органах местного самоуправления </w:t>
      </w:r>
      <w:r>
        <w:rPr>
          <w:rFonts w:ascii="Liberation Serif" w:hAnsi="Liberation Serif"/>
          <w:sz w:val="26"/>
          <w:szCs w:val="26"/>
        </w:rPr>
        <w:t>Невьянского</w:t>
      </w:r>
      <w:r w:rsidRPr="00BB6743">
        <w:rPr>
          <w:rFonts w:ascii="Liberation Serif" w:hAnsi="Liberation Serif"/>
          <w:sz w:val="26"/>
          <w:szCs w:val="26"/>
        </w:rPr>
        <w:t xml:space="preserve"> городского округа (приложение № 2). </w:t>
      </w:r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 w:rsidRPr="00BB6743">
        <w:rPr>
          <w:rFonts w:ascii="Liberation Serif" w:hAnsi="Liberation Serif"/>
          <w:sz w:val="26"/>
          <w:szCs w:val="26"/>
        </w:rPr>
        <w:t xml:space="preserve">3. Утвердить План мер, направленных на минимизацию коррупционных рисков, возникающих при осуществлении закупок в органах местного самоуправления </w:t>
      </w:r>
      <w:r>
        <w:rPr>
          <w:rFonts w:ascii="Liberation Serif" w:hAnsi="Liberation Serif"/>
          <w:sz w:val="26"/>
          <w:szCs w:val="26"/>
        </w:rPr>
        <w:t xml:space="preserve">Невьянского </w:t>
      </w:r>
      <w:r w:rsidRPr="00BB6743">
        <w:rPr>
          <w:rFonts w:ascii="Liberation Serif" w:hAnsi="Liberation Serif"/>
          <w:sz w:val="26"/>
          <w:szCs w:val="26"/>
        </w:rPr>
        <w:t xml:space="preserve">городского округа (приложение № 3) </w:t>
      </w:r>
    </w:p>
    <w:p w:rsidR="0033147A" w:rsidRPr="00F31614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>
        <w:rPr>
          <w:rFonts w:ascii="Liberation Serif" w:eastAsia="Calibri" w:hAnsi="Liberation Serif" w:cs="Times New Roman"/>
          <w:sz w:val="26"/>
          <w:szCs w:val="26"/>
        </w:rPr>
        <w:t>4</w:t>
      </w:r>
      <w:r w:rsidRPr="00F31614">
        <w:rPr>
          <w:rFonts w:ascii="Liberation Serif" w:eastAsia="Calibri" w:hAnsi="Liberation Serif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33147A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31614">
        <w:rPr>
          <w:rFonts w:ascii="Liberation Serif" w:eastAsia="Calibri" w:hAnsi="Liberation Serif" w:cs="Times New Roman"/>
          <w:sz w:val="26"/>
          <w:szCs w:val="26"/>
        </w:rPr>
        <w:t xml:space="preserve">      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  5</w:t>
      </w:r>
      <w:r w:rsidRPr="00F31614">
        <w:rPr>
          <w:rFonts w:ascii="Liberation Serif" w:eastAsia="Calibri" w:hAnsi="Liberation Serif" w:cs="Times New Roman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33147A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33147A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0B60AC" w:rsidRDefault="000B60AC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Исполняющий обязанности</w:t>
      </w:r>
    </w:p>
    <w:p w:rsidR="0033147A" w:rsidRDefault="000B60AC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главы</w:t>
      </w:r>
      <w:r w:rsidR="0033147A">
        <w:rPr>
          <w:rFonts w:ascii="Liberation Serif" w:eastAsia="Calibri" w:hAnsi="Liberation Serif" w:cs="Times New Roman"/>
          <w:sz w:val="26"/>
          <w:szCs w:val="26"/>
        </w:rPr>
        <w:t xml:space="preserve"> Невьянского</w:t>
      </w:r>
    </w:p>
    <w:p w:rsidR="0033147A" w:rsidRPr="00F31614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                                                                                          </w:t>
      </w:r>
      <w:r w:rsidR="000B60AC">
        <w:rPr>
          <w:rFonts w:ascii="Liberation Serif" w:eastAsia="Calibri" w:hAnsi="Liberation Serif" w:cs="Times New Roman"/>
          <w:sz w:val="26"/>
          <w:szCs w:val="26"/>
        </w:rPr>
        <w:t xml:space="preserve">С.Л. </w:t>
      </w:r>
      <w:proofErr w:type="spellStart"/>
      <w:r w:rsidR="000B60AC">
        <w:rPr>
          <w:rFonts w:ascii="Liberation Serif" w:eastAsia="Calibri" w:hAnsi="Liberation Serif" w:cs="Times New Roman"/>
          <w:sz w:val="26"/>
          <w:szCs w:val="26"/>
        </w:rPr>
        <w:t>Делидов</w:t>
      </w:r>
      <w:proofErr w:type="spellEnd"/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3147A" w:rsidRDefault="0033147A" w:rsidP="0033147A">
      <w:pPr>
        <w:jc w:val="both"/>
        <w:rPr>
          <w:rFonts w:ascii="Liberation Serif" w:hAnsi="Liberation Serif"/>
        </w:rPr>
      </w:pPr>
      <w:r w:rsidRPr="00BB6743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</w:t>
      </w:r>
    </w:p>
    <w:p w:rsidR="0033147A" w:rsidRDefault="0033147A" w:rsidP="0033147A">
      <w:pPr>
        <w:jc w:val="both"/>
        <w:rPr>
          <w:rFonts w:ascii="Liberation Serif" w:hAnsi="Liberation Serif"/>
        </w:rPr>
      </w:pPr>
    </w:p>
    <w:p w:rsidR="0033147A" w:rsidRDefault="0033147A" w:rsidP="0033147A">
      <w:pPr>
        <w:spacing w:after="0"/>
        <w:jc w:val="both"/>
        <w:rPr>
          <w:rFonts w:ascii="Liberation Serif" w:hAnsi="Liberation Serif"/>
        </w:rPr>
      </w:pPr>
      <w:r w:rsidRPr="00BB6743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</w:p>
    <w:p w:rsidR="0033147A" w:rsidRDefault="0033147A" w:rsidP="0033147A">
      <w:pPr>
        <w:spacing w:after="0"/>
        <w:jc w:val="both"/>
        <w:rPr>
          <w:rFonts w:ascii="Liberation Serif" w:hAnsi="Liberation Serif"/>
        </w:rPr>
      </w:pPr>
    </w:p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</w:p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</w:p>
    <w:p w:rsidR="0033147A" w:rsidRPr="00E007A0" w:rsidRDefault="0033147A" w:rsidP="00BB7C42">
      <w:pPr>
        <w:spacing w:after="0"/>
        <w:jc w:val="both"/>
        <w:rPr>
          <w:rFonts w:ascii="Liberation Serif" w:hAnsi="Liberation Serif"/>
        </w:rPr>
      </w:pPr>
    </w:p>
    <w:p w:rsidR="001C3132" w:rsidRDefault="00242821" w:rsidP="00BB7C4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6EAB">
        <w:rPr>
          <w:rFonts w:ascii="Liberation Serif" w:hAnsi="Liberation Serif"/>
        </w:rPr>
        <w:t xml:space="preserve">                     </w:t>
      </w:r>
      <w:r w:rsidRPr="00AB6EAB">
        <w:rPr>
          <w:rFonts w:ascii="Liberation Serif" w:hAnsi="Liberation Serif"/>
          <w:sz w:val="24"/>
          <w:szCs w:val="24"/>
        </w:rPr>
        <w:t xml:space="preserve">                    </w:t>
      </w:r>
      <w:r w:rsidR="0033147A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Pr="00AB6EAB">
        <w:rPr>
          <w:rFonts w:ascii="Liberation Serif" w:hAnsi="Liberation Serif"/>
          <w:sz w:val="24"/>
          <w:szCs w:val="24"/>
        </w:rPr>
        <w:t xml:space="preserve"> </w:t>
      </w:r>
      <w:r w:rsidR="00B80A3A" w:rsidRPr="00B80A3A">
        <w:rPr>
          <w:rFonts w:ascii="Liberation Serif" w:hAnsi="Liberation Serif"/>
          <w:sz w:val="24"/>
          <w:szCs w:val="24"/>
        </w:rPr>
        <w:t>Приложение № 1</w:t>
      </w:r>
    </w:p>
    <w:p w:rsidR="001C3132" w:rsidRPr="00B80A3A" w:rsidRDefault="001C3132" w:rsidP="00BB7C4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УТВЕРЖДЕН</w:t>
      </w:r>
    </w:p>
    <w:p w:rsidR="0055672F" w:rsidRPr="00BB7C42" w:rsidRDefault="001C3132" w:rsidP="00BB7C42">
      <w:pPr>
        <w:spacing w:after="0"/>
        <w:ind w:left="637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="001272EE" w:rsidRPr="00BB7C42">
        <w:rPr>
          <w:rFonts w:ascii="Liberation Serif" w:hAnsi="Liberation Serif"/>
          <w:sz w:val="24"/>
          <w:szCs w:val="24"/>
        </w:rPr>
        <w:t xml:space="preserve"> главы Невьянског</w:t>
      </w:r>
      <w:r w:rsidR="001813D4">
        <w:rPr>
          <w:rFonts w:ascii="Liberation Serif" w:hAnsi="Liberation Serif"/>
          <w:sz w:val="24"/>
          <w:szCs w:val="24"/>
        </w:rPr>
        <w:t>о городского округа от 24.08.2021</w:t>
      </w:r>
      <w:r w:rsidR="001272EE" w:rsidRPr="00BB7C42">
        <w:rPr>
          <w:rFonts w:ascii="Liberation Serif" w:hAnsi="Liberation Serif"/>
          <w:sz w:val="24"/>
          <w:szCs w:val="24"/>
        </w:rPr>
        <w:t xml:space="preserve"> №</w:t>
      </w:r>
      <w:r w:rsidR="001813D4">
        <w:rPr>
          <w:rFonts w:ascii="Liberation Serif" w:hAnsi="Liberation Serif"/>
          <w:sz w:val="24"/>
          <w:szCs w:val="24"/>
        </w:rPr>
        <w:t xml:space="preserve"> 77-гп</w:t>
      </w:r>
      <w:r w:rsidR="001272EE" w:rsidRPr="00BB7C42">
        <w:rPr>
          <w:rFonts w:ascii="Liberation Serif" w:hAnsi="Liberation Serif"/>
          <w:sz w:val="24"/>
          <w:szCs w:val="24"/>
        </w:rPr>
        <w:t xml:space="preserve"> </w:t>
      </w:r>
      <w:r w:rsidR="00B80A3A">
        <w:rPr>
          <w:rFonts w:ascii="Liberation Serif" w:hAnsi="Liberation Serif"/>
          <w:sz w:val="24"/>
          <w:szCs w:val="24"/>
        </w:rPr>
        <w:t xml:space="preserve">           </w:t>
      </w:r>
    </w:p>
    <w:p w:rsidR="00BB7C42" w:rsidRDefault="00BB7C42" w:rsidP="006142A7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6142A7" w:rsidRPr="00625982" w:rsidRDefault="006142A7" w:rsidP="006142A7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 xml:space="preserve">ПОРЯДОК </w:t>
      </w:r>
    </w:p>
    <w:p w:rsidR="006142A7" w:rsidRPr="00625982" w:rsidRDefault="006142A7" w:rsidP="006142A7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>оценки коррупционных рисков, установления механизма выявления коррупционных функций, карты (реестра) коррупционных рисков и мер по минимизации (устранению) коррупционных рисков при осуществлении закупок в органах местного самоуправления Невьянского городского округа</w:t>
      </w:r>
    </w:p>
    <w:p w:rsidR="006142A7" w:rsidRPr="00625982" w:rsidRDefault="006142A7" w:rsidP="006142A7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625982" w:rsidRDefault="00625982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="006F37F6" w:rsidRPr="00625982">
        <w:rPr>
          <w:rFonts w:ascii="Liberation Serif" w:hAnsi="Liberation Serif"/>
          <w:sz w:val="28"/>
          <w:szCs w:val="28"/>
        </w:rPr>
        <w:t>I. Общие положения</w:t>
      </w:r>
    </w:p>
    <w:p w:rsidR="001C3132" w:rsidRDefault="001C3132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</w:p>
    <w:p w:rsidR="00625982" w:rsidRDefault="00EA4068" w:rsidP="0062598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1. Настоящий Порядок оценки коррупционных рисков при осуществлении закупок в органах местного самоуправления </w:t>
      </w:r>
      <w:r w:rsidR="00625982">
        <w:rPr>
          <w:rFonts w:ascii="Liberation Serif" w:hAnsi="Liberation Serif"/>
          <w:sz w:val="28"/>
          <w:szCs w:val="28"/>
        </w:rPr>
        <w:t>Невьянского</w:t>
      </w:r>
      <w:r w:rsidR="006F37F6" w:rsidRPr="00625982">
        <w:rPr>
          <w:rFonts w:ascii="Liberation Serif" w:hAnsi="Liberation Serif"/>
          <w:sz w:val="28"/>
          <w:szCs w:val="28"/>
        </w:rPr>
        <w:t xml:space="preserve"> городского округа (далее -Порядок) разработан в соответствии с Федеральным законом </w:t>
      </w:r>
      <w:r w:rsidR="00A45BF4" w:rsidRPr="00A45BF4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6F37F6" w:rsidRPr="00625982">
        <w:rPr>
          <w:rFonts w:ascii="Liberation Serif" w:hAnsi="Liberation Serif"/>
          <w:sz w:val="28"/>
          <w:szCs w:val="28"/>
        </w:rPr>
        <w:t>от</w:t>
      </w:r>
      <w:r w:rsidR="009A2B63">
        <w:rPr>
          <w:rFonts w:ascii="Liberation Serif" w:hAnsi="Liberation Serif"/>
          <w:sz w:val="28"/>
          <w:szCs w:val="28"/>
        </w:rPr>
        <w:t xml:space="preserve"> 25 декабря 2008 года № 273-ФЗ «О противодействии коррупции»</w:t>
      </w:r>
      <w:r w:rsidR="006F37F6" w:rsidRPr="00625982">
        <w:rPr>
          <w:rFonts w:ascii="Liberation Serif" w:hAnsi="Liberation Serif"/>
          <w:sz w:val="28"/>
          <w:szCs w:val="28"/>
        </w:rPr>
        <w:t xml:space="preserve"> и на основании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труда и социальной защиты Российской Федерации, и регламентирует аналитические мероприятия по оценке коррупционных рисков, возникающих в ходе осуществления закупок, а также устанавливает механизм выявления коррупционных функций, связанных с осуществлением закупок и мер по минимизации (устранению) коррупционных рисков в органах местного самоуправления </w:t>
      </w:r>
      <w:r w:rsidR="00625982">
        <w:rPr>
          <w:rFonts w:ascii="Liberation Serif" w:hAnsi="Liberation Serif"/>
          <w:sz w:val="28"/>
          <w:szCs w:val="28"/>
        </w:rPr>
        <w:t>Невьянского</w:t>
      </w:r>
      <w:r w:rsidR="006F37F6" w:rsidRPr="00625982">
        <w:rPr>
          <w:rFonts w:ascii="Liberation Serif" w:hAnsi="Liberation Serif"/>
          <w:sz w:val="28"/>
          <w:szCs w:val="28"/>
        </w:rPr>
        <w:t xml:space="preserve"> городского округа (далее — ОМС НГО). </w:t>
      </w:r>
    </w:p>
    <w:p w:rsidR="00625982" w:rsidRDefault="00EA4068" w:rsidP="0062598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2. 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 </w:t>
      </w:r>
    </w:p>
    <w:p w:rsidR="00625982" w:rsidRDefault="00EA4068" w:rsidP="0062598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1) соответствия реализуемых мер по противодействию коррупции реальным или вероятным способам совершения коррупционных правонарушений в сфере закупок; </w:t>
      </w:r>
    </w:p>
    <w:p w:rsidR="00EA4068" w:rsidRDefault="00EA4068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2) своевременного включения или исключения должностей муниципальных служащих ОМС НГО, связанных с коррупционными рисками,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</w:t>
      </w:r>
      <w:r w:rsidR="006F37F6" w:rsidRPr="00625982">
        <w:rPr>
          <w:rFonts w:ascii="Liberation Serif" w:hAnsi="Liberation Serif"/>
          <w:sz w:val="28"/>
          <w:szCs w:val="28"/>
        </w:rPr>
        <w:lastRenderedPageBreak/>
        <w:t>имущ</w:t>
      </w:r>
      <w:r>
        <w:rPr>
          <w:rFonts w:ascii="Liberation Serif" w:hAnsi="Liberation Serif"/>
          <w:sz w:val="28"/>
          <w:szCs w:val="28"/>
        </w:rPr>
        <w:t xml:space="preserve">ественного характера, а также </w:t>
      </w:r>
      <w:r w:rsidR="006F37F6" w:rsidRPr="00625982">
        <w:rPr>
          <w:rFonts w:ascii="Liberation Serif" w:hAnsi="Liberation Serif"/>
          <w:sz w:val="28"/>
          <w:szCs w:val="28"/>
        </w:rPr>
        <w:t xml:space="preserve">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должностей). </w:t>
      </w:r>
    </w:p>
    <w:p w:rsidR="005E3256" w:rsidRDefault="00EA4068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3. Оценка коррупционных рисков в целях подготовки карты коррупционных рисков проводится в соответствии со следующими основными принципами: </w:t>
      </w:r>
      <w:r w:rsidR="005E3256">
        <w:rPr>
          <w:rFonts w:ascii="Liberation Serif" w:hAnsi="Liberation Serif"/>
          <w:sz w:val="28"/>
          <w:szCs w:val="28"/>
        </w:rPr>
        <w:t xml:space="preserve">    </w:t>
      </w:r>
    </w:p>
    <w:p w:rsidR="005E3256" w:rsidRDefault="005E3256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законность: оценка коррупционных рисков не должна противоречить нормативным правовым и иным актам Российской Федерации, Свердловской области, </w:t>
      </w:r>
      <w:r>
        <w:rPr>
          <w:rFonts w:ascii="Liberation Serif" w:hAnsi="Liberation Serif"/>
          <w:sz w:val="28"/>
          <w:szCs w:val="28"/>
        </w:rPr>
        <w:t>Невьянского</w:t>
      </w:r>
      <w:r w:rsidR="006F37F6" w:rsidRPr="00625982">
        <w:rPr>
          <w:rFonts w:ascii="Liberation Serif" w:hAnsi="Liberation Serif"/>
          <w:sz w:val="28"/>
          <w:szCs w:val="28"/>
        </w:rPr>
        <w:t xml:space="preserve"> городского округа; </w:t>
      </w:r>
    </w:p>
    <w:p w:rsidR="005E3256" w:rsidRDefault="009A2B63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- </w:t>
      </w:r>
      <w:r w:rsidR="006F37F6" w:rsidRPr="00625982">
        <w:rPr>
          <w:rFonts w:ascii="Liberation Serif" w:hAnsi="Liberation Serif"/>
          <w:sz w:val="28"/>
          <w:szCs w:val="28"/>
        </w:rPr>
        <w:t xml:space="preserve"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 </w:t>
      </w:r>
    </w:p>
    <w:p w:rsidR="005E3256" w:rsidRDefault="005E3256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 xml:space="preserve">- </w:t>
      </w:r>
      <w:r w:rsidR="006F37F6" w:rsidRPr="00625982">
        <w:rPr>
          <w:rFonts w:ascii="Liberation Serif" w:hAnsi="Liberation Serif"/>
          <w:sz w:val="28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отраслевых (функциональных) и территориальных органов, в том числе с учетом кадровой, финансовой, временной и иной обеспеченности; </w:t>
      </w:r>
    </w:p>
    <w:p w:rsidR="00D6031D" w:rsidRDefault="005E3256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взаимосвязь результатов оценки коррупционных рисков с проводимыми мероприятиями по профилактике коррупционных правонарушений; </w:t>
      </w:r>
      <w:r w:rsidR="00D6031D">
        <w:rPr>
          <w:rFonts w:ascii="Liberation Serif" w:hAnsi="Liberation Serif"/>
          <w:sz w:val="28"/>
          <w:szCs w:val="28"/>
        </w:rPr>
        <w:t xml:space="preserve">            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своевременность и регулярность: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 как внутренним, так и внешним, с учетом изменения законодательства Российской Федерации о закупочной деятельности;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 xml:space="preserve">- </w:t>
      </w:r>
      <w:r w:rsidR="006F37F6" w:rsidRPr="00625982">
        <w:rPr>
          <w:rFonts w:ascii="Liberation Serif" w:hAnsi="Liberation Serif"/>
          <w:sz w:val="28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на муниципальных служащих ОМС НГО избыточную нагрузку, влекущую нарушение нормального осуществления ими своих служебных (должностных) обязанностей;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презумпция добросовестности: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исключение </w:t>
      </w:r>
      <w:proofErr w:type="spellStart"/>
      <w:r w:rsidR="006F37F6" w:rsidRPr="00625982">
        <w:rPr>
          <w:rFonts w:ascii="Liberation Serif" w:hAnsi="Liberation Serif"/>
          <w:sz w:val="28"/>
          <w:szCs w:val="28"/>
        </w:rPr>
        <w:t>субъектности</w:t>
      </w:r>
      <w:proofErr w:type="spellEnd"/>
      <w:r w:rsidR="006F37F6" w:rsidRPr="00625982">
        <w:rPr>
          <w:rFonts w:ascii="Liberation Serif" w:hAnsi="Liberation Serif"/>
          <w:sz w:val="28"/>
          <w:szCs w:val="28"/>
        </w:rPr>
        <w:t xml:space="preserve">: предметом оценки коррупционных рисков является процедура осуществления закупки, реализуемая в отраслевом (функциональном) или территориальном ОМС НГО, а не личностные качества участвующих в осуществлении закупки служащих; </w:t>
      </w:r>
    </w:p>
    <w:p w:rsidR="003B1F77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9A2B63">
        <w:rPr>
          <w:rFonts w:ascii="Liberation Serif" w:hAnsi="Liberation Serif"/>
          <w:sz w:val="28"/>
          <w:szCs w:val="28"/>
        </w:rPr>
        <w:t>-</w:t>
      </w:r>
      <w:r w:rsidR="003B1F77"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беспристрастность и профессионализм: оценку коррупционных рисков необходимо поручать не только лицам, которые являются независимыми по отношению к закупочным процедурам, реализуемым в органе, но и лицам, обладающим необходимыми познаниями в оцениваемой сфере, таким как </w:t>
      </w:r>
      <w:r w:rsidR="006F37F6" w:rsidRPr="00625982">
        <w:rPr>
          <w:rFonts w:ascii="Liberation Serif" w:hAnsi="Liberation Serif"/>
          <w:sz w:val="28"/>
          <w:szCs w:val="28"/>
        </w:rPr>
        <w:lastRenderedPageBreak/>
        <w:t>специалисты уполномоченного органа в</w:t>
      </w:r>
      <w:r w:rsidR="003B1F77">
        <w:rPr>
          <w:rFonts w:ascii="Liberation Serif" w:hAnsi="Liberation Serif"/>
          <w:sz w:val="28"/>
          <w:szCs w:val="28"/>
        </w:rPr>
        <w:t xml:space="preserve"> сфере закупок и муниципальные</w:t>
      </w:r>
      <w:r w:rsidR="006F37F6" w:rsidRPr="00625982">
        <w:rPr>
          <w:rFonts w:ascii="Liberation Serif" w:hAnsi="Liberation Serif"/>
          <w:sz w:val="28"/>
          <w:szCs w:val="28"/>
        </w:rPr>
        <w:t xml:space="preserve"> служащие, непосредственно участвующие в осуществлении закупочных процедур; </w:t>
      </w:r>
      <w:r w:rsidR="003B1F77">
        <w:rPr>
          <w:rFonts w:ascii="Liberation Serif" w:hAnsi="Liberation Serif"/>
          <w:sz w:val="28"/>
          <w:szCs w:val="28"/>
        </w:rPr>
        <w:t xml:space="preserve"> </w:t>
      </w:r>
    </w:p>
    <w:p w:rsidR="003B1F77" w:rsidRDefault="009A2B63" w:rsidP="00AC40D9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- </w:t>
      </w:r>
      <w:r w:rsidR="006F37F6" w:rsidRPr="00625982">
        <w:rPr>
          <w:rFonts w:ascii="Liberation Serif" w:hAnsi="Liberation Serif"/>
          <w:sz w:val="28"/>
          <w:szCs w:val="28"/>
        </w:rPr>
        <w:t xml:space="preserve"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 </w:t>
      </w:r>
    </w:p>
    <w:p w:rsidR="001C3132" w:rsidRDefault="001C3132" w:rsidP="00777666">
      <w:pPr>
        <w:spacing w:after="0" w:line="240" w:lineRule="auto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3B1F77" w:rsidRDefault="006F37F6" w:rsidP="00777666">
      <w:pPr>
        <w:spacing w:after="0" w:line="240" w:lineRule="auto"/>
        <w:ind w:left="-284" w:firstLine="142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>II. Этапы оценки коррупционных рисков при осуществлении закупок</w:t>
      </w:r>
    </w:p>
    <w:p w:rsidR="00777666" w:rsidRDefault="00777666" w:rsidP="00777666">
      <w:pPr>
        <w:spacing w:after="0" w:line="240" w:lineRule="auto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4. Оценка коррупционных рисков при осуществлении закупок (далее – коррупционные риски) проводится по мере необходимости, </w:t>
      </w:r>
      <w:r w:rsidR="004B0E7B">
        <w:rPr>
          <w:rFonts w:ascii="Liberation Serif" w:eastAsia="Calibri" w:hAnsi="Liberation Serif" w:cs="Times New Roman"/>
          <w:sz w:val="28"/>
          <w:szCs w:val="28"/>
          <w:lang w:eastAsia="ru-RU"/>
        </w:rPr>
        <w:t>а так</w:t>
      </w:r>
      <w:r w:rsidR="00E521D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же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при изменении структуры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органа местного самоуправления Невьянского городского округа.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5. К проведению оценки коррупционных рисков </w:t>
      </w:r>
      <w:r w:rsidR="004B0E7B">
        <w:rPr>
          <w:rFonts w:ascii="Liberation Serif" w:eastAsia="Calibri" w:hAnsi="Liberation Serif" w:cs="Times New Roman"/>
          <w:sz w:val="28"/>
          <w:szCs w:val="28"/>
          <w:lang w:eastAsia="ru-RU"/>
        </w:rPr>
        <w:t>могут быть привлечены сотрудники ОМС НГО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</w:t>
      </w:r>
      <w:r w:rsidRPr="00407B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обладающие необходимыми знаниями </w:t>
      </w:r>
      <w:r w:rsidRPr="00407BC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оцениваемой сфере, </w:t>
      </w:r>
      <w:r w:rsidRPr="00407BC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 также</w:t>
      </w:r>
      <w:r w:rsidRPr="00407B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могут быть привлечены внешние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эксперты, представители правоохранительных органов, представители институтов гражданского общества.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6. Процедура оценки коррупционных рисков и принятия мер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>по минимизации выявленных коррупционных рисков состоит из нескольких последовательных этапов: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-описание процедуры осуществления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-идентификация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-анализ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-ранжирование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-разработка мер по минимизации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-утверждение оценки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-мониторинг реализации мер по минимизации выявленных коррупционных рисков.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Коррупционные риски при осуществлении закупок в </w:t>
      </w:r>
      <w:r w:rsidR="0037448C">
        <w:rPr>
          <w:rFonts w:ascii="Liberation Serif" w:eastAsia="Calibri" w:hAnsi="Liberation Serif" w:cs="Times New Roman"/>
          <w:sz w:val="28"/>
          <w:szCs w:val="28"/>
          <w:lang w:eastAsia="ru-RU"/>
        </w:rPr>
        <w:t>ОМС НГО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могут быть выявлены на следующих этапах: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определении необходимости проведения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выборе конкурентного способа определения поставщика (подрядчика, исполнителя);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принятии решения о проведении закупки у единственного поставщика;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внесении изменений в закупочную документацию после опубликования извещения;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подведении итогов процедуры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приемке выполненных работ, оказанных услуг, поставленных товаров и определения соответствия результата закупки условиям контракта.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8. Индикаторами коррупционных рисков при осуществлении закупок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 xml:space="preserve">в </w:t>
      </w:r>
      <w:r w:rsidR="0037448C">
        <w:rPr>
          <w:rFonts w:ascii="Liberation Serif" w:eastAsia="Calibri" w:hAnsi="Liberation Serif" w:cs="Times New Roman"/>
          <w:sz w:val="28"/>
          <w:szCs w:val="28"/>
          <w:lang w:eastAsia="ru-RU"/>
        </w:rPr>
        <w:t>ОМС НГО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следует считать: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-незначительное количество участников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>-в качестве поставщика (подрядчика, исполнителя) постоянно выступает одно и то же физическое (юридическое) лицо;</w:t>
      </w:r>
    </w:p>
    <w:p w:rsidR="00407BCC" w:rsidRPr="00407BCC" w:rsidRDefault="004B0E7B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-«регулярные»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участники закупки не принимают участие в конкретной закупке;</w:t>
      </w:r>
    </w:p>
    <w:p w:rsidR="00407BCC" w:rsidRPr="00407BCC" w:rsidRDefault="004B0E7B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-участники закупки «неожиданно» 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отзывают свои заявки;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pacing w:val="-4"/>
          <w:sz w:val="28"/>
          <w:szCs w:val="28"/>
          <w:lang w:eastAsia="ru-RU"/>
        </w:rPr>
        <w:t>-в целях создания видимости конкуренции участниками закупки выступают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физические (юридические) лица, которые объективно не в состоянии исполнить контракт;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-большое количество закупок осуществляется при помощи неконкурентных способов, то есть в форме закупки у единственного поставщика (подрядчика, исполнителя);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-необоснованное дробление (объединение) закупки на части (лоты).</w:t>
      </w:r>
    </w:p>
    <w:p w:rsidR="00407BCC" w:rsidRPr="00407BCC" w:rsidRDefault="00264B1B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9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риска. Для каждого выявленного коррупционного риска определяются меры по их минимизации.</w:t>
      </w:r>
    </w:p>
    <w:p w:rsidR="00407BCC" w:rsidRPr="00407BCC" w:rsidRDefault="004439D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10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. Снижению коррупционных рисков способствуют: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-усиление контроля за недопущением совершения коррупционных правонарушений при осуществлении закупочных процедур;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pacing w:val="-10"/>
          <w:sz w:val="28"/>
          <w:szCs w:val="28"/>
          <w:lang w:eastAsia="ru-RU"/>
        </w:rPr>
        <w:t xml:space="preserve">-преимущественное использование </w:t>
      </w:r>
      <w:r w:rsidR="00522A74">
        <w:rPr>
          <w:rFonts w:ascii="Liberation Serif" w:eastAsia="Calibri" w:hAnsi="Liberation Serif" w:cs="Times New Roman"/>
          <w:spacing w:val="-10"/>
          <w:sz w:val="28"/>
          <w:szCs w:val="28"/>
          <w:lang w:eastAsia="ru-RU"/>
        </w:rPr>
        <w:t>конкурентных</w:t>
      </w:r>
      <w:r w:rsidRPr="00407BCC">
        <w:rPr>
          <w:rFonts w:ascii="Liberation Serif" w:eastAsia="Calibri" w:hAnsi="Liberation Serif" w:cs="Times New Roman"/>
          <w:spacing w:val="-10"/>
          <w:sz w:val="28"/>
          <w:szCs w:val="28"/>
          <w:lang w:eastAsia="ru-RU"/>
        </w:rPr>
        <w:t xml:space="preserve"> процедур при осуществлении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закупок;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-регламентация проведения закупочных процедур;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-использование в работе утвержденных форм документов (заявка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>в уполномоченный орган, техническое задание, договор, акт и др.);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-повышение качества проведения экспертизы </w:t>
      </w:r>
      <w:r w:rsidR="00522A74">
        <w:rPr>
          <w:rFonts w:ascii="Liberation Serif" w:eastAsia="Calibri" w:hAnsi="Liberation Serif" w:cs="Times New Roman"/>
          <w:sz w:val="28"/>
          <w:szCs w:val="28"/>
          <w:lang w:eastAsia="ru-RU"/>
        </w:rPr>
        <w:t>аукционной, конкурсной документации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-анализ обоснованности изменения условий контракта, причин затягивания сроков заключения контракта, несоблюдения сроков исполнения условий контракта;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-своевременное прохождение повышения квалификации лицами, участвующими в закупочной деятельности.</w:t>
      </w:r>
    </w:p>
    <w:p w:rsidR="00407BCC" w:rsidRPr="00407BCC" w:rsidRDefault="004439DC" w:rsidP="00407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11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ab/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 xml:space="preserve">и возможного вреда от его реализации. </w:t>
      </w:r>
    </w:p>
    <w:p w:rsidR="00407BCC" w:rsidRPr="00407BCC" w:rsidRDefault="00407BCC" w:rsidP="00407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407BCC" w:rsidRPr="00407BCC" w:rsidRDefault="004439DC" w:rsidP="00407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</w:pPr>
      <w:bookmarkStart w:id="0" w:name="P217"/>
      <w:bookmarkEnd w:id="0"/>
      <w:r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>11</w:t>
      </w:r>
      <w:r w:rsidR="00407BCC" w:rsidRPr="00407BCC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>.1. Градация</w:t>
      </w:r>
      <w:r w:rsidR="00522A74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 xml:space="preserve"> степени выраженности критерия «вероятность реализации»</w:t>
      </w:r>
      <w:r w:rsidR="00407BCC" w:rsidRPr="00407BCC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>:</w:t>
      </w:r>
    </w:p>
    <w:p w:rsidR="00407BCC" w:rsidRDefault="00407BCC" w:rsidP="00407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445208" w:rsidRPr="00475824" w:rsidRDefault="00445208" w:rsidP="00445208">
      <w:pPr>
        <w:spacing w:after="0"/>
        <w:ind w:right="50"/>
        <w:jc w:val="right"/>
      </w:pPr>
    </w:p>
    <w:tbl>
      <w:tblPr>
        <w:tblStyle w:val="TableGrid"/>
        <w:tblW w:w="9647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190"/>
        <w:gridCol w:w="1917"/>
        <w:gridCol w:w="5540"/>
      </w:tblGrid>
      <w:tr w:rsidR="00445208" w:rsidTr="00445208">
        <w:trPr>
          <w:trHeight w:val="65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445208">
            <w:pPr>
              <w:spacing w:line="259" w:lineRule="auto"/>
              <w:ind w:left="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45208">
              <w:rPr>
                <w:rFonts w:ascii="Liberation Serif" w:hAnsi="Liberation Serif" w:cs="Liberation Serif"/>
                <w:sz w:val="24"/>
                <w:szCs w:val="24"/>
              </w:rPr>
              <w:t>Степень</w:t>
            </w:r>
            <w:proofErr w:type="spellEnd"/>
            <w:r w:rsidRPr="004452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45208">
              <w:rPr>
                <w:rFonts w:ascii="Liberation Serif" w:hAnsi="Liberation Serif" w:cs="Liberation Serif"/>
                <w:sz w:val="24"/>
                <w:szCs w:val="24"/>
              </w:rPr>
              <w:t>выраженности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445208">
            <w:pPr>
              <w:spacing w:line="259" w:lineRule="auto"/>
              <w:ind w:left="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45208">
              <w:rPr>
                <w:rFonts w:ascii="Liberation Serif" w:hAnsi="Liberation Serif" w:cs="Liberation Serif"/>
                <w:sz w:val="24"/>
                <w:szCs w:val="24"/>
              </w:rPr>
              <w:t>Процентный</w:t>
            </w:r>
            <w:proofErr w:type="spellEnd"/>
            <w:r w:rsidRPr="0044520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45208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445208">
            <w:pPr>
              <w:spacing w:line="259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45208">
              <w:rPr>
                <w:rFonts w:ascii="Liberation Serif" w:hAnsi="Liberation Serif" w:cs="Liberation Serif"/>
                <w:sz w:val="24"/>
                <w:szCs w:val="24"/>
              </w:rPr>
              <w:t>Описание</w:t>
            </w:r>
            <w:proofErr w:type="spellEnd"/>
          </w:p>
        </w:tc>
      </w:tr>
      <w:tr w:rsidR="00445208" w:rsidRPr="00843CF4" w:rsidTr="00445208">
        <w:trPr>
          <w:trHeight w:val="162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Очень</w:t>
            </w:r>
            <w:proofErr w:type="spellEnd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>часто</w:t>
            </w:r>
            <w:proofErr w:type="spellEnd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>Более</w:t>
            </w:r>
            <w:proofErr w:type="spellEnd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 75 %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after="39" w:line="251" w:lineRule="auto"/>
              <w:ind w:right="70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Сомнения в том, что событие произойдет практически отсутствуют. В определенных обстоятельствах событие происходит очень часто, что подтверждается аналитическими данными </w:t>
            </w:r>
          </w:p>
        </w:tc>
      </w:tr>
      <w:tr w:rsidR="00445208" w:rsidRPr="00843CF4" w:rsidTr="00445208">
        <w:trPr>
          <w:trHeight w:val="130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>Высокая</w:t>
            </w:r>
            <w:proofErr w:type="spellEnd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>частота</w:t>
            </w:r>
            <w:proofErr w:type="spellEnd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50 %-75 %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right="68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Событие происходит в большинстве случаев. При определенных обстоятельствах событие является прогнозируемым </w:t>
            </w:r>
          </w:p>
        </w:tc>
      </w:tr>
      <w:tr w:rsidR="00445208" w:rsidRPr="00843CF4" w:rsidTr="00445208">
        <w:trPr>
          <w:trHeight w:val="65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>Средняя</w:t>
            </w:r>
            <w:proofErr w:type="spellEnd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>частота</w:t>
            </w:r>
            <w:proofErr w:type="spellEnd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25 %-50 %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Событие происходит редко, но является наблюдаемым </w:t>
            </w:r>
          </w:p>
        </w:tc>
      </w:tr>
      <w:tr w:rsidR="00445208" w:rsidRPr="00843CF4" w:rsidTr="00445208">
        <w:trPr>
          <w:trHeight w:val="65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>Низкая</w:t>
            </w:r>
            <w:proofErr w:type="spellEnd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>частота</w:t>
            </w:r>
            <w:proofErr w:type="spellEnd"/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5 %-25 %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Наступление события не ожидается, хотя </w:t>
            </w: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в целом оно возможно </w:t>
            </w:r>
          </w:p>
        </w:tc>
      </w:tr>
      <w:tr w:rsidR="00445208" w:rsidRPr="00843CF4" w:rsidTr="00445208">
        <w:trPr>
          <w:trHeight w:val="22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Очень редко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Менее 5 %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after="45" w:line="245" w:lineRule="auto"/>
              <w:ind w:right="69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Крайне маловероятно, что событие произойдет, ретроспективный анализ </w:t>
            </w: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не содержит фактов подобного события (либо случаи единичны), событие происходит исключительно при определенных сложно достижимых обстоятельствах </w:t>
            </w:r>
          </w:p>
        </w:tc>
      </w:tr>
    </w:tbl>
    <w:p w:rsidR="00445208" w:rsidRPr="007753C5" w:rsidRDefault="00445208" w:rsidP="007753C5">
      <w:pPr>
        <w:spacing w:after="0"/>
        <w:jc w:val="right"/>
      </w:pPr>
      <w:r w:rsidRPr="001A0206">
        <w:t xml:space="preserve"> </w:t>
      </w:r>
    </w:p>
    <w:p w:rsidR="00407BCC" w:rsidRPr="00407BCC" w:rsidRDefault="00407BCC" w:rsidP="00407B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</w:p>
    <w:p w:rsidR="00407BCC" w:rsidRPr="00955393" w:rsidRDefault="00407BCC" w:rsidP="00955393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bookmarkStart w:id="1" w:name="P241"/>
      <w:bookmarkEnd w:id="1"/>
      <w:r w:rsidRPr="0095539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Градация</w:t>
      </w:r>
      <w:r w:rsidR="0098652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степени выраженности критерия «потенциальный вред»</w:t>
      </w:r>
      <w:r w:rsidRPr="0095539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:</w:t>
      </w:r>
    </w:p>
    <w:p w:rsidR="007753C5" w:rsidRPr="007753C5" w:rsidRDefault="007753C5" w:rsidP="007753C5">
      <w:pPr>
        <w:spacing w:after="0"/>
        <w:ind w:right="20"/>
        <w:rPr>
          <w:rFonts w:ascii="Liberation Serif" w:hAnsi="Liberation Serif" w:cs="Liberation Serif"/>
          <w:sz w:val="28"/>
          <w:szCs w:val="28"/>
        </w:rPr>
      </w:pPr>
    </w:p>
    <w:tbl>
      <w:tblPr>
        <w:tblStyle w:val="TableGrid"/>
        <w:tblW w:w="9575" w:type="dxa"/>
        <w:tblInd w:w="-108" w:type="dxa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319"/>
        <w:gridCol w:w="7256"/>
      </w:tblGrid>
      <w:tr w:rsidR="007753C5" w:rsidRPr="007753C5" w:rsidTr="007753C5">
        <w:trPr>
          <w:trHeight w:val="66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7753C5">
            <w:pPr>
              <w:spacing w:line="259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753C5">
              <w:rPr>
                <w:rFonts w:ascii="Liberation Serif" w:hAnsi="Liberation Serif" w:cs="Liberation Serif"/>
                <w:sz w:val="24"/>
                <w:szCs w:val="24"/>
              </w:rPr>
              <w:t>Степень</w:t>
            </w:r>
            <w:proofErr w:type="spellEnd"/>
            <w:r w:rsidRPr="007753C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753C5">
              <w:rPr>
                <w:rFonts w:ascii="Liberation Serif" w:hAnsi="Liberation Serif" w:cs="Liberation Serif"/>
                <w:sz w:val="24"/>
                <w:szCs w:val="24"/>
              </w:rPr>
              <w:t>выраженности</w:t>
            </w:r>
            <w:proofErr w:type="spellEnd"/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7753C5">
            <w:pPr>
              <w:spacing w:line="259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753C5">
              <w:rPr>
                <w:rFonts w:ascii="Liberation Serif" w:hAnsi="Liberation Serif" w:cs="Liberation Serif"/>
                <w:sz w:val="24"/>
                <w:szCs w:val="24"/>
              </w:rPr>
              <w:t>Описание</w:t>
            </w:r>
            <w:proofErr w:type="spellEnd"/>
          </w:p>
        </w:tc>
      </w:tr>
      <w:tr w:rsidR="007753C5" w:rsidRPr="007753C5" w:rsidTr="007753C5">
        <w:trPr>
          <w:trHeight w:val="1002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>Очень</w:t>
            </w:r>
            <w:proofErr w:type="spellEnd"/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>тяжелый</w:t>
            </w:r>
            <w:proofErr w:type="spellEnd"/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69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Реализация коррупционного риска приведет </w:t>
            </w: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к существенным потерям, в том числе охраняемым законом ценностям, и нарушению закупочной процедуры </w:t>
            </w:r>
          </w:p>
        </w:tc>
      </w:tr>
      <w:tr w:rsidR="007753C5" w:rsidRPr="007753C5" w:rsidTr="007753C5">
        <w:trPr>
          <w:trHeight w:val="982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Значительный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70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Реализация коррупционного риска приведет </w:t>
            </w: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к значительным потерям и нарушению закупочной процедуры </w:t>
            </w:r>
          </w:p>
        </w:tc>
      </w:tr>
      <w:tr w:rsidR="007753C5" w:rsidRPr="007753C5" w:rsidTr="007753C5">
        <w:trPr>
          <w:trHeight w:val="98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61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Средней </w:t>
            </w:r>
            <w:proofErr w:type="spellStart"/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тяжес</w:t>
            </w:r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>ти</w:t>
            </w:r>
            <w:proofErr w:type="spellEnd"/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70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Риск, который, если не будет пресечен, может привести </w:t>
            </w: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к ощутимым потерям и нарушению закупочной процедуры </w:t>
            </w:r>
          </w:p>
        </w:tc>
      </w:tr>
      <w:tr w:rsidR="007753C5" w:rsidRPr="007753C5" w:rsidTr="007753C5">
        <w:trPr>
          <w:trHeight w:val="98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Легкий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70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Риск незначительно влияет на закупочную процедуру, существенного нарушения закупочной процедуры </w:t>
            </w: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не наблюдается </w:t>
            </w:r>
          </w:p>
        </w:tc>
      </w:tr>
      <w:tr w:rsidR="007753C5" w:rsidRPr="007753C5" w:rsidTr="007753C5">
        <w:trPr>
          <w:trHeight w:val="982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Очень </w:t>
            </w:r>
            <w:proofErr w:type="spellStart"/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>легкий</w:t>
            </w:r>
            <w:proofErr w:type="spellEnd"/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73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Потенциальный вред от коррупционного риска крайне незначительный и может быть </w:t>
            </w:r>
            <w:proofErr w:type="spellStart"/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администрирован</w:t>
            </w:r>
            <w:proofErr w:type="spellEnd"/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служащими (работниками) самостоятельно </w:t>
            </w:r>
          </w:p>
        </w:tc>
      </w:tr>
    </w:tbl>
    <w:p w:rsidR="00955393" w:rsidRPr="007753C5" w:rsidRDefault="007753C5" w:rsidP="007753C5">
      <w:pPr>
        <w:spacing w:after="111"/>
        <w:ind w:left="708"/>
        <w:rPr>
          <w:rFonts w:ascii="Liberation Serif" w:hAnsi="Liberation Serif" w:cs="Liberation Serif"/>
          <w:sz w:val="28"/>
          <w:szCs w:val="28"/>
        </w:rPr>
      </w:pPr>
      <w:r w:rsidRPr="007753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07BCC" w:rsidRDefault="009D0726" w:rsidP="009D0726">
      <w:pPr>
        <w:shd w:val="clear" w:color="auto" w:fill="FFFFFF"/>
        <w:tabs>
          <w:tab w:val="left" w:pos="1418"/>
        </w:tabs>
        <w:spacing w:after="0" w:line="240" w:lineRule="auto"/>
        <w:ind w:left="142" w:hanging="14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</w:t>
      </w:r>
      <w:r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11</w:t>
      </w:r>
      <w:r w:rsidR="00955393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955393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407BCC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Оценка коррупционных рисков при осуществлении закупок товаров, работ, услуг для нужд </w:t>
      </w:r>
      <w:r w:rsidR="00EA27C5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>Невьянского городского округа</w:t>
      </w:r>
      <w:r w:rsidR="00407BCC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 использованием градации </w:t>
      </w:r>
      <w:r w:rsidR="00986523">
        <w:rPr>
          <w:rFonts w:ascii="Liberation Serif" w:eastAsia="Calibri" w:hAnsi="Liberation Serif" w:cs="Times New Roman"/>
          <w:sz w:val="28"/>
          <w:szCs w:val="28"/>
          <w:lang w:eastAsia="ru-RU"/>
        </w:rPr>
        <w:t>степени выраженности критериев «вероятность реализации»</w:t>
      </w:r>
      <w:r w:rsidR="001B5D7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и «потенциальный вред»</w:t>
      </w:r>
      <w:r w:rsidR="00955393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представлена следующим образом</w:t>
      </w:r>
    </w:p>
    <w:p w:rsidR="00DE0427" w:rsidRDefault="00DE0427" w:rsidP="009D0726">
      <w:pPr>
        <w:shd w:val="clear" w:color="auto" w:fill="FFFFFF"/>
        <w:tabs>
          <w:tab w:val="left" w:pos="1418"/>
        </w:tabs>
        <w:spacing w:after="0" w:line="240" w:lineRule="auto"/>
        <w:ind w:left="142" w:hanging="14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4111"/>
        <w:gridCol w:w="2693"/>
        <w:gridCol w:w="1979"/>
      </w:tblGrid>
      <w:tr w:rsidR="00DE0427" w:rsidTr="00DE0427">
        <w:tc>
          <w:tcPr>
            <w:tcW w:w="704" w:type="dxa"/>
          </w:tcPr>
          <w:p w:rsidR="00DE0427" w:rsidRDefault="00DE0427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DE0427" w:rsidRDefault="00DE0427" w:rsidP="00DE0427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2693" w:type="dxa"/>
          </w:tcPr>
          <w:p w:rsidR="00DE0427" w:rsidRDefault="00DE0427" w:rsidP="00DE0427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Вероятность наступления негативного события (последствия)</w:t>
            </w:r>
          </w:p>
        </w:tc>
        <w:tc>
          <w:tcPr>
            <w:tcW w:w="1979" w:type="dxa"/>
          </w:tcPr>
          <w:p w:rsidR="00DE0427" w:rsidRPr="0062074C" w:rsidRDefault="00DE0427" w:rsidP="00DE0427">
            <w:pPr>
              <w:spacing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Значимость</w:t>
            </w:r>
          </w:p>
          <w:p w:rsidR="00DE0427" w:rsidRDefault="00DE0427" w:rsidP="00DE0427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риска</w:t>
            </w:r>
          </w:p>
        </w:tc>
      </w:tr>
      <w:tr w:rsidR="00DE0427" w:rsidTr="00DE0427">
        <w:tc>
          <w:tcPr>
            <w:tcW w:w="704" w:type="dxa"/>
          </w:tcPr>
          <w:p w:rsidR="00DE0427" w:rsidRDefault="00DE0427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DE0427" w:rsidRDefault="00DE0427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pacing w:val="-8"/>
                <w:sz w:val="28"/>
                <w:szCs w:val="28"/>
                <w:lang w:eastAsia="ru-RU"/>
              </w:rPr>
              <w:t>Наименование объекта закупки не соответствует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описанию объекта закупки в целях ограничения конкуренции и привлечения </w:t>
            </w:r>
            <w:r w:rsidRPr="00407BCC">
              <w:rPr>
                <w:rFonts w:ascii="Liberation Serif" w:eastAsia="Calibri" w:hAnsi="Liberation Serif" w:cs="Times New Roman"/>
                <w:spacing w:val="-12"/>
                <w:sz w:val="28"/>
                <w:szCs w:val="28"/>
                <w:lang w:eastAsia="ru-RU"/>
              </w:rPr>
              <w:t>конкретного поставщика (подрядчика, исполнителя)</w:t>
            </w:r>
          </w:p>
        </w:tc>
        <w:tc>
          <w:tcPr>
            <w:tcW w:w="2693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Низкая частота</w:t>
            </w:r>
          </w:p>
        </w:tc>
        <w:tc>
          <w:tcPr>
            <w:tcW w:w="1979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DE0427" w:rsidTr="00DE0427">
        <w:tc>
          <w:tcPr>
            <w:tcW w:w="704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Характеристики товара, работы или услуги определены таким образом, что могут быть приобретены только у</w:t>
            </w: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конкретного поста</w:t>
            </w: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вщика (подрядчика, исполнителя)</w:t>
            </w:r>
          </w:p>
        </w:tc>
        <w:tc>
          <w:tcPr>
            <w:tcW w:w="2693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Низкая частота</w:t>
            </w:r>
          </w:p>
        </w:tc>
        <w:tc>
          <w:tcPr>
            <w:tcW w:w="1979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DE0427" w:rsidTr="00DE0427">
        <w:tc>
          <w:tcPr>
            <w:tcW w:w="704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внесение изменений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br/>
              <w:t>в закупочную документацию после опубликования извещения в ЕИС с целью увеличения шансов на победу конкретного поставщика (подрядчика, исполнителя)</w:t>
            </w:r>
          </w:p>
        </w:tc>
        <w:tc>
          <w:tcPr>
            <w:tcW w:w="2693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1979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сокращение или затягивание </w:t>
            </w:r>
            <w:r w:rsidRPr="00407BCC">
              <w:rPr>
                <w:rFonts w:ascii="Liberation Serif" w:eastAsia="Calibri" w:hAnsi="Liberation Serif" w:cs="Times New Roman"/>
                <w:spacing w:val="-8"/>
                <w:sz w:val="28"/>
                <w:szCs w:val="28"/>
                <w:lang w:eastAsia="ru-RU"/>
              </w:rPr>
              <w:t>срока исполнения контракта при осуществлении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2693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1979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занижение (завышение) начальной (максимальной) цены контракта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br/>
              <w:t>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2693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Низкая частота</w:t>
            </w:r>
          </w:p>
        </w:tc>
        <w:tc>
          <w:tcPr>
            <w:tcW w:w="1979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Установленные или неустановленные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br/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lastRenderedPageBreak/>
              <w:t>в документации о закупке к участникам закупки требования о наличии специального разрешения (лицензии) или свидетельства</w:t>
            </w:r>
          </w:p>
        </w:tc>
        <w:tc>
          <w:tcPr>
            <w:tcW w:w="2693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lastRenderedPageBreak/>
              <w:t>Очень редко</w:t>
            </w:r>
          </w:p>
        </w:tc>
        <w:tc>
          <w:tcPr>
            <w:tcW w:w="1979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2693" w:type="dxa"/>
          </w:tcPr>
          <w:p w:rsidR="00997B8E" w:rsidRPr="00407BCC" w:rsidRDefault="00997B8E" w:rsidP="00997B8E">
            <w:pPr>
              <w:spacing w:after="240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1979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2693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1979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Принятие выполненных работ, оказанных услуг, поставленных товаров не соответствующих требованиям контракта</w:t>
            </w:r>
          </w:p>
        </w:tc>
        <w:tc>
          <w:tcPr>
            <w:tcW w:w="2693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Средняя частота</w:t>
            </w:r>
          </w:p>
        </w:tc>
        <w:tc>
          <w:tcPr>
            <w:tcW w:w="1979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:rsidR="00997B8E" w:rsidRDefault="00997B8E" w:rsidP="00997B8E">
            <w:pPr>
              <w:spacing w:after="240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неприменение штрафных санкций, </w:t>
            </w:r>
            <w:proofErr w:type="spellStart"/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неначисление</w:t>
            </w:r>
            <w:proofErr w:type="spellEnd"/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Средняя частота</w:t>
            </w:r>
          </w:p>
        </w:tc>
        <w:tc>
          <w:tcPr>
            <w:tcW w:w="1979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</w:tbl>
    <w:p w:rsidR="00DE0427" w:rsidRPr="009D0726" w:rsidRDefault="00DE0427" w:rsidP="009D0726">
      <w:pPr>
        <w:shd w:val="clear" w:color="auto" w:fill="FFFFFF"/>
        <w:tabs>
          <w:tab w:val="left" w:pos="1418"/>
        </w:tabs>
        <w:spacing w:after="0" w:line="240" w:lineRule="auto"/>
        <w:ind w:left="142" w:hanging="14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A43642" w:rsidRDefault="00417287" w:rsidP="00417287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>. Критерии выбора закупок, которым уделяется повышенное внимание.</w:t>
      </w:r>
    </w:p>
    <w:p w:rsidR="0097378F" w:rsidRDefault="0097378F" w:rsidP="00417287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417287" w:rsidRDefault="00E64165" w:rsidP="0041728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41521C">
        <w:rPr>
          <w:rFonts w:ascii="Liberation Serif" w:hAnsi="Liberation Serif"/>
          <w:sz w:val="28"/>
          <w:szCs w:val="28"/>
        </w:rPr>
        <w:t>- размер начальной</w:t>
      </w:r>
      <w:r w:rsidR="00C47A40">
        <w:rPr>
          <w:rFonts w:ascii="Liberation Serif" w:hAnsi="Liberation Serif"/>
          <w:sz w:val="28"/>
          <w:szCs w:val="28"/>
        </w:rPr>
        <w:t xml:space="preserve"> (максимальной цены договора, предметом которого являются поставка товара, выполнение работы, оказание услуги (далее- контракт), цена контракта, заключаемого с единственным поставщиком (подрядчиком, исполнителем), начальная сумма цен единиц товара, работы, услуги;</w:t>
      </w:r>
    </w:p>
    <w:p w:rsidR="00C47A40" w:rsidRDefault="00E64165" w:rsidP="0041728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C47A40">
        <w:rPr>
          <w:rFonts w:ascii="Liberation Serif" w:hAnsi="Liberation Serif"/>
          <w:sz w:val="28"/>
          <w:szCs w:val="28"/>
        </w:rPr>
        <w:t>- коррупционная емкость предмета (сферы)</w:t>
      </w:r>
      <w:r w:rsidR="005A349C">
        <w:rPr>
          <w:rFonts w:ascii="Liberation Serif" w:hAnsi="Liberation Serif"/>
          <w:sz w:val="28"/>
          <w:szCs w:val="28"/>
        </w:rPr>
        <w:t xml:space="preserve"> закупки (строительство (в том числе жилищное), здравоохранение и т.д.);</w:t>
      </w:r>
    </w:p>
    <w:p w:rsidR="005A349C" w:rsidRDefault="00E64165" w:rsidP="0041728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5A349C">
        <w:rPr>
          <w:rFonts w:ascii="Liberation Serif" w:hAnsi="Liberation Serif"/>
          <w:sz w:val="28"/>
          <w:szCs w:val="28"/>
        </w:rPr>
        <w:t>- частота заключаемых контрактов с одним и тем же поставщиком (подрядчиком,</w:t>
      </w:r>
      <w:r w:rsidR="0026130D">
        <w:rPr>
          <w:rFonts w:ascii="Liberation Serif" w:hAnsi="Liberation Serif"/>
          <w:sz w:val="28"/>
          <w:szCs w:val="28"/>
        </w:rPr>
        <w:t xml:space="preserve"> исполнителем), в части возможного установления неформальных связей между</w:t>
      </w:r>
      <w:r w:rsidR="00BB7BF4">
        <w:rPr>
          <w:rFonts w:ascii="Liberation Serif" w:hAnsi="Liberation Serif"/>
          <w:sz w:val="28"/>
          <w:szCs w:val="28"/>
        </w:rPr>
        <w:t xml:space="preserve"> конечным выгодоприобретателем- служащим (работником) и представителем поставщика (подрядчика, исполнителя).</w:t>
      </w:r>
    </w:p>
    <w:p w:rsidR="00417287" w:rsidRPr="00417287" w:rsidRDefault="00417287" w:rsidP="009D0726">
      <w:pPr>
        <w:spacing w:after="0"/>
        <w:rPr>
          <w:rFonts w:ascii="Liberation Serif" w:hAnsi="Liberation Serif"/>
          <w:sz w:val="28"/>
          <w:szCs w:val="28"/>
        </w:rPr>
      </w:pPr>
    </w:p>
    <w:p w:rsidR="00B43C80" w:rsidRDefault="00B41261" w:rsidP="00B41261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lastRenderedPageBreak/>
        <w:t>IV</w:t>
      </w:r>
      <w:r w:rsidR="006F37F6" w:rsidRPr="00B41261">
        <w:rPr>
          <w:rFonts w:ascii="Liberation Serif" w:hAnsi="Liberation Serif"/>
          <w:sz w:val="28"/>
          <w:szCs w:val="28"/>
        </w:rPr>
        <w:t>.</w:t>
      </w:r>
      <w:r w:rsidR="006F37F6" w:rsidRPr="00625982">
        <w:rPr>
          <w:rFonts w:ascii="Liberation Serif" w:hAnsi="Liberation Serif"/>
          <w:sz w:val="28"/>
          <w:szCs w:val="28"/>
        </w:rPr>
        <w:t xml:space="preserve"> Разработка мер по минимизации коррупционных рисков</w:t>
      </w:r>
    </w:p>
    <w:p w:rsidR="00B43C80" w:rsidRPr="00B43C80" w:rsidRDefault="00B43C80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 w:rsidRPr="00B43C80">
        <w:rPr>
          <w:rFonts w:ascii="Liberation Serif" w:hAnsi="Liberation Serif"/>
          <w:sz w:val="28"/>
          <w:szCs w:val="28"/>
        </w:rPr>
        <w:t xml:space="preserve">    </w:t>
      </w:r>
    </w:p>
    <w:p w:rsidR="00E64165" w:rsidRDefault="00B43C80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 w:rsidRPr="00B43C80"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>11. Целью минимизации коррупционных рисков является снижение вероятности совершения коррупционного правонарушения и возможного вреда от реализации такого риска.</w:t>
      </w:r>
    </w:p>
    <w:p w:rsidR="002D0A45" w:rsidRDefault="006F6EA2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12. Минимизация коррупционных рисков предполагает следующее: </w:t>
      </w:r>
      <w:r w:rsidR="002D0A45">
        <w:rPr>
          <w:rFonts w:ascii="Liberation Serif" w:hAnsi="Liberation Serif"/>
          <w:sz w:val="28"/>
          <w:szCs w:val="28"/>
        </w:rPr>
        <w:t xml:space="preserve">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определение наиболее эффективных мер, направленных на минимизацию коррупционных рисков;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>определение ответственных за реализацию мероприятий по минимизации коррупционных рисков;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 подготовка и утверждение плана мер, направленных на минимизацию коррупционных рисков;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>мониторинг реал</w:t>
      </w:r>
      <w:r>
        <w:rPr>
          <w:rFonts w:ascii="Liberation Serif" w:hAnsi="Liberation Serif"/>
          <w:sz w:val="28"/>
          <w:szCs w:val="28"/>
        </w:rPr>
        <w:t>изации мер на регулярной основе;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6F37F6" w:rsidRPr="006259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минимизация ситуаций, при которых служащий совмещает функции по принятию решения, связанного с осуществлением закупки, и контролю за его исполнением;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в результате, обращения граждан и организаций, публикаций в средствах массовой информации;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C52B9" w:rsidRDefault="00DC52B9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6F37F6" w:rsidRPr="00625982">
        <w:rPr>
          <w:rFonts w:ascii="Liberation Serif" w:hAnsi="Liberation Serif"/>
          <w:sz w:val="28"/>
          <w:szCs w:val="28"/>
        </w:rPr>
        <w:t>проведение методических совещаний, семинаров, круглых столов по вопросам минимизации коррупционных рисков при осуществл</w:t>
      </w:r>
      <w:r>
        <w:rPr>
          <w:rFonts w:ascii="Liberation Serif" w:hAnsi="Liberation Serif"/>
          <w:sz w:val="28"/>
          <w:szCs w:val="28"/>
        </w:rPr>
        <w:t xml:space="preserve">ении закупочных процедур. </w:t>
      </w:r>
    </w:p>
    <w:p w:rsidR="00DC52B9" w:rsidRDefault="00DC52B9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DC52B9" w:rsidRDefault="00B41261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</w:t>
      </w:r>
      <w:r w:rsidR="00DC52B9">
        <w:rPr>
          <w:rFonts w:ascii="Liberation Serif" w:hAnsi="Liberation Serif"/>
          <w:sz w:val="28"/>
          <w:szCs w:val="28"/>
        </w:rPr>
        <w:t>. М</w:t>
      </w:r>
      <w:r w:rsidR="006F37F6" w:rsidRPr="00625982">
        <w:rPr>
          <w:rFonts w:ascii="Liberation Serif" w:hAnsi="Liberation Serif"/>
          <w:sz w:val="28"/>
          <w:szCs w:val="28"/>
        </w:rPr>
        <w:t xml:space="preserve">ониторинг реализации мер по минимизации </w:t>
      </w:r>
    </w:p>
    <w:p w:rsidR="00DC52B9" w:rsidRDefault="006F37F6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>выявленных коррупционных рисков</w:t>
      </w:r>
    </w:p>
    <w:p w:rsidR="00E64165" w:rsidRDefault="00E64165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DC52B9" w:rsidRDefault="00DC52B9" w:rsidP="0074647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13.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их минимизации. </w:t>
      </w:r>
    </w:p>
    <w:p w:rsidR="00DC52B9" w:rsidRDefault="00DC52B9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14. Мониторинг проводится </w:t>
      </w:r>
      <w:r w:rsidR="00986523">
        <w:rPr>
          <w:rFonts w:ascii="Liberation Serif" w:hAnsi="Liberation Serif"/>
          <w:sz w:val="28"/>
          <w:szCs w:val="28"/>
        </w:rPr>
        <w:t>по мере необходимости</w:t>
      </w:r>
      <w:r w:rsidR="006F37F6" w:rsidRPr="00625982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625982" w:rsidRPr="00625982" w:rsidRDefault="005E42C9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32FEB">
        <w:rPr>
          <w:rFonts w:ascii="Liberation Serif" w:hAnsi="Liberation Serif"/>
          <w:sz w:val="28"/>
          <w:szCs w:val="28"/>
        </w:rPr>
        <w:t xml:space="preserve">     </w:t>
      </w:r>
      <w:r w:rsidR="00972CE2">
        <w:rPr>
          <w:rFonts w:ascii="Liberation Serif" w:hAnsi="Liberation Serif"/>
          <w:sz w:val="28"/>
          <w:szCs w:val="28"/>
        </w:rPr>
        <w:t>15</w:t>
      </w:r>
      <w:r w:rsidR="006F37F6" w:rsidRPr="00625982">
        <w:rPr>
          <w:rFonts w:ascii="Liberation Serif" w:hAnsi="Liberation Serif"/>
          <w:sz w:val="28"/>
          <w:szCs w:val="28"/>
        </w:rPr>
        <w:t>. При проведении оценки коррупционных рисков корректиро</w:t>
      </w:r>
      <w:r>
        <w:rPr>
          <w:rFonts w:ascii="Liberation Serif" w:hAnsi="Liberation Serif"/>
          <w:sz w:val="28"/>
          <w:szCs w:val="28"/>
        </w:rPr>
        <w:t>вка</w:t>
      </w:r>
      <w:r w:rsidR="006F37F6" w:rsidRPr="00625982">
        <w:rPr>
          <w:rFonts w:ascii="Liberation Serif" w:hAnsi="Liberation Serif"/>
          <w:sz w:val="28"/>
          <w:szCs w:val="28"/>
        </w:rPr>
        <w:t xml:space="preserve"> перечня должностей ОМС НГО, замещение которых связано с коррупционными рисками, осуществляет</w:t>
      </w:r>
      <w:r>
        <w:rPr>
          <w:rFonts w:ascii="Liberation Serif" w:hAnsi="Liberation Serif"/>
          <w:sz w:val="28"/>
          <w:szCs w:val="28"/>
        </w:rPr>
        <w:t xml:space="preserve">ся на </w:t>
      </w:r>
      <w:r w:rsidR="00972CE2">
        <w:rPr>
          <w:rFonts w:ascii="Liberation Serif" w:hAnsi="Liberation Serif"/>
          <w:sz w:val="28"/>
          <w:szCs w:val="28"/>
        </w:rPr>
        <w:t>заседании К</w:t>
      </w:r>
      <w:r>
        <w:rPr>
          <w:rFonts w:ascii="Liberation Serif" w:hAnsi="Liberation Serif"/>
          <w:sz w:val="28"/>
          <w:szCs w:val="28"/>
        </w:rPr>
        <w:t>омисс</w:t>
      </w:r>
      <w:r w:rsidR="00972CE2">
        <w:rPr>
          <w:rFonts w:ascii="Liberation Serif" w:hAnsi="Liberation Serif"/>
          <w:sz w:val="28"/>
          <w:szCs w:val="28"/>
        </w:rPr>
        <w:t>ии по служебному поведению и уре</w:t>
      </w:r>
      <w:r>
        <w:rPr>
          <w:rFonts w:ascii="Liberation Serif" w:hAnsi="Liberation Serif"/>
          <w:sz w:val="28"/>
          <w:szCs w:val="28"/>
        </w:rPr>
        <w:t xml:space="preserve">гулированию конфликта интересов </w:t>
      </w:r>
      <w:r w:rsidR="00986523">
        <w:rPr>
          <w:rFonts w:ascii="Liberation Serif" w:hAnsi="Liberation Serif"/>
          <w:sz w:val="28"/>
          <w:szCs w:val="28"/>
        </w:rPr>
        <w:t>ОМС НГО</w:t>
      </w:r>
      <w:r w:rsidR="00972CE2">
        <w:rPr>
          <w:rFonts w:ascii="Liberation Serif" w:hAnsi="Liberation Serif"/>
          <w:sz w:val="28"/>
          <w:szCs w:val="28"/>
        </w:rPr>
        <w:t xml:space="preserve"> Невьянского городского округа.</w:t>
      </w:r>
    </w:p>
    <w:p w:rsidR="00625982" w:rsidRPr="00625982" w:rsidRDefault="00625982" w:rsidP="006142A7">
      <w:pPr>
        <w:ind w:left="-284" w:firstLine="142"/>
        <w:jc w:val="both"/>
        <w:rPr>
          <w:rFonts w:ascii="Liberation Serif" w:hAnsi="Liberation Serif"/>
          <w:sz w:val="28"/>
          <w:szCs w:val="28"/>
        </w:rPr>
      </w:pPr>
    </w:p>
    <w:p w:rsidR="00625982" w:rsidRDefault="00625982" w:rsidP="006142A7">
      <w:pPr>
        <w:ind w:left="-284" w:firstLine="142"/>
        <w:jc w:val="both"/>
        <w:rPr>
          <w:rFonts w:ascii="Liberation Serif" w:hAnsi="Liberation Serif"/>
        </w:rPr>
      </w:pPr>
    </w:p>
    <w:p w:rsidR="00625982" w:rsidRDefault="00625982" w:rsidP="006142A7">
      <w:pPr>
        <w:ind w:left="-284" w:firstLine="142"/>
        <w:jc w:val="both"/>
        <w:rPr>
          <w:rFonts w:ascii="Liberation Serif" w:hAnsi="Liberation Serif"/>
        </w:rPr>
      </w:pPr>
    </w:p>
    <w:p w:rsidR="00625982" w:rsidRDefault="00625982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A90D16">
      <w:pPr>
        <w:jc w:val="both"/>
        <w:rPr>
          <w:rFonts w:ascii="Liberation Serif" w:hAnsi="Liberation Serif"/>
        </w:rPr>
        <w:sectPr w:rsidR="00187A4F" w:rsidSect="0097378F">
          <w:headerReference w:type="default" r:id="rId9"/>
          <w:pgSz w:w="11906" w:h="16838"/>
          <w:pgMar w:top="284" w:right="566" w:bottom="567" w:left="1701" w:header="708" w:footer="708" w:gutter="0"/>
          <w:pgNumType w:start="1"/>
          <w:cols w:space="708"/>
          <w:docGrid w:linePitch="360"/>
        </w:sectPr>
      </w:pPr>
    </w:p>
    <w:p w:rsidR="00E64165" w:rsidRDefault="0021082B" w:rsidP="00725174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lastRenderedPageBreak/>
        <w:t xml:space="preserve"> </w:t>
      </w:r>
      <w:r w:rsidR="00D112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  </w:t>
      </w:r>
      <w:r w:rsidR="00725174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D112CC">
        <w:rPr>
          <w:rFonts w:ascii="Liberation Serif" w:eastAsia="Calibri" w:hAnsi="Liberation Serif" w:cs="Times New Roman"/>
          <w:sz w:val="24"/>
          <w:szCs w:val="24"/>
          <w:lang w:eastAsia="ru-RU"/>
        </w:rPr>
        <w:t>Приложение № 2</w:t>
      </w:r>
    </w:p>
    <w:p w:rsidR="00E64165" w:rsidRPr="00F76C03" w:rsidRDefault="00E64165" w:rsidP="00D112CC">
      <w:pPr>
        <w:spacing w:after="0" w:line="240" w:lineRule="auto"/>
        <w:ind w:left="808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                                                         УТВЕРЖДЕНА</w:t>
      </w:r>
    </w:p>
    <w:p w:rsidR="00D112CC" w:rsidRPr="00F76C03" w:rsidRDefault="00E64165" w:rsidP="00D112CC">
      <w:pPr>
        <w:spacing w:after="0"/>
        <w:ind w:left="1162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="00D112CC" w:rsidRPr="00BB7C42">
        <w:rPr>
          <w:rFonts w:ascii="Liberation Serif" w:hAnsi="Liberation Serif"/>
          <w:sz w:val="24"/>
          <w:szCs w:val="24"/>
        </w:rPr>
        <w:t xml:space="preserve"> главы Невьянского городского округа </w:t>
      </w:r>
      <w:r w:rsidR="00725174">
        <w:rPr>
          <w:rFonts w:ascii="Liberation Serif" w:hAnsi="Liberation Serif"/>
          <w:sz w:val="24"/>
          <w:szCs w:val="24"/>
        </w:rPr>
        <w:t>от 24.08.2021</w:t>
      </w:r>
      <w:r w:rsidR="00725174" w:rsidRPr="00BB7C42">
        <w:rPr>
          <w:rFonts w:ascii="Liberation Serif" w:hAnsi="Liberation Serif"/>
          <w:sz w:val="24"/>
          <w:szCs w:val="24"/>
        </w:rPr>
        <w:t xml:space="preserve"> №</w:t>
      </w:r>
      <w:r w:rsidR="00725174">
        <w:rPr>
          <w:rFonts w:ascii="Liberation Serif" w:hAnsi="Liberation Serif"/>
          <w:sz w:val="24"/>
          <w:szCs w:val="24"/>
        </w:rPr>
        <w:t xml:space="preserve"> 77-гп</w:t>
      </w:r>
      <w:r w:rsidR="00725174" w:rsidRPr="00BB7C42">
        <w:rPr>
          <w:rFonts w:ascii="Liberation Serif" w:hAnsi="Liberation Serif"/>
          <w:sz w:val="24"/>
          <w:szCs w:val="24"/>
        </w:rPr>
        <w:t xml:space="preserve"> </w:t>
      </w:r>
      <w:r w:rsidR="00D112CC">
        <w:rPr>
          <w:rFonts w:ascii="Liberation Serif" w:hAnsi="Liberation Serif"/>
          <w:sz w:val="24"/>
          <w:szCs w:val="24"/>
        </w:rPr>
        <w:t xml:space="preserve">           </w:t>
      </w:r>
    </w:p>
    <w:p w:rsidR="00D112CC" w:rsidRDefault="0021082B" w:rsidP="00B41261">
      <w:pPr>
        <w:spacing w:after="0" w:line="240" w:lineRule="auto"/>
        <w:jc w:val="center"/>
      </w:pPr>
      <w:r>
        <w:t xml:space="preserve">                             </w:t>
      </w:r>
    </w:p>
    <w:p w:rsidR="00D112CC" w:rsidRDefault="00D112CC" w:rsidP="00B41261">
      <w:pPr>
        <w:spacing w:after="0" w:line="240" w:lineRule="auto"/>
        <w:jc w:val="center"/>
      </w:pPr>
    </w:p>
    <w:p w:rsidR="00206C50" w:rsidRPr="00206C50" w:rsidRDefault="00206C50" w:rsidP="00206C50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  <w:r w:rsidRPr="00206C50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Карта коррупционных рисков, возникающих при осуществлении закупок </w:t>
      </w:r>
    </w:p>
    <w:p w:rsidR="00206C50" w:rsidRPr="00206C50" w:rsidRDefault="00206C50" w:rsidP="00206C50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  <w:r w:rsidRPr="00206C50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в органах местного самоуправления Невьянского городского округа </w:t>
      </w:r>
    </w:p>
    <w:p w:rsidR="00206C50" w:rsidRPr="00206C50" w:rsidRDefault="00206C50" w:rsidP="00206C50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3260"/>
        <w:gridCol w:w="2410"/>
        <w:gridCol w:w="2693"/>
      </w:tblGrid>
      <w:tr w:rsidR="00206C50" w:rsidRPr="00206C50" w:rsidTr="00D9322D">
        <w:trPr>
          <w:trHeight w:val="961"/>
        </w:trPr>
        <w:tc>
          <w:tcPr>
            <w:tcW w:w="846" w:type="dxa"/>
            <w:vMerge w:val="restart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Краткое наименование коррупционного риска</w:t>
            </w:r>
          </w:p>
        </w:tc>
        <w:tc>
          <w:tcPr>
            <w:tcW w:w="2835" w:type="dxa"/>
            <w:vMerge w:val="restart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Описание возможной коррупционной схемы</w:t>
            </w:r>
          </w:p>
        </w:tc>
        <w:tc>
          <w:tcPr>
            <w:tcW w:w="3260" w:type="dxa"/>
            <w:vMerge w:val="restart"/>
          </w:tcPr>
          <w:p w:rsidR="00206C50" w:rsidRPr="00206C50" w:rsidRDefault="00206C50" w:rsidP="00206C50">
            <w:pPr>
              <w:spacing w:line="237" w:lineRule="auto"/>
              <w:jc w:val="center"/>
              <w:rPr>
                <w:rFonts w:ascii="Liberation Serif" w:hAnsi="Liberation Serif"/>
              </w:rPr>
            </w:pPr>
            <w:r w:rsidRPr="00206C50">
              <w:rPr>
                <w:rFonts w:ascii="Liberation Serif" w:hAnsi="Liberation Serif"/>
              </w:rPr>
              <w:t xml:space="preserve">Наименование должностей служащих (работников), </w:t>
            </w:r>
          </w:p>
          <w:p w:rsidR="00206C50" w:rsidRPr="00206C50" w:rsidRDefault="00206C50" w:rsidP="00206C50">
            <w:pPr>
              <w:spacing w:after="50" w:line="237" w:lineRule="auto"/>
              <w:jc w:val="center"/>
              <w:rPr>
                <w:rFonts w:ascii="Liberation Serif" w:hAnsi="Liberation Serif"/>
              </w:rPr>
            </w:pPr>
            <w:r w:rsidRPr="00206C50">
              <w:rPr>
                <w:rFonts w:ascii="Liberation Serif" w:hAnsi="Liberation Serif"/>
              </w:rPr>
              <w:t xml:space="preserve">которые могут участвовать </w:t>
            </w:r>
            <w:r w:rsidRPr="00206C50">
              <w:rPr>
                <w:rFonts w:ascii="Liberation Serif" w:hAnsi="Liberation Serif"/>
              </w:rPr>
              <w:br/>
              <w:t xml:space="preserve">в реализации коррупционной 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hAnsi="Liberation Serif"/>
              </w:rPr>
              <w:t>схемы</w:t>
            </w:r>
          </w:p>
        </w:tc>
        <w:tc>
          <w:tcPr>
            <w:tcW w:w="5103" w:type="dxa"/>
            <w:gridSpan w:val="2"/>
          </w:tcPr>
          <w:p w:rsidR="00206C50" w:rsidRPr="00206C50" w:rsidRDefault="00206C50" w:rsidP="00206C50">
            <w:pPr>
              <w:ind w:right="-207"/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hAnsi="Liberation Serif"/>
              </w:rPr>
              <w:t>Меры по минимизации коррупционных рисков</w:t>
            </w:r>
          </w:p>
        </w:tc>
      </w:tr>
      <w:tr w:rsidR="00206C50" w:rsidRPr="00206C50" w:rsidTr="00D9322D">
        <w:tc>
          <w:tcPr>
            <w:tcW w:w="846" w:type="dxa"/>
            <w:vMerge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206C50" w:rsidRPr="00206C50" w:rsidRDefault="00206C50" w:rsidP="00206C50">
            <w:pPr>
              <w:spacing w:line="237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03" w:type="dxa"/>
            <w:gridSpan w:val="2"/>
          </w:tcPr>
          <w:p w:rsidR="00206C50" w:rsidRPr="00206C50" w:rsidRDefault="00206C50" w:rsidP="00206C50">
            <w:pPr>
              <w:ind w:right="-207"/>
              <w:rPr>
                <w:rFonts w:ascii="Liberation Serif" w:hAnsi="Liberation Serif"/>
              </w:rPr>
            </w:pPr>
            <w:r w:rsidRPr="00206C50">
              <w:rPr>
                <w:rFonts w:ascii="Liberation Serif" w:hAnsi="Liberation Serif"/>
              </w:rPr>
              <w:t xml:space="preserve">   Реализуемые                             Предлагаемые</w:t>
            </w:r>
          </w:p>
        </w:tc>
      </w:tr>
      <w:tr w:rsidR="00206C50" w:rsidRPr="00206C50" w:rsidTr="00D9322D">
        <w:tc>
          <w:tcPr>
            <w:tcW w:w="846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Выбор способа закупки</w:t>
            </w:r>
          </w:p>
        </w:tc>
        <w:tc>
          <w:tcPr>
            <w:tcW w:w="2835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326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Недопустимость необоснованного дробления закупок. Влекущего за собой уход от конкурентных процедур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206C50" w:rsidRPr="00206C50" w:rsidTr="00D9322D">
        <w:tc>
          <w:tcPr>
            <w:tcW w:w="846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Обоснование начальных (максимальных) цен контракта</w:t>
            </w:r>
          </w:p>
        </w:tc>
        <w:tc>
          <w:tcPr>
            <w:tcW w:w="2835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 xml:space="preserve">При подготовке обоснований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</w:t>
            </w:r>
            <w:r w:rsidRPr="00206C50">
              <w:rPr>
                <w:rFonts w:ascii="Liberation Serif" w:eastAsia="Calibri" w:hAnsi="Liberation Serif" w:cs="Times New Roman"/>
                <w:lang w:eastAsia="ru-RU"/>
              </w:rPr>
              <w:lastRenderedPageBreak/>
              <w:t>незаконное вознаграждение</w:t>
            </w:r>
          </w:p>
        </w:tc>
        <w:tc>
          <w:tcPr>
            <w:tcW w:w="326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lastRenderedPageBreak/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Обязательное обоснование начальных (максимальных) цен контракта,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206C50" w:rsidRPr="00206C50" w:rsidTr="00D9322D">
        <w:tc>
          <w:tcPr>
            <w:tcW w:w="846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835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Выставление чрезмерных или «специальных» требований в документации к проведению закупки, предполагающих более выгодное положение конкретному поставщику (подрядчику, исполнителю)</w:t>
            </w:r>
          </w:p>
        </w:tc>
        <w:tc>
          <w:tcPr>
            <w:tcW w:w="326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Мониторинг закупок на предмет выявления чрезмерных или «специальных» требований в документации к проведению закупки, предполагающих более выгодное положение конкретному поставщику (подрядчику, исполнителю)</w:t>
            </w:r>
          </w:p>
        </w:tc>
      </w:tr>
      <w:tr w:rsidR="00206C50" w:rsidRPr="00206C50" w:rsidTr="00D9322D">
        <w:tc>
          <w:tcPr>
            <w:tcW w:w="846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4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color w:val="FF0000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Внесение изменений в извещение о закупке</w:t>
            </w:r>
          </w:p>
        </w:tc>
        <w:tc>
          <w:tcPr>
            <w:tcW w:w="2835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Внесение изменений в извещение о закупке, влекущих ограничение конкуренции.</w:t>
            </w:r>
          </w:p>
        </w:tc>
        <w:tc>
          <w:tcPr>
            <w:tcW w:w="326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Контрактный управляющий (служащий, ответственный за осуществление закупок)</w:t>
            </w:r>
          </w:p>
        </w:tc>
        <w:tc>
          <w:tcPr>
            <w:tcW w:w="241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Внесение изменений 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в извещение о закупке в соответствии с требованиями статьи 42 Федерального закона N 44-ФЗ.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Недопущение внесения неправомерных изменений в извещение о закупке</w:t>
            </w:r>
          </w:p>
        </w:tc>
      </w:tr>
      <w:tr w:rsidR="00206C50" w:rsidRPr="00206C50" w:rsidTr="00D9322D">
        <w:tc>
          <w:tcPr>
            <w:tcW w:w="846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2835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 xml:space="preserve">Проведение переговоров заказчиком, членами комиссий по осуществлению закупок с участником закупки в отношении заявок на участие в определение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с заказчиком или </w:t>
            </w:r>
            <w:r w:rsidRPr="00206C50">
              <w:rPr>
                <w:rFonts w:ascii="Liberation Serif" w:eastAsia="Calibri" w:hAnsi="Liberation Serif" w:cs="Times New Roman"/>
                <w:lang w:eastAsia="ru-RU"/>
              </w:rPr>
              <w:lastRenderedPageBreak/>
              <w:t>выплачивающего ему незаконное вознаграждение</w:t>
            </w:r>
          </w:p>
        </w:tc>
        <w:tc>
          <w:tcPr>
            <w:tcW w:w="326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lastRenderedPageBreak/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Информирование должностных лиц,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Проведение проверок должностными лицами, ответственными за 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206C50" w:rsidRPr="00206C50" w:rsidTr="00D9322D">
        <w:tc>
          <w:tcPr>
            <w:tcW w:w="846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6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Оценка заявок на участие в закупках</w:t>
            </w:r>
          </w:p>
        </w:tc>
        <w:tc>
          <w:tcPr>
            <w:tcW w:w="2835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Не отклонение заявки участника закупки, являющегося иностранным агентом в России</w:t>
            </w:r>
          </w:p>
        </w:tc>
        <w:tc>
          <w:tcPr>
            <w:tcW w:w="326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Информирование должностных лиц, ответственных 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за определение поставщика (подрядчика, исполнителя), о необходимости отклонения заявок участников закупки, являющихся иностранными агентами в России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Проведение проверок участников закупки 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на их отсутствие 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в реестре иностранных агентов в России</w:t>
            </w:r>
          </w:p>
        </w:tc>
      </w:tr>
      <w:tr w:rsidR="00206C50" w:rsidRPr="00206C50" w:rsidTr="00D9322D">
        <w:tc>
          <w:tcPr>
            <w:tcW w:w="846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7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Заключение контракта</w:t>
            </w:r>
          </w:p>
        </w:tc>
        <w:tc>
          <w:tcPr>
            <w:tcW w:w="2835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Заключение контракта 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без предоставления обеспечения исполнения контракта в интересах отдельных участников закупки, в случае если такое требование было установлено документацией о закупке;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Предоставление аванса 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по контрактам, не попадающим под антикризисные меры;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Установление условий по оплате контракта, 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не отвечающих требованиям Закона о контрактной системе</w:t>
            </w:r>
          </w:p>
        </w:tc>
        <w:tc>
          <w:tcPr>
            <w:tcW w:w="326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Контрактный управляющий (служащий, ответственный за осуществление закупок)</w:t>
            </w:r>
          </w:p>
        </w:tc>
        <w:tc>
          <w:tcPr>
            <w:tcW w:w="241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Информирование должностных лиц, ответственных за заключение и исполнение контракта о недопустимости установления условий контракта, не отвечающих требованиям Закона о контрактной системе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Проведение проверок должностными лицами, ответственными за профилактику коррупционных и иных правонарушений, соблюдения должностными лицами заказчика требований Закона о контрактной системе </w:t>
            </w:r>
          </w:p>
        </w:tc>
      </w:tr>
      <w:tr w:rsidR="00206C50" w:rsidRPr="00206C50" w:rsidTr="00D9322D">
        <w:tc>
          <w:tcPr>
            <w:tcW w:w="846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8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Изменение и расторжение контракта</w:t>
            </w:r>
          </w:p>
        </w:tc>
        <w:tc>
          <w:tcPr>
            <w:tcW w:w="2835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Изменение существенных условий контракта при его исполнении в отсутствие </w:t>
            </w: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lastRenderedPageBreak/>
              <w:t>оснований для их изменения;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расторжение контракта в отсутствие достаточных оснований для его расторжения.</w:t>
            </w:r>
          </w:p>
        </w:tc>
        <w:tc>
          <w:tcPr>
            <w:tcW w:w="326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lastRenderedPageBreak/>
              <w:t>Контрактный управляющий (служащий, ответственный за осуществление закупок)</w:t>
            </w:r>
          </w:p>
        </w:tc>
        <w:tc>
          <w:tcPr>
            <w:tcW w:w="241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Изменение существенных условий контракта при его исполнении по </w:t>
            </w: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lastRenderedPageBreak/>
              <w:t>соглашению сторон исключительно в случаях, предусмотренных Федеральным законом N 44-ФЗ.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Расторжение контракта по соглашению сторон, по решению суда, в случае одностороннего отказа стороны государственного контракта от исполнения государственного контракта в соответствии с гражданским законодательством 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с соблюдением норм Федерального закона N 44-ФЗ.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lastRenderedPageBreak/>
              <w:t xml:space="preserve">Информирование </w:t>
            </w:r>
            <w:r w:rsidRPr="00206C50">
              <w:rPr>
                <w:rFonts w:ascii="Liberation Serif" w:hAnsi="Liberation Serif"/>
                <w:highlight w:val="yellow"/>
              </w:rPr>
              <w:t xml:space="preserve">должностных лиц, </w:t>
            </w: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 xml:space="preserve">ответственных за профилактику </w:t>
            </w: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lastRenderedPageBreak/>
              <w:t>коррупционных и иных правонарушений,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о причинах изменения и расторжения контракта.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Ознакомление служащих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206C50" w:rsidRPr="00206C50" w:rsidTr="00D9322D">
        <w:tc>
          <w:tcPr>
            <w:tcW w:w="846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Приемка объекта закупки</w:t>
            </w:r>
          </w:p>
        </w:tc>
        <w:tc>
          <w:tcPr>
            <w:tcW w:w="2835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 xml:space="preserve">Принятие исполнения поставщиком (подрядчиком, исполнителем) обязательств по контракту (этапу контракта) не соответствующих требованиям контракта; получение части денежных средств, перечисленных подрядчикам (исполнителям) за фактически невыполненные работы (оказанные услуги) путем </w:t>
            </w:r>
            <w:r w:rsidRPr="00206C50">
              <w:rPr>
                <w:rFonts w:ascii="Liberation Serif" w:eastAsia="Calibri" w:hAnsi="Liberation Serif" w:cs="Times New Roman"/>
                <w:lang w:eastAsia="ru-RU"/>
              </w:rPr>
              <w:lastRenderedPageBreak/>
              <w:t>оформления фиктивных актов приемки</w:t>
            </w:r>
          </w:p>
        </w:tc>
        <w:tc>
          <w:tcPr>
            <w:tcW w:w="326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lastRenderedPageBreak/>
              <w:t>Служащие (материально- ответственные лица) структурных подразделений, участвующих в приемке товаров (работ, услуг)</w:t>
            </w:r>
          </w:p>
        </w:tc>
        <w:tc>
          <w:tcPr>
            <w:tcW w:w="241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 xml:space="preserve">Создание приемочной комиссии; приемка результатов оказания услуг, выполнения работ и поставки товаров условиям заключенных контрактов. </w:t>
            </w:r>
          </w:p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strike/>
                <w:highlight w:val="yellow"/>
                <w:lang w:eastAsia="ru-RU"/>
              </w:rPr>
              <w:t>неукоснительное исполнение применения неустойки при нарушении условий контракта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lang w:eastAsia="ru-RU"/>
              </w:rPr>
              <w:t>Привлечение к приемке товаров (работ, услуг) членов общественных объединений, общественной палаты Невьянского городского округа</w:t>
            </w:r>
          </w:p>
        </w:tc>
      </w:tr>
      <w:tr w:rsidR="00206C50" w:rsidRPr="00206C50" w:rsidTr="00D9322D">
        <w:tc>
          <w:tcPr>
            <w:tcW w:w="846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10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Исполнение контракта</w:t>
            </w:r>
          </w:p>
        </w:tc>
        <w:tc>
          <w:tcPr>
            <w:tcW w:w="2835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Неприменение к поставщику (подрядчику, исполнителю) мер ответственности в случае невыполнения  условий контракта или необоснованное занижение их размера</w:t>
            </w:r>
          </w:p>
        </w:tc>
        <w:tc>
          <w:tcPr>
            <w:tcW w:w="326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Контрактный управляющий (служащий, ответственный за осуществление закупок), сотрудник бухгалтерии</w:t>
            </w:r>
          </w:p>
        </w:tc>
        <w:tc>
          <w:tcPr>
            <w:tcW w:w="2410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Неукоснительное исполнение применения неустойки при нарушении условий контракта</w:t>
            </w:r>
          </w:p>
        </w:tc>
        <w:tc>
          <w:tcPr>
            <w:tcW w:w="2693" w:type="dxa"/>
          </w:tcPr>
          <w:p w:rsidR="00206C50" w:rsidRPr="00206C50" w:rsidRDefault="00206C50" w:rsidP="00206C50">
            <w:pPr>
              <w:rPr>
                <w:rFonts w:ascii="Liberation Serif" w:eastAsia="Calibri" w:hAnsi="Liberation Serif" w:cs="Times New Roman"/>
                <w:highlight w:val="yellow"/>
                <w:lang w:eastAsia="ru-RU"/>
              </w:rPr>
            </w:pPr>
            <w:r w:rsidRPr="00206C50">
              <w:rPr>
                <w:rFonts w:ascii="Liberation Serif" w:eastAsia="Calibri" w:hAnsi="Liberation Serif" w:cs="Times New Roman"/>
                <w:highlight w:val="yellow"/>
                <w:lang w:eastAsia="ru-RU"/>
              </w:rPr>
              <w:t>Осуществление контроля за направлением поставщику (подрядчику, исполнителю) претензий (требований) об уплате неустоек (штрафов, пеней)</w:t>
            </w:r>
          </w:p>
        </w:tc>
      </w:tr>
    </w:tbl>
    <w:p w:rsidR="00206C50" w:rsidRPr="00206C50" w:rsidRDefault="00206C50" w:rsidP="00206C5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206C50">
        <w:rPr>
          <w:rFonts w:ascii="Liberation Serif" w:eastAsia="Calibri" w:hAnsi="Liberation Serif" w:cs="Times New Roman"/>
          <w:sz w:val="28"/>
          <w:szCs w:val="28"/>
          <w:lang w:eastAsia="ru-RU"/>
        </w:rPr>
        <w:br w:type="textWrapping" w:clear="all"/>
      </w:r>
    </w:p>
    <w:p w:rsidR="00206C50" w:rsidRPr="00206C50" w:rsidRDefault="00206C50" w:rsidP="0020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50" w:rsidRPr="00206C50" w:rsidRDefault="00206C50" w:rsidP="0020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</w:t>
      </w: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206C50" w:rsidRDefault="00206C50" w:rsidP="00725174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25174" w:rsidRDefault="00725174" w:rsidP="00725174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25174" w:rsidRDefault="00725174" w:rsidP="00725174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25174" w:rsidRDefault="00725174" w:rsidP="00725174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25174" w:rsidRDefault="00725174" w:rsidP="00725174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25174" w:rsidRDefault="00725174" w:rsidP="00725174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25174" w:rsidRDefault="00725174" w:rsidP="00725174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25174" w:rsidRDefault="00725174" w:rsidP="00725174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25174" w:rsidRDefault="00725174" w:rsidP="00725174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D16B20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</w:p>
    <w:p w:rsidR="004F61F4" w:rsidRDefault="00D16B20" w:rsidP="00D16B20">
      <w:pPr>
        <w:spacing w:after="0" w:line="240" w:lineRule="auto"/>
        <w:ind w:left="808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D112CC">
        <w:rPr>
          <w:rFonts w:ascii="Liberation Serif" w:eastAsia="Calibri" w:hAnsi="Liberation Serif" w:cs="Times New Roman"/>
          <w:sz w:val="24"/>
          <w:szCs w:val="24"/>
          <w:lang w:eastAsia="ru-RU"/>
        </w:rPr>
        <w:t>Приложение № 3</w:t>
      </w:r>
    </w:p>
    <w:p w:rsidR="004F61F4" w:rsidRPr="00F76C03" w:rsidRDefault="004F61F4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                                                        </w:t>
      </w:r>
      <w:r w:rsidR="00D16B2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УТВЕРЖДЕН</w:t>
      </w:r>
    </w:p>
    <w:p w:rsidR="00B41261" w:rsidRPr="00F76C03" w:rsidRDefault="004F61F4" w:rsidP="00B41261">
      <w:pPr>
        <w:spacing w:after="0"/>
        <w:ind w:left="1162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="00B41261" w:rsidRPr="00BB7C42">
        <w:rPr>
          <w:rFonts w:ascii="Liberation Serif" w:hAnsi="Liberation Serif"/>
          <w:sz w:val="24"/>
          <w:szCs w:val="24"/>
        </w:rPr>
        <w:t xml:space="preserve"> главы Невьянского городского округа </w:t>
      </w:r>
      <w:r w:rsidR="00725174">
        <w:rPr>
          <w:rFonts w:ascii="Liberation Serif" w:hAnsi="Liberation Serif"/>
          <w:sz w:val="24"/>
          <w:szCs w:val="24"/>
        </w:rPr>
        <w:t>от 24.08.2021</w:t>
      </w:r>
      <w:r w:rsidR="00725174" w:rsidRPr="00BB7C42">
        <w:rPr>
          <w:rFonts w:ascii="Liberation Serif" w:hAnsi="Liberation Serif"/>
          <w:sz w:val="24"/>
          <w:szCs w:val="24"/>
        </w:rPr>
        <w:t xml:space="preserve"> №</w:t>
      </w:r>
      <w:r w:rsidR="00725174">
        <w:rPr>
          <w:rFonts w:ascii="Liberation Serif" w:hAnsi="Liberation Serif"/>
          <w:sz w:val="24"/>
          <w:szCs w:val="24"/>
        </w:rPr>
        <w:t xml:space="preserve"> 77-гп</w:t>
      </w:r>
      <w:r w:rsidR="00725174" w:rsidRPr="00BB7C42">
        <w:rPr>
          <w:rFonts w:ascii="Liberation Serif" w:hAnsi="Liberation Serif"/>
          <w:sz w:val="24"/>
          <w:szCs w:val="24"/>
        </w:rPr>
        <w:t xml:space="preserve"> </w:t>
      </w:r>
      <w:r w:rsidR="00725174">
        <w:rPr>
          <w:rFonts w:ascii="Liberation Serif" w:hAnsi="Liberation Serif"/>
          <w:sz w:val="24"/>
          <w:szCs w:val="24"/>
        </w:rPr>
        <w:t xml:space="preserve">           </w:t>
      </w:r>
      <w:r w:rsidR="00B41261" w:rsidRPr="00BB7C42">
        <w:rPr>
          <w:rFonts w:ascii="Liberation Serif" w:hAnsi="Liberation Serif"/>
          <w:sz w:val="24"/>
          <w:szCs w:val="24"/>
        </w:rPr>
        <w:t xml:space="preserve"> </w:t>
      </w:r>
      <w:r w:rsidR="00B41261">
        <w:rPr>
          <w:rFonts w:ascii="Liberation Serif" w:hAnsi="Liberation Serif"/>
          <w:sz w:val="24"/>
          <w:szCs w:val="24"/>
        </w:rPr>
        <w:t xml:space="preserve">           </w:t>
      </w:r>
    </w:p>
    <w:p w:rsidR="00B41261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1261" w:rsidRPr="00372350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23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План мер, направленных на минимизацию, коррупционных рисков, </w:t>
      </w:r>
    </w:p>
    <w:p w:rsidR="00B41261" w:rsidRPr="00372350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23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возникающих при осуществлении закупок</w:t>
      </w:r>
    </w:p>
    <w:p w:rsidR="00B41261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23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органах местного самоуправления Невьянского городского округа</w:t>
      </w:r>
    </w:p>
    <w:p w:rsidR="00B41261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705"/>
        <w:gridCol w:w="2976"/>
        <w:gridCol w:w="2977"/>
        <w:gridCol w:w="2552"/>
        <w:gridCol w:w="3066"/>
        <w:gridCol w:w="2456"/>
      </w:tblGrid>
      <w:tr w:rsidR="00206C50" w:rsidRPr="006D1A54" w:rsidTr="00D9322D">
        <w:tc>
          <w:tcPr>
            <w:tcW w:w="705" w:type="dxa"/>
          </w:tcPr>
          <w:p w:rsidR="00206C50" w:rsidRPr="006D1A54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977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6D1A54">
              <w:rPr>
                <w:rFonts w:ascii="Liberation Serif" w:hAnsi="Liberation Serif"/>
                <w:sz w:val="24"/>
                <w:szCs w:val="24"/>
              </w:rPr>
              <w:t>минимизируемого</w:t>
            </w:r>
            <w:proofErr w:type="spellEnd"/>
            <w:r w:rsidRPr="006D1A54">
              <w:rPr>
                <w:rFonts w:ascii="Liberation Serif" w:hAnsi="Liberation Serif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2552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306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45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206C50" w:rsidRPr="006D1A54" w:rsidTr="00D9322D">
        <w:tc>
          <w:tcPr>
            <w:tcW w:w="705" w:type="dxa"/>
          </w:tcPr>
          <w:p w:rsidR="00206C50" w:rsidRPr="006D1A54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06C50" w:rsidRPr="006D1A54" w:rsidRDefault="00206C50" w:rsidP="00D9322D">
            <w:pPr>
              <w:jc w:val="both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t>Запрет искусственного дробления либо укрепления закупки</w:t>
            </w:r>
          </w:p>
        </w:tc>
        <w:tc>
          <w:tcPr>
            <w:tcW w:w="2977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t>Выбор способа размещения заказа</w:t>
            </w:r>
          </w:p>
        </w:tc>
        <w:tc>
          <w:tcPr>
            <w:tcW w:w="2552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eastAsia="Calibri" w:hAnsi="Liberation Serif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t>Минимизация коррупционных проявлений при осуществлении закупки</w:t>
            </w:r>
          </w:p>
        </w:tc>
      </w:tr>
      <w:tr w:rsidR="00206C50" w:rsidRPr="006D1A54" w:rsidTr="00D9322D">
        <w:tc>
          <w:tcPr>
            <w:tcW w:w="705" w:type="dxa"/>
          </w:tcPr>
          <w:p w:rsidR="00206C50" w:rsidRPr="006D1A54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06C50" w:rsidRPr="006D1A54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eastAsia="Calibri" w:hAnsi="Liberation Serif"/>
              </w:rPr>
              <w:t xml:space="preserve">Проведение мониторинга цен на товары, работы и услуги в целях недопущения завышения начальных </w:t>
            </w:r>
            <w:r w:rsidRPr="006D1A54">
              <w:rPr>
                <w:rFonts w:ascii="Liberation Serif" w:eastAsia="Calibri" w:hAnsi="Liberation Serif"/>
              </w:rPr>
              <w:lastRenderedPageBreak/>
              <w:t>(максимальных) цен контрактов при осуществлении закупки</w:t>
            </w:r>
          </w:p>
        </w:tc>
        <w:tc>
          <w:tcPr>
            <w:tcW w:w="2977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lastRenderedPageBreak/>
              <w:t>Обоснование начальных (максимальных) цен контрактов</w:t>
            </w:r>
          </w:p>
        </w:tc>
        <w:tc>
          <w:tcPr>
            <w:tcW w:w="2552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eastAsia="Calibri" w:hAnsi="Liberation Serif"/>
              </w:rPr>
              <w:t xml:space="preserve">Служащий, ответственный за организацию работы по выявлению личной заинтересованности </w:t>
            </w:r>
            <w:r w:rsidRPr="006D1A54">
              <w:rPr>
                <w:rFonts w:ascii="Liberation Serif" w:eastAsia="Calibri" w:hAnsi="Liberation Serif"/>
              </w:rPr>
              <w:lastRenderedPageBreak/>
              <w:t>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lastRenderedPageBreak/>
              <w:t xml:space="preserve">Минимизация коррупционных проявлений при </w:t>
            </w:r>
            <w:r w:rsidRPr="006D1A54">
              <w:rPr>
                <w:rFonts w:ascii="Liberation Serif" w:hAnsi="Liberation Serif"/>
              </w:rPr>
              <w:lastRenderedPageBreak/>
              <w:t>осуществлении закупки</w:t>
            </w:r>
          </w:p>
        </w:tc>
      </w:tr>
      <w:tr w:rsidR="00206C50" w:rsidRPr="006D1A54" w:rsidTr="00D9322D">
        <w:tc>
          <w:tcPr>
            <w:tcW w:w="705" w:type="dxa"/>
          </w:tcPr>
          <w:p w:rsidR="00206C50" w:rsidRPr="006D1A54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206C50" w:rsidRPr="006D1A54" w:rsidRDefault="00206C50" w:rsidP="00D9322D">
            <w:pPr>
              <w:jc w:val="both"/>
              <w:rPr>
                <w:rFonts w:ascii="Liberation Serif" w:eastAsia="Calibri" w:hAnsi="Liberation Serif"/>
              </w:rPr>
            </w:pPr>
            <w:r w:rsidRPr="006D1A54">
              <w:rPr>
                <w:rFonts w:ascii="Liberation Serif" w:eastAsia="Calibri" w:hAnsi="Liberation Serif"/>
              </w:rPr>
              <w:t>Соблюдение правил описания закупки, закрепленных в Федеральном законе от            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2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206C50" w:rsidRPr="006D1A54" w:rsidRDefault="00206C50" w:rsidP="00D9322D">
            <w:pPr>
              <w:jc w:val="center"/>
              <w:rPr>
                <w:rFonts w:ascii="Liberation Serif" w:eastAsia="Calibri" w:hAnsi="Liberation Serif"/>
              </w:rPr>
            </w:pPr>
            <w:r w:rsidRPr="006D1A54">
              <w:rPr>
                <w:rFonts w:ascii="Liberation Serif" w:eastAsia="Calibri" w:hAnsi="Liberation Serif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t>Минимизация коррупционных проявлений при осуществлении закупки</w:t>
            </w:r>
          </w:p>
        </w:tc>
      </w:tr>
      <w:tr w:rsidR="00206C50" w:rsidRPr="006D1A54" w:rsidTr="00D9322D">
        <w:trPr>
          <w:trHeight w:val="598"/>
        </w:trPr>
        <w:tc>
          <w:tcPr>
            <w:tcW w:w="705" w:type="dxa"/>
          </w:tcPr>
          <w:p w:rsidR="00206C50" w:rsidRPr="006D1A54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06C50" w:rsidRPr="006D1A54" w:rsidRDefault="00206C50" w:rsidP="00D9322D">
            <w:pPr>
              <w:rPr>
                <w:rFonts w:ascii="Liberation Serif" w:eastAsia="Calibri" w:hAnsi="Liberation Serif"/>
              </w:rPr>
            </w:pPr>
            <w:r w:rsidRPr="006D1A54">
              <w:rPr>
                <w:rFonts w:ascii="Liberation Serif" w:eastAsia="Calibri" w:hAnsi="Liberation Serif"/>
              </w:rPr>
              <w:t xml:space="preserve">Соблюдения должностными лицами заказчика требований о предотвращении или </w:t>
            </w:r>
            <w:r w:rsidRPr="006D1A54">
              <w:rPr>
                <w:rFonts w:ascii="Liberation Serif" w:eastAsia="Calibri" w:hAnsi="Liberation Serif"/>
              </w:rPr>
              <w:lastRenderedPageBreak/>
              <w:t>урегулировании конфликта интересов</w:t>
            </w:r>
          </w:p>
        </w:tc>
        <w:tc>
          <w:tcPr>
            <w:tcW w:w="2977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lastRenderedPageBreak/>
              <w:t>Определение поставщиков (подрядчиков, исполнителей)</w:t>
            </w:r>
          </w:p>
        </w:tc>
        <w:tc>
          <w:tcPr>
            <w:tcW w:w="2552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206C50" w:rsidRPr="006D1A54" w:rsidRDefault="00206C50" w:rsidP="00D9322D">
            <w:pPr>
              <w:jc w:val="center"/>
              <w:rPr>
                <w:rFonts w:ascii="Liberation Serif" w:eastAsia="Calibri" w:hAnsi="Liberation Serif"/>
              </w:rPr>
            </w:pPr>
            <w:r w:rsidRPr="006D1A54">
              <w:rPr>
                <w:rFonts w:ascii="Liberation Serif" w:eastAsia="Calibri" w:hAnsi="Liberation Serif"/>
              </w:rPr>
              <w:t xml:space="preserve">Служащий, ответственный за организацию работы по выявлению личной заинтересованности </w:t>
            </w:r>
            <w:r w:rsidRPr="006D1A54">
              <w:rPr>
                <w:rFonts w:ascii="Liberation Serif" w:eastAsia="Calibri" w:hAnsi="Liberation Serif"/>
              </w:rPr>
              <w:lastRenderedPageBreak/>
              <w:t>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lastRenderedPageBreak/>
              <w:t xml:space="preserve">Минимизация коррупционных проявлений при </w:t>
            </w:r>
            <w:r w:rsidRPr="006D1A54">
              <w:rPr>
                <w:rFonts w:ascii="Liberation Serif" w:hAnsi="Liberation Serif"/>
              </w:rPr>
              <w:lastRenderedPageBreak/>
              <w:t>осуществлении закупки</w:t>
            </w:r>
          </w:p>
        </w:tc>
      </w:tr>
      <w:tr w:rsidR="00206C50" w:rsidRPr="007F756D" w:rsidTr="00D9322D">
        <w:tc>
          <w:tcPr>
            <w:tcW w:w="705" w:type="dxa"/>
          </w:tcPr>
          <w:p w:rsidR="00206C50" w:rsidRPr="007F756D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F756D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5</w:t>
            </w:r>
          </w:p>
        </w:tc>
        <w:tc>
          <w:tcPr>
            <w:tcW w:w="2976" w:type="dxa"/>
          </w:tcPr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 xml:space="preserve">Проведение проверок участников закупки </w:t>
            </w:r>
          </w:p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 xml:space="preserve">на их отсутствие </w:t>
            </w:r>
          </w:p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>в реестре иностранных агентов в России</w:t>
            </w:r>
          </w:p>
        </w:tc>
        <w:tc>
          <w:tcPr>
            <w:tcW w:w="2977" w:type="dxa"/>
          </w:tcPr>
          <w:p w:rsidR="00206C50" w:rsidRPr="007F756D" w:rsidRDefault="00206C50" w:rsidP="00D9322D">
            <w:pPr>
              <w:jc w:val="center"/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>Оценка заявок на участие в закупках</w:t>
            </w:r>
          </w:p>
        </w:tc>
        <w:tc>
          <w:tcPr>
            <w:tcW w:w="2552" w:type="dxa"/>
          </w:tcPr>
          <w:p w:rsidR="00206C50" w:rsidRPr="007F756D" w:rsidRDefault="00206C50" w:rsidP="00D9322D">
            <w:pPr>
              <w:jc w:val="center"/>
              <w:rPr>
                <w:highlight w:val="yellow"/>
              </w:rPr>
            </w:pPr>
            <w:r w:rsidRPr="007F756D">
              <w:rPr>
                <w:rFonts w:ascii="Liberation Serif" w:hAnsi="Liberation Serif"/>
                <w:highlight w:val="yellow"/>
              </w:rPr>
              <w:t>постоянно</w:t>
            </w:r>
          </w:p>
        </w:tc>
        <w:tc>
          <w:tcPr>
            <w:tcW w:w="3066" w:type="dxa"/>
          </w:tcPr>
          <w:p w:rsidR="00206C50" w:rsidRPr="007F756D" w:rsidRDefault="00206C50" w:rsidP="00D9322D">
            <w:pPr>
              <w:jc w:val="center"/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206C50" w:rsidRPr="007F756D" w:rsidRDefault="00206C50" w:rsidP="00D9322D">
            <w:pPr>
              <w:jc w:val="center"/>
              <w:rPr>
                <w:highlight w:val="yellow"/>
              </w:rPr>
            </w:pPr>
            <w:r w:rsidRPr="007F756D">
              <w:rPr>
                <w:rFonts w:ascii="Liberation Serif" w:hAnsi="Liberation Serif"/>
                <w:highlight w:val="yellow"/>
              </w:rPr>
              <w:t>Минимизация коррупционных проявлений при осуществлении закупки</w:t>
            </w:r>
          </w:p>
        </w:tc>
      </w:tr>
      <w:tr w:rsidR="00206C50" w:rsidRPr="007F756D" w:rsidTr="00D9322D">
        <w:tc>
          <w:tcPr>
            <w:tcW w:w="705" w:type="dxa"/>
          </w:tcPr>
          <w:p w:rsidR="00206C50" w:rsidRPr="007F756D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F756D">
              <w:rPr>
                <w:rFonts w:ascii="Liberation Serif" w:hAnsi="Liberation Serif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976" w:type="dxa"/>
          </w:tcPr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 xml:space="preserve">Соблюдение условий контракта, закрепленных </w:t>
            </w:r>
          </w:p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 xml:space="preserve">в Федеральном законе </w:t>
            </w:r>
          </w:p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 xml:space="preserve">от 5 апреля 2013 года </w:t>
            </w:r>
          </w:p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:rsidR="00206C50" w:rsidRPr="007F756D" w:rsidRDefault="00206C50" w:rsidP="00D9322D">
            <w:pPr>
              <w:jc w:val="center"/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lastRenderedPageBreak/>
              <w:t>Заключение контракта</w:t>
            </w:r>
          </w:p>
        </w:tc>
        <w:tc>
          <w:tcPr>
            <w:tcW w:w="2552" w:type="dxa"/>
          </w:tcPr>
          <w:p w:rsidR="00206C50" w:rsidRPr="007F756D" w:rsidRDefault="00206C50" w:rsidP="00D9322D">
            <w:pPr>
              <w:jc w:val="center"/>
              <w:rPr>
                <w:highlight w:val="yellow"/>
              </w:rPr>
            </w:pPr>
            <w:r w:rsidRPr="007F756D">
              <w:rPr>
                <w:rFonts w:ascii="Liberation Serif" w:hAnsi="Liberation Serif"/>
                <w:highlight w:val="yellow"/>
              </w:rPr>
              <w:t>постоянно</w:t>
            </w:r>
          </w:p>
        </w:tc>
        <w:tc>
          <w:tcPr>
            <w:tcW w:w="3066" w:type="dxa"/>
          </w:tcPr>
          <w:p w:rsidR="00206C50" w:rsidRPr="007F756D" w:rsidRDefault="00206C50" w:rsidP="00D9322D">
            <w:pPr>
              <w:jc w:val="center"/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 xml:space="preserve">Служащий, ответственный за организацию работы по выявлению личной заинтересованности </w:t>
            </w:r>
            <w:r w:rsidRPr="007F756D">
              <w:rPr>
                <w:rFonts w:ascii="Liberation Serif" w:eastAsia="Calibri" w:hAnsi="Liberation Serif"/>
                <w:highlight w:val="yellow"/>
              </w:rPr>
              <w:lastRenderedPageBreak/>
              <w:t>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206C50" w:rsidRPr="007F756D" w:rsidRDefault="00206C50" w:rsidP="00D9322D">
            <w:pPr>
              <w:jc w:val="center"/>
              <w:rPr>
                <w:highlight w:val="yellow"/>
              </w:rPr>
            </w:pPr>
            <w:r w:rsidRPr="007F756D">
              <w:rPr>
                <w:rFonts w:ascii="Liberation Serif" w:hAnsi="Liberation Serif"/>
                <w:highlight w:val="yellow"/>
              </w:rPr>
              <w:lastRenderedPageBreak/>
              <w:t xml:space="preserve">Минимизация коррупционных проявлений при </w:t>
            </w:r>
            <w:r w:rsidRPr="007F756D">
              <w:rPr>
                <w:rFonts w:ascii="Liberation Serif" w:hAnsi="Liberation Serif"/>
                <w:highlight w:val="yellow"/>
              </w:rPr>
              <w:lastRenderedPageBreak/>
              <w:t>осуществлении закупки</w:t>
            </w:r>
          </w:p>
        </w:tc>
      </w:tr>
      <w:tr w:rsidR="00206C50" w:rsidRPr="006D1A54" w:rsidTr="00D9322D">
        <w:tc>
          <w:tcPr>
            <w:tcW w:w="705" w:type="dxa"/>
          </w:tcPr>
          <w:p w:rsidR="00206C50" w:rsidRPr="007F756D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F756D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7</w:t>
            </w:r>
          </w:p>
        </w:tc>
        <w:tc>
          <w:tcPr>
            <w:tcW w:w="2976" w:type="dxa"/>
          </w:tcPr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>Соблюдение норм, предусмотренных Федеральным законом</w:t>
            </w:r>
            <w:r w:rsidRPr="007F756D">
              <w:rPr>
                <w:highlight w:val="yellow"/>
              </w:rPr>
              <w:t xml:space="preserve"> </w:t>
            </w:r>
            <w:r w:rsidRPr="007F756D">
              <w:rPr>
                <w:rFonts w:ascii="Liberation Serif" w:eastAsia="Calibri" w:hAnsi="Liberation Serif"/>
                <w:highlight w:val="yellow"/>
              </w:rPr>
              <w:t xml:space="preserve">от            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>при изменении и расторжении контракта</w:t>
            </w:r>
          </w:p>
        </w:tc>
        <w:tc>
          <w:tcPr>
            <w:tcW w:w="2977" w:type="dxa"/>
          </w:tcPr>
          <w:p w:rsidR="00206C50" w:rsidRPr="007F756D" w:rsidRDefault="00206C50" w:rsidP="00D9322D">
            <w:pPr>
              <w:jc w:val="center"/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>Изменение и расторжение контракта</w:t>
            </w:r>
          </w:p>
        </w:tc>
        <w:tc>
          <w:tcPr>
            <w:tcW w:w="2552" w:type="dxa"/>
          </w:tcPr>
          <w:p w:rsidR="00206C50" w:rsidRPr="007F756D" w:rsidRDefault="00206C50" w:rsidP="00D9322D">
            <w:pPr>
              <w:jc w:val="center"/>
              <w:rPr>
                <w:highlight w:val="yellow"/>
              </w:rPr>
            </w:pPr>
            <w:r w:rsidRPr="007F756D">
              <w:rPr>
                <w:rFonts w:ascii="Liberation Serif" w:hAnsi="Liberation Serif"/>
                <w:highlight w:val="yellow"/>
              </w:rPr>
              <w:t>постоянно</w:t>
            </w:r>
          </w:p>
        </w:tc>
        <w:tc>
          <w:tcPr>
            <w:tcW w:w="3066" w:type="dxa"/>
          </w:tcPr>
          <w:p w:rsidR="00206C50" w:rsidRPr="007F756D" w:rsidRDefault="00206C50" w:rsidP="00D9322D">
            <w:pPr>
              <w:jc w:val="center"/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206C50" w:rsidRPr="006D1A54" w:rsidRDefault="00206C50" w:rsidP="00D9322D">
            <w:pPr>
              <w:jc w:val="center"/>
            </w:pPr>
            <w:r w:rsidRPr="007F756D">
              <w:rPr>
                <w:rFonts w:ascii="Liberation Serif" w:hAnsi="Liberation Serif"/>
                <w:highlight w:val="yellow"/>
              </w:rPr>
              <w:t>Минимизация коррупционных проявлений при осуществлении закупки</w:t>
            </w:r>
          </w:p>
        </w:tc>
      </w:tr>
      <w:tr w:rsidR="00206C50" w:rsidRPr="006D1A54" w:rsidTr="00D9322D">
        <w:tc>
          <w:tcPr>
            <w:tcW w:w="705" w:type="dxa"/>
          </w:tcPr>
          <w:p w:rsidR="00206C50" w:rsidRPr="006D1A54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A5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06C50" w:rsidRDefault="00206C50" w:rsidP="00D9322D">
            <w:pPr>
              <w:rPr>
                <w:rFonts w:ascii="Liberation Serif" w:eastAsia="Calibri" w:hAnsi="Liberation Serif"/>
              </w:rPr>
            </w:pPr>
            <w:r w:rsidRPr="006D1A54">
              <w:rPr>
                <w:rFonts w:ascii="Liberation Serif" w:eastAsia="Calibri" w:hAnsi="Liberation Serif"/>
              </w:rPr>
              <w:t xml:space="preserve">Приемка товаров (работ, услуг) в соответствии </w:t>
            </w:r>
            <w:proofErr w:type="gramStart"/>
            <w:r w:rsidRPr="006D1A54">
              <w:rPr>
                <w:rFonts w:ascii="Liberation Serif" w:eastAsia="Calibri" w:hAnsi="Liberation Serif"/>
              </w:rPr>
              <w:t>с  Федеральным</w:t>
            </w:r>
            <w:proofErr w:type="gramEnd"/>
            <w:r w:rsidRPr="006D1A54">
              <w:rPr>
                <w:rFonts w:ascii="Liberation Serif" w:eastAsia="Calibri" w:hAnsi="Liberation Serif"/>
              </w:rPr>
              <w:t xml:space="preserve"> законом от             5 апреля 2013 года № 44-ФЗ </w:t>
            </w:r>
            <w:r w:rsidRPr="006D1A54">
              <w:rPr>
                <w:rFonts w:ascii="Liberation Serif" w:eastAsia="Calibri" w:hAnsi="Liberation Serif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06C50" w:rsidRPr="007F756D" w:rsidRDefault="00206C50" w:rsidP="00D9322D">
            <w:pPr>
              <w:rPr>
                <w:rFonts w:ascii="Liberation Serif" w:eastAsia="Calibri" w:hAnsi="Liberation Serif"/>
              </w:rPr>
            </w:pPr>
            <w:r w:rsidRPr="006D1A54">
              <w:rPr>
                <w:rFonts w:ascii="Liberation Serif" w:eastAsia="Calibri" w:hAnsi="Liberation Serif"/>
              </w:rPr>
              <w:t xml:space="preserve">  </w:t>
            </w:r>
            <w:r w:rsidRPr="007F756D">
              <w:rPr>
                <w:rFonts w:ascii="Liberation Serif" w:eastAsia="Calibri" w:hAnsi="Liberation Serif" w:cs="Times New Roman"/>
                <w:strike/>
                <w:highlight w:val="yellow"/>
                <w:lang w:eastAsia="ru-RU"/>
              </w:rPr>
              <w:t>своевременное начисление и предъявление неустойки при нарушении условий контракта</w:t>
            </w:r>
          </w:p>
        </w:tc>
        <w:tc>
          <w:tcPr>
            <w:tcW w:w="2977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lastRenderedPageBreak/>
              <w:t>Приемка объекта закупки</w:t>
            </w:r>
          </w:p>
        </w:tc>
        <w:tc>
          <w:tcPr>
            <w:tcW w:w="2552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206C50" w:rsidRPr="006D1A54" w:rsidRDefault="00206C50" w:rsidP="00D9322D">
            <w:pPr>
              <w:jc w:val="center"/>
              <w:rPr>
                <w:rFonts w:ascii="Liberation Serif" w:eastAsia="Calibri" w:hAnsi="Liberation Serif"/>
              </w:rPr>
            </w:pPr>
            <w:r w:rsidRPr="006D1A54">
              <w:rPr>
                <w:rFonts w:ascii="Liberation Serif" w:eastAsia="Calibri" w:hAnsi="Liberation Serif"/>
              </w:rPr>
              <w:t xml:space="preserve">Служащий, ответственный за организацию работы по выявлению личной заинтересованности </w:t>
            </w:r>
            <w:r w:rsidRPr="006D1A54">
              <w:rPr>
                <w:rFonts w:ascii="Liberation Serif" w:eastAsia="Calibri" w:hAnsi="Liberation Serif"/>
              </w:rPr>
              <w:lastRenderedPageBreak/>
              <w:t>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6D1A54">
              <w:rPr>
                <w:rFonts w:ascii="Liberation Serif" w:hAnsi="Liberation Serif"/>
              </w:rPr>
              <w:lastRenderedPageBreak/>
              <w:t xml:space="preserve">Минимизация коррупционных проявлений при </w:t>
            </w:r>
            <w:r w:rsidRPr="006D1A54">
              <w:rPr>
                <w:rFonts w:ascii="Liberation Serif" w:hAnsi="Liberation Serif"/>
              </w:rPr>
              <w:lastRenderedPageBreak/>
              <w:t>осуществлении закупки</w:t>
            </w:r>
          </w:p>
        </w:tc>
      </w:tr>
      <w:tr w:rsidR="00206C50" w:rsidRPr="006D1A54" w:rsidTr="00D9322D">
        <w:tc>
          <w:tcPr>
            <w:tcW w:w="705" w:type="dxa"/>
          </w:tcPr>
          <w:p w:rsidR="00206C50" w:rsidRPr="007F756D" w:rsidRDefault="00206C50" w:rsidP="00D9322D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7F756D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9</w:t>
            </w:r>
          </w:p>
        </w:tc>
        <w:tc>
          <w:tcPr>
            <w:tcW w:w="2976" w:type="dxa"/>
          </w:tcPr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 xml:space="preserve">Осуществление контроля </w:t>
            </w:r>
          </w:p>
          <w:p w:rsidR="00206C50" w:rsidRPr="007F756D" w:rsidRDefault="00206C50" w:rsidP="00D9322D">
            <w:pPr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>за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2977" w:type="dxa"/>
          </w:tcPr>
          <w:p w:rsidR="00206C50" w:rsidRPr="007F756D" w:rsidRDefault="00206C50" w:rsidP="00D9322D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7F756D">
              <w:rPr>
                <w:rFonts w:ascii="Liberation Serif" w:hAnsi="Liberation Serif"/>
                <w:highlight w:val="yellow"/>
              </w:rPr>
              <w:t>Исполнение контракта</w:t>
            </w:r>
          </w:p>
        </w:tc>
        <w:tc>
          <w:tcPr>
            <w:tcW w:w="2552" w:type="dxa"/>
          </w:tcPr>
          <w:p w:rsidR="00206C50" w:rsidRPr="007F756D" w:rsidRDefault="00206C50" w:rsidP="00D9322D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7F756D">
              <w:rPr>
                <w:rFonts w:ascii="Liberation Serif" w:hAnsi="Liberation Serif"/>
                <w:highlight w:val="yellow"/>
              </w:rPr>
              <w:t>постоянно</w:t>
            </w:r>
          </w:p>
        </w:tc>
        <w:tc>
          <w:tcPr>
            <w:tcW w:w="3066" w:type="dxa"/>
          </w:tcPr>
          <w:p w:rsidR="00206C50" w:rsidRPr="007F756D" w:rsidRDefault="00206C50" w:rsidP="00D9322D">
            <w:pPr>
              <w:jc w:val="center"/>
              <w:rPr>
                <w:rFonts w:ascii="Liberation Serif" w:eastAsia="Calibri" w:hAnsi="Liberation Serif"/>
                <w:highlight w:val="yellow"/>
              </w:rPr>
            </w:pPr>
            <w:r w:rsidRPr="007F756D">
              <w:rPr>
                <w:rFonts w:ascii="Liberation Serif" w:eastAsia="Calibri" w:hAnsi="Liberation Serif"/>
                <w:highlight w:val="yellow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206C50" w:rsidRPr="006D1A54" w:rsidRDefault="00206C50" w:rsidP="00D9322D">
            <w:pPr>
              <w:jc w:val="center"/>
              <w:rPr>
                <w:rFonts w:ascii="Liberation Serif" w:hAnsi="Liberation Serif"/>
              </w:rPr>
            </w:pPr>
            <w:r w:rsidRPr="007F756D">
              <w:rPr>
                <w:rFonts w:ascii="Liberation Serif" w:hAnsi="Liberation Serif"/>
                <w:highlight w:val="yellow"/>
              </w:rPr>
              <w:t>Минимизация коррупционных проявлений при осуществлении закупки</w:t>
            </w:r>
          </w:p>
        </w:tc>
      </w:tr>
    </w:tbl>
    <w:p w:rsidR="009932FD" w:rsidRDefault="009932FD" w:rsidP="00500182">
      <w:pPr>
        <w:jc w:val="both"/>
        <w:rPr>
          <w:rFonts w:ascii="Liberation Serif" w:hAnsi="Liberation Serif"/>
          <w:sz w:val="24"/>
          <w:szCs w:val="24"/>
        </w:rPr>
        <w:sectPr w:rsidR="009932FD" w:rsidSect="0062074C">
          <w:pgSz w:w="16838" w:h="11906" w:orient="landscape"/>
          <w:pgMar w:top="142" w:right="962" w:bottom="284" w:left="1134" w:header="708" w:footer="708" w:gutter="0"/>
          <w:cols w:space="708"/>
          <w:docGrid w:linePitch="360"/>
        </w:sectPr>
      </w:pPr>
      <w:bookmarkStart w:id="2" w:name="_GoBack"/>
      <w:bookmarkEnd w:id="2"/>
    </w:p>
    <w:p w:rsidR="00500182" w:rsidRDefault="00500182" w:rsidP="00500182">
      <w:pPr>
        <w:tabs>
          <w:tab w:val="left" w:pos="2256"/>
        </w:tabs>
        <w:rPr>
          <w:rFonts w:ascii="Liberation Serif" w:hAnsi="Liberation Serif"/>
          <w:sz w:val="24"/>
          <w:szCs w:val="24"/>
        </w:rPr>
      </w:pPr>
    </w:p>
    <w:p w:rsidR="009932FD" w:rsidRPr="00500182" w:rsidRDefault="00500182" w:rsidP="00500182">
      <w:pPr>
        <w:tabs>
          <w:tab w:val="left" w:pos="2256"/>
        </w:tabs>
        <w:rPr>
          <w:rFonts w:ascii="Liberation Serif" w:hAnsi="Liberation Serif"/>
          <w:sz w:val="24"/>
          <w:szCs w:val="24"/>
        </w:rPr>
        <w:sectPr w:rsidR="009932FD" w:rsidRPr="00500182" w:rsidSect="009932FD">
          <w:pgSz w:w="11906" w:h="16838"/>
          <w:pgMar w:top="962" w:right="566" w:bottom="1134" w:left="1276" w:header="708" w:footer="708" w:gutter="0"/>
          <w:cols w:space="708"/>
          <w:docGrid w:linePitch="360"/>
        </w:sectPr>
      </w:pPr>
      <w:r>
        <w:rPr>
          <w:rFonts w:ascii="Liberation Serif" w:hAnsi="Liberation Serif"/>
          <w:sz w:val="24"/>
          <w:szCs w:val="24"/>
        </w:rPr>
        <w:tab/>
      </w:r>
    </w:p>
    <w:p w:rsidR="00D61B89" w:rsidRPr="001B289E" w:rsidRDefault="00D61B89" w:rsidP="00500182">
      <w:pPr>
        <w:jc w:val="both"/>
        <w:rPr>
          <w:rFonts w:ascii="Liberation Serif" w:hAnsi="Liberation Serif"/>
          <w:sz w:val="24"/>
          <w:szCs w:val="24"/>
        </w:rPr>
      </w:pPr>
    </w:p>
    <w:sectPr w:rsidR="00D61B89" w:rsidRPr="001B289E" w:rsidSect="00AC75C5">
      <w:pgSz w:w="16838" w:h="11906" w:orient="landscape"/>
      <w:pgMar w:top="142" w:right="962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61" w:rsidRDefault="00B41261" w:rsidP="00D61B89">
      <w:pPr>
        <w:spacing w:after="0" w:line="240" w:lineRule="auto"/>
      </w:pPr>
      <w:r>
        <w:separator/>
      </w:r>
    </w:p>
  </w:endnote>
  <w:endnote w:type="continuationSeparator" w:id="0">
    <w:p w:rsidR="00B41261" w:rsidRDefault="00B41261" w:rsidP="00D6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61" w:rsidRDefault="00B41261" w:rsidP="00D61B89">
      <w:pPr>
        <w:spacing w:after="0" w:line="240" w:lineRule="auto"/>
      </w:pPr>
      <w:r>
        <w:separator/>
      </w:r>
    </w:p>
  </w:footnote>
  <w:footnote w:type="continuationSeparator" w:id="0">
    <w:p w:rsidR="00B41261" w:rsidRDefault="00B41261" w:rsidP="00D6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71950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1813D4" w:rsidRDefault="001813D4">
        <w:pPr>
          <w:pStyle w:val="a5"/>
          <w:jc w:val="center"/>
        </w:pPr>
        <w:r>
          <w:t xml:space="preserve"> </w:t>
        </w:r>
        <w:r w:rsidR="00500182">
          <w:fldChar w:fldCharType="begin"/>
        </w:r>
        <w:r w:rsidR="00500182">
          <w:instrText>PAGE   \* MERGEFORMAT</w:instrText>
        </w:r>
        <w:r w:rsidR="00500182">
          <w:fldChar w:fldCharType="separate"/>
        </w:r>
        <w:r w:rsidR="00725174">
          <w:rPr>
            <w:noProof/>
          </w:rPr>
          <w:t>21</w:t>
        </w:r>
        <w:r w:rsidR="00500182">
          <w:fldChar w:fldCharType="end"/>
        </w:r>
      </w:p>
      <w:p w:rsidR="001813D4" w:rsidRPr="001813D4" w:rsidRDefault="001813D4">
        <w:pPr>
          <w:pStyle w:val="a5"/>
          <w:jc w:val="center"/>
          <w:rPr>
            <w:rFonts w:ascii="Liberation Serif" w:hAnsi="Liberation Serif"/>
          </w:rPr>
        </w:pPr>
        <w:r w:rsidRPr="001813D4">
          <w:rPr>
            <w:rFonts w:ascii="Liberation Serif" w:hAnsi="Liberation Serif"/>
          </w:rPr>
          <w:t xml:space="preserve">                                                                                                                        Актуальная редакция </w:t>
        </w:r>
      </w:p>
      <w:p w:rsidR="00500182" w:rsidRPr="001813D4" w:rsidRDefault="001813D4">
        <w:pPr>
          <w:pStyle w:val="a5"/>
          <w:jc w:val="center"/>
          <w:rPr>
            <w:rFonts w:ascii="Liberation Serif" w:hAnsi="Liberation Serif"/>
          </w:rPr>
        </w:pPr>
        <w:r w:rsidRPr="001813D4">
          <w:rPr>
            <w:rFonts w:ascii="Liberation Serif" w:hAnsi="Liberation Serif"/>
          </w:rPr>
          <w:t xml:space="preserve">                                                                                                                       от 17.01.2023 № 5-гп</w:t>
        </w:r>
      </w:p>
    </w:sdtContent>
  </w:sdt>
  <w:p w:rsidR="00B41261" w:rsidRPr="00D22888" w:rsidRDefault="00B41261" w:rsidP="00D22888">
    <w:pPr>
      <w:pStyle w:val="a5"/>
      <w:jc w:val="center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C3F"/>
    <w:multiLevelType w:val="multilevel"/>
    <w:tmpl w:val="E3864958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5AE1F39"/>
    <w:multiLevelType w:val="multilevel"/>
    <w:tmpl w:val="30CA045A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5F"/>
    <w:rsid w:val="00002D60"/>
    <w:rsid w:val="00046D35"/>
    <w:rsid w:val="00047B9C"/>
    <w:rsid w:val="00051527"/>
    <w:rsid w:val="000B60AC"/>
    <w:rsid w:val="000C78AD"/>
    <w:rsid w:val="000D048A"/>
    <w:rsid w:val="000E72D5"/>
    <w:rsid w:val="000E7548"/>
    <w:rsid w:val="001125C2"/>
    <w:rsid w:val="001272EE"/>
    <w:rsid w:val="0014637E"/>
    <w:rsid w:val="00147FC3"/>
    <w:rsid w:val="001727D3"/>
    <w:rsid w:val="00176E70"/>
    <w:rsid w:val="001813D4"/>
    <w:rsid w:val="00185171"/>
    <w:rsid w:val="00187A4F"/>
    <w:rsid w:val="001B289E"/>
    <w:rsid w:val="001B5D7F"/>
    <w:rsid w:val="001C3132"/>
    <w:rsid w:val="001C5445"/>
    <w:rsid w:val="001D2CDB"/>
    <w:rsid w:val="001D5B20"/>
    <w:rsid w:val="0020202C"/>
    <w:rsid w:val="00206C50"/>
    <w:rsid w:val="0021082B"/>
    <w:rsid w:val="00235E80"/>
    <w:rsid w:val="00242821"/>
    <w:rsid w:val="0026130D"/>
    <w:rsid w:val="002644E6"/>
    <w:rsid w:val="00264B1B"/>
    <w:rsid w:val="002953E1"/>
    <w:rsid w:val="002A015C"/>
    <w:rsid w:val="002D0A45"/>
    <w:rsid w:val="002F5FF8"/>
    <w:rsid w:val="00307CFC"/>
    <w:rsid w:val="0033147A"/>
    <w:rsid w:val="00372350"/>
    <w:rsid w:val="0037448C"/>
    <w:rsid w:val="003837DA"/>
    <w:rsid w:val="00396DB0"/>
    <w:rsid w:val="003A591E"/>
    <w:rsid w:val="003B1F77"/>
    <w:rsid w:val="003D66FC"/>
    <w:rsid w:val="00407BCC"/>
    <w:rsid w:val="0041521C"/>
    <w:rsid w:val="00417287"/>
    <w:rsid w:val="00435A85"/>
    <w:rsid w:val="004439DC"/>
    <w:rsid w:val="00443AD9"/>
    <w:rsid w:val="00445208"/>
    <w:rsid w:val="004658FB"/>
    <w:rsid w:val="00476CD7"/>
    <w:rsid w:val="004966E9"/>
    <w:rsid w:val="004B0E7B"/>
    <w:rsid w:val="004D36FB"/>
    <w:rsid w:val="004E49D2"/>
    <w:rsid w:val="004F61F4"/>
    <w:rsid w:val="004F6BB8"/>
    <w:rsid w:val="00500182"/>
    <w:rsid w:val="00522A74"/>
    <w:rsid w:val="00532FEB"/>
    <w:rsid w:val="00541591"/>
    <w:rsid w:val="005432CA"/>
    <w:rsid w:val="0055672F"/>
    <w:rsid w:val="00556B5D"/>
    <w:rsid w:val="005A0AA8"/>
    <w:rsid w:val="005A349C"/>
    <w:rsid w:val="005B0532"/>
    <w:rsid w:val="005B77C6"/>
    <w:rsid w:val="005C3510"/>
    <w:rsid w:val="005E3256"/>
    <w:rsid w:val="005E42C9"/>
    <w:rsid w:val="006142A7"/>
    <w:rsid w:val="0062074C"/>
    <w:rsid w:val="00625982"/>
    <w:rsid w:val="006303D7"/>
    <w:rsid w:val="00644D7C"/>
    <w:rsid w:val="00677554"/>
    <w:rsid w:val="00693BFD"/>
    <w:rsid w:val="006C2EFC"/>
    <w:rsid w:val="006E45D2"/>
    <w:rsid w:val="006F37F6"/>
    <w:rsid w:val="006F6EA2"/>
    <w:rsid w:val="00701063"/>
    <w:rsid w:val="0072023F"/>
    <w:rsid w:val="00725174"/>
    <w:rsid w:val="0073133B"/>
    <w:rsid w:val="00734585"/>
    <w:rsid w:val="00746472"/>
    <w:rsid w:val="007753C5"/>
    <w:rsid w:val="00777666"/>
    <w:rsid w:val="007A069B"/>
    <w:rsid w:val="007D145A"/>
    <w:rsid w:val="007E2657"/>
    <w:rsid w:val="007F2C1B"/>
    <w:rsid w:val="0080416A"/>
    <w:rsid w:val="00810EA2"/>
    <w:rsid w:val="008215BC"/>
    <w:rsid w:val="00825B3F"/>
    <w:rsid w:val="008332A1"/>
    <w:rsid w:val="00867B0B"/>
    <w:rsid w:val="0087069F"/>
    <w:rsid w:val="008C34AB"/>
    <w:rsid w:val="008F0E3F"/>
    <w:rsid w:val="008F2B36"/>
    <w:rsid w:val="008F4C63"/>
    <w:rsid w:val="00903F61"/>
    <w:rsid w:val="00905460"/>
    <w:rsid w:val="00955393"/>
    <w:rsid w:val="0095627F"/>
    <w:rsid w:val="00957FFD"/>
    <w:rsid w:val="00972CE2"/>
    <w:rsid w:val="0097378F"/>
    <w:rsid w:val="00986523"/>
    <w:rsid w:val="009932FD"/>
    <w:rsid w:val="00997B8E"/>
    <w:rsid w:val="009A2B63"/>
    <w:rsid w:val="009D0726"/>
    <w:rsid w:val="009F1EEB"/>
    <w:rsid w:val="00A13D0F"/>
    <w:rsid w:val="00A229E3"/>
    <w:rsid w:val="00A43642"/>
    <w:rsid w:val="00A45BF4"/>
    <w:rsid w:val="00A500BE"/>
    <w:rsid w:val="00A6263E"/>
    <w:rsid w:val="00A66649"/>
    <w:rsid w:val="00A70BD7"/>
    <w:rsid w:val="00A90D16"/>
    <w:rsid w:val="00AA2E59"/>
    <w:rsid w:val="00AB6EAB"/>
    <w:rsid w:val="00AC40D9"/>
    <w:rsid w:val="00AC75C5"/>
    <w:rsid w:val="00AD4532"/>
    <w:rsid w:val="00B07B87"/>
    <w:rsid w:val="00B3644E"/>
    <w:rsid w:val="00B40B49"/>
    <w:rsid w:val="00B41261"/>
    <w:rsid w:val="00B43C80"/>
    <w:rsid w:val="00B541A5"/>
    <w:rsid w:val="00B80A3A"/>
    <w:rsid w:val="00B819D8"/>
    <w:rsid w:val="00BA58EE"/>
    <w:rsid w:val="00BB6743"/>
    <w:rsid w:val="00BB7BF4"/>
    <w:rsid w:val="00BB7C42"/>
    <w:rsid w:val="00BC56E3"/>
    <w:rsid w:val="00C11AB2"/>
    <w:rsid w:val="00C135F7"/>
    <w:rsid w:val="00C32DFA"/>
    <w:rsid w:val="00C35B2D"/>
    <w:rsid w:val="00C47A40"/>
    <w:rsid w:val="00C8555F"/>
    <w:rsid w:val="00C97917"/>
    <w:rsid w:val="00CA1A2C"/>
    <w:rsid w:val="00CC22D1"/>
    <w:rsid w:val="00D03509"/>
    <w:rsid w:val="00D0556C"/>
    <w:rsid w:val="00D112CC"/>
    <w:rsid w:val="00D13B9A"/>
    <w:rsid w:val="00D16B20"/>
    <w:rsid w:val="00D22888"/>
    <w:rsid w:val="00D56B80"/>
    <w:rsid w:val="00D6031D"/>
    <w:rsid w:val="00D61B89"/>
    <w:rsid w:val="00D75037"/>
    <w:rsid w:val="00DA284B"/>
    <w:rsid w:val="00DB7ADF"/>
    <w:rsid w:val="00DC52B9"/>
    <w:rsid w:val="00DE0427"/>
    <w:rsid w:val="00E007A0"/>
    <w:rsid w:val="00E17745"/>
    <w:rsid w:val="00E521D9"/>
    <w:rsid w:val="00E64165"/>
    <w:rsid w:val="00E9205A"/>
    <w:rsid w:val="00E960C2"/>
    <w:rsid w:val="00EA27C5"/>
    <w:rsid w:val="00EA4068"/>
    <w:rsid w:val="00ED1334"/>
    <w:rsid w:val="00EE24FD"/>
    <w:rsid w:val="00EF5FCA"/>
    <w:rsid w:val="00F01531"/>
    <w:rsid w:val="00F015B8"/>
    <w:rsid w:val="00F14986"/>
    <w:rsid w:val="00F30EAF"/>
    <w:rsid w:val="00F31614"/>
    <w:rsid w:val="00F76C03"/>
    <w:rsid w:val="00F77F14"/>
    <w:rsid w:val="00F82A22"/>
    <w:rsid w:val="00F87B1A"/>
    <w:rsid w:val="00FB3000"/>
    <w:rsid w:val="00FC0ADC"/>
    <w:rsid w:val="00FC584E"/>
    <w:rsid w:val="00FE1802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3B8ED0"/>
  <w15:chartTrackingRefBased/>
  <w15:docId w15:val="{EE389ADA-54D8-4A74-9C1A-1A1EE53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B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B89"/>
  </w:style>
  <w:style w:type="paragraph" w:styleId="a7">
    <w:name w:val="footer"/>
    <w:basedOn w:val="a"/>
    <w:link w:val="a8"/>
    <w:uiPriority w:val="99"/>
    <w:unhideWhenUsed/>
    <w:rsid w:val="00D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B89"/>
  </w:style>
  <w:style w:type="paragraph" w:styleId="a9">
    <w:name w:val="Balloon Text"/>
    <w:basedOn w:val="a"/>
    <w:link w:val="aa"/>
    <w:uiPriority w:val="99"/>
    <w:semiHidden/>
    <w:unhideWhenUsed/>
    <w:rsid w:val="00D2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88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520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753C5"/>
    <w:pPr>
      <w:spacing w:after="0" w:line="240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753C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775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5F79-76A0-45D7-82CE-15362515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21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33</cp:revision>
  <cp:lastPrinted>2021-08-23T04:34:00Z</cp:lastPrinted>
  <dcterms:created xsi:type="dcterms:W3CDTF">2021-08-16T11:43:00Z</dcterms:created>
  <dcterms:modified xsi:type="dcterms:W3CDTF">2023-03-21T09:28:00Z</dcterms:modified>
</cp:coreProperties>
</file>