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568EB36F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BBA966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14:paraId="505E6B6C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514BDF02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66B72238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8BE06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14:paraId="36A422EB" w14:textId="77777777" w:rsidTr="00CC641E">
        <w:tc>
          <w:tcPr>
            <w:tcW w:w="9639" w:type="dxa"/>
            <w:gridSpan w:val="5"/>
          </w:tcPr>
          <w:p w14:paraId="3B869F90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1DC4F69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0BDF5846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 внесении изменений в постановление главы </w:t>
      </w:r>
      <w:r>
        <w:rPr>
          <w:rFonts w:ascii="Liberation Serif" w:hAnsi="Liberation Serif"/>
          <w:b/>
          <w:noProof/>
        </w:rPr>
        <w:br/>
        <w:t xml:space="preserve">Невьянского городского округа от 24.08.2021 № 77-гп </w:t>
      </w:r>
      <w:r>
        <w:rPr>
          <w:rFonts w:ascii="Liberation Serif" w:hAnsi="Liberation Serif"/>
          <w:b/>
          <w:noProof/>
        </w:rPr>
        <w:br/>
        <w:t xml:space="preserve">«О мерах по минимизации (устранению) коррупционных рисков </w:t>
      </w:r>
      <w:r>
        <w:rPr>
          <w:rFonts w:ascii="Liberation Serif" w:hAnsi="Liberation Serif"/>
          <w:b/>
          <w:noProof/>
        </w:rPr>
        <w:br/>
        <w:t xml:space="preserve">при осуществлении закупок в органах местного самоуправления </w:t>
      </w:r>
      <w:r>
        <w:rPr>
          <w:rFonts w:ascii="Liberation Serif" w:hAnsi="Liberation Serif"/>
          <w:b/>
          <w:noProof/>
        </w:rPr>
        <w:br/>
        <w:t>Невьянского городского округа»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2"/>
    </w:p>
    <w:p w14:paraId="124A22D7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4127486E" w14:textId="77777777" w:rsidR="004F5FF9" w:rsidRPr="00830939" w:rsidRDefault="004F5FF9" w:rsidP="004F5FF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830939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25 декабря 2008 года № 273-ФЗ </w:t>
      </w:r>
      <w:r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830939">
        <w:rPr>
          <w:rFonts w:ascii="Liberation Serif" w:hAnsi="Liberation Serif" w:cs="Liberation Serif"/>
          <w:sz w:val="26"/>
          <w:szCs w:val="26"/>
        </w:rPr>
        <w:t xml:space="preserve">«О противодействии коррупции»,  Федеральным законом от 5 апреля 2013 года 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830939">
        <w:rPr>
          <w:rFonts w:ascii="Liberation Serif" w:hAnsi="Liberation Serif" w:cs="Liberation Serif"/>
          <w:sz w:val="26"/>
          <w:szCs w:val="26"/>
        </w:rPr>
        <w:t>«</w:t>
      </w:r>
      <w:r w:rsidRPr="0083093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6F068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подпунктом 7.1. пункта</w:t>
      </w:r>
      <w:r w:rsidRPr="0083093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7 раздела 2 </w:t>
      </w:r>
      <w:r w:rsidRPr="00830939">
        <w:rPr>
          <w:rFonts w:ascii="Liberation Serif" w:hAnsi="Liberation Serif" w:cs="Liberation Serif"/>
          <w:sz w:val="26"/>
          <w:szCs w:val="26"/>
        </w:rPr>
        <w:t>протокола заседания Комиссии по координации работы по противодействию коррупции в Свердловской области от 10.11.2022 № 3-К</w:t>
      </w:r>
      <w:r w:rsidRPr="00830939">
        <w:rPr>
          <w:rFonts w:ascii="Liberation Serif" w:hAnsi="Liberation Serif" w:cs="Times New Roman"/>
          <w:sz w:val="26"/>
          <w:szCs w:val="26"/>
        </w:rPr>
        <w:t xml:space="preserve">, </w:t>
      </w:r>
      <w:hyperlink r:id="rId7" w:history="1">
        <w:r w:rsidRPr="00830939">
          <w:rPr>
            <w:rFonts w:ascii="Liberation Serif" w:hAnsi="Liberation Serif" w:cs="Times New Roman"/>
            <w:sz w:val="26"/>
            <w:szCs w:val="26"/>
          </w:rPr>
          <w:t xml:space="preserve"> статьями 46, 47</w:t>
        </w:r>
      </w:hyperlink>
      <w:r w:rsidRPr="00830939">
        <w:rPr>
          <w:rFonts w:ascii="Liberation Serif" w:hAnsi="Liberation Serif" w:cs="Times New Roman"/>
          <w:sz w:val="26"/>
          <w:szCs w:val="26"/>
        </w:rPr>
        <w:t xml:space="preserve"> Устава Невьянского городского округа </w:t>
      </w:r>
    </w:p>
    <w:p w14:paraId="1B1271E4" w14:textId="77777777" w:rsidR="004F5FF9" w:rsidRPr="00830939" w:rsidRDefault="004F5FF9" w:rsidP="004F5FF9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</w:p>
    <w:p w14:paraId="2DA7E7B5" w14:textId="77777777" w:rsidR="004F5FF9" w:rsidRPr="00830939" w:rsidRDefault="004F5FF9" w:rsidP="004F5FF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830939">
        <w:rPr>
          <w:rFonts w:ascii="Liberation Serif" w:hAnsi="Liberation Serif" w:cs="Times New Roman"/>
          <w:b/>
          <w:sz w:val="26"/>
          <w:szCs w:val="26"/>
        </w:rPr>
        <w:t xml:space="preserve">ПОСТАНОВЛЯЮ:  </w:t>
      </w:r>
    </w:p>
    <w:p w14:paraId="1D70E738" w14:textId="77777777" w:rsidR="004F5FF9" w:rsidRPr="00830939" w:rsidRDefault="004F5FF9" w:rsidP="004F5FF9">
      <w:pPr>
        <w:jc w:val="both"/>
        <w:rPr>
          <w:rFonts w:ascii="Liberation Serif" w:hAnsi="Liberation Serif"/>
          <w:sz w:val="26"/>
          <w:szCs w:val="26"/>
        </w:rPr>
      </w:pPr>
    </w:p>
    <w:p w14:paraId="0F63085E" w14:textId="54328CFC" w:rsidR="004F5FF9" w:rsidRPr="00182971" w:rsidRDefault="004F5FF9" w:rsidP="004F5FF9">
      <w:pPr>
        <w:jc w:val="both"/>
        <w:rPr>
          <w:rStyle w:val="FontStyle18"/>
          <w:rFonts w:ascii="Liberation Serif" w:eastAsiaTheme="minorHAnsi" w:hAnsi="Liberation Serif" w:cstheme="minorBidi"/>
          <w:sz w:val="26"/>
          <w:szCs w:val="26"/>
          <w:lang w:eastAsia="en-US"/>
        </w:rPr>
      </w:pPr>
      <w:r>
        <w:rPr>
          <w:rStyle w:val="FontStyle18"/>
          <w:rFonts w:ascii="Liberation Serif" w:hAnsi="Liberation Serif"/>
          <w:sz w:val="26"/>
          <w:szCs w:val="26"/>
        </w:rPr>
        <w:t xml:space="preserve">         </w:t>
      </w:r>
      <w:r w:rsidRPr="00830939">
        <w:rPr>
          <w:rStyle w:val="FontStyle18"/>
          <w:rFonts w:ascii="Liberation Serif" w:hAnsi="Liberation Serif"/>
          <w:sz w:val="26"/>
          <w:szCs w:val="26"/>
        </w:rPr>
        <w:t xml:space="preserve">1.  </w:t>
      </w:r>
      <w:r w:rsidRPr="00830939">
        <w:rPr>
          <w:rFonts w:ascii="Liberation Serif" w:hAnsi="Liberation Serif"/>
          <w:sz w:val="26"/>
          <w:szCs w:val="26"/>
        </w:rPr>
        <w:t>Внести изменения</w:t>
      </w:r>
      <w:r w:rsidRPr="00830939">
        <w:rPr>
          <w:rStyle w:val="FontStyle18"/>
          <w:rFonts w:ascii="Liberation Serif" w:hAnsi="Liberation Serif"/>
          <w:sz w:val="26"/>
          <w:szCs w:val="26"/>
        </w:rPr>
        <w:t xml:space="preserve"> в </w:t>
      </w:r>
      <w:r>
        <w:rPr>
          <w:rStyle w:val="FontStyle18"/>
          <w:rFonts w:ascii="Liberation Serif" w:hAnsi="Liberation Serif"/>
          <w:sz w:val="26"/>
          <w:szCs w:val="26"/>
        </w:rPr>
        <w:t xml:space="preserve">постановление главы Невьянского городского округа          от 24.08.2021 № 77-гп </w:t>
      </w:r>
      <w:r w:rsidRPr="00182971">
        <w:rPr>
          <w:rFonts w:ascii="Liberation Serif" w:hAnsi="Liberation Serif"/>
          <w:sz w:val="26"/>
          <w:szCs w:val="26"/>
        </w:rPr>
        <w:t>«</w:t>
      </w:r>
      <w:r w:rsidRPr="00182971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О мерах по минимизации (устранению) коррупционных рисков </w:t>
      </w:r>
      <w:r w:rsidRPr="000C4B13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при осуществлении закупок в органах местного самоуправления </w:t>
      </w:r>
      <w:r w:rsidRPr="00182971">
        <w:rPr>
          <w:rFonts w:ascii="Liberation Serif" w:eastAsiaTheme="minorHAnsi" w:hAnsi="Liberation Serif" w:cstheme="minorBidi"/>
          <w:sz w:val="26"/>
          <w:szCs w:val="26"/>
          <w:lang w:eastAsia="en-US"/>
        </w:rPr>
        <w:t>Невьянского городского округа»</w:t>
      </w:r>
      <w:r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изложив приложение № 2, приложение № 3 постановления в новой редакции</w:t>
      </w:r>
      <w:r w:rsidR="00C23F57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(прил</w:t>
      </w:r>
      <w:r w:rsidR="00BB4E36">
        <w:rPr>
          <w:rFonts w:ascii="Liberation Serif" w:eastAsiaTheme="minorHAnsi" w:hAnsi="Liberation Serif" w:cstheme="minorBidi"/>
          <w:sz w:val="26"/>
          <w:szCs w:val="26"/>
          <w:lang w:eastAsia="en-US"/>
        </w:rPr>
        <w:t>ожение № 1, приложение № 2</w:t>
      </w:r>
      <w:r w:rsidR="00D262F4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к настоящему постановлению</w:t>
      </w:r>
      <w:r w:rsidR="000327AC">
        <w:rPr>
          <w:rFonts w:ascii="Liberation Serif" w:eastAsiaTheme="minorHAnsi" w:hAnsi="Liberation Serif" w:cstheme="minorBidi"/>
          <w:sz w:val="26"/>
          <w:szCs w:val="26"/>
          <w:lang w:eastAsia="en-US"/>
        </w:rPr>
        <w:t>)</w:t>
      </w:r>
      <w:r>
        <w:rPr>
          <w:rFonts w:ascii="Liberation Serif" w:hAnsi="Liberation Serif"/>
          <w:sz w:val="26"/>
          <w:szCs w:val="26"/>
        </w:rPr>
        <w:t>.</w:t>
      </w:r>
      <w:r w:rsidRPr="00830939">
        <w:rPr>
          <w:rStyle w:val="FontStyle18"/>
          <w:rFonts w:ascii="Liberation Serif" w:hAnsi="Liberation Serif"/>
          <w:sz w:val="26"/>
          <w:szCs w:val="26"/>
        </w:rPr>
        <w:t xml:space="preserve">      </w:t>
      </w:r>
    </w:p>
    <w:p w14:paraId="6544BA64" w14:textId="77777777" w:rsidR="004F5FF9" w:rsidRPr="00F93978" w:rsidRDefault="004F5FF9" w:rsidP="004F5FF9">
      <w:pPr>
        <w:tabs>
          <w:tab w:val="left" w:pos="993"/>
        </w:tabs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Style w:val="FontStyle18"/>
          <w:rFonts w:ascii="Liberation Serif" w:hAnsi="Liberation Serif"/>
          <w:sz w:val="26"/>
          <w:szCs w:val="26"/>
        </w:rPr>
        <w:t xml:space="preserve">         </w:t>
      </w:r>
      <w:r>
        <w:rPr>
          <w:rFonts w:ascii="Liberation Serif" w:eastAsia="Calibri" w:hAnsi="Liberation Serif"/>
          <w:sz w:val="26"/>
          <w:szCs w:val="26"/>
          <w:lang w:eastAsia="en-US"/>
        </w:rPr>
        <w:t>2</w:t>
      </w:r>
      <w:r w:rsidRPr="00F93978">
        <w:rPr>
          <w:rFonts w:ascii="Liberation Serif" w:eastAsia="Calibri" w:hAnsi="Liberation Serif"/>
          <w:sz w:val="26"/>
          <w:szCs w:val="26"/>
          <w:lang w:eastAsia="en-US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14:paraId="18AF69AB" w14:textId="77777777" w:rsidR="004F5FF9" w:rsidRDefault="004F5FF9" w:rsidP="004F5FF9">
      <w:pPr>
        <w:rPr>
          <w:rFonts w:ascii="Liberation Serif" w:hAnsi="Liberation Serif"/>
        </w:rPr>
      </w:pPr>
    </w:p>
    <w:p w14:paraId="1C7588B5" w14:textId="77777777"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253"/>
      </w:tblGrid>
      <w:tr w:rsidR="00E86CC3" w14:paraId="19900769" w14:textId="77777777" w:rsidTr="00832750">
        <w:tc>
          <w:tcPr>
            <w:tcW w:w="3140" w:type="dxa"/>
            <w:hideMark/>
          </w:tcPr>
          <w:p w14:paraId="640A5B72" w14:textId="77777777"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14:paraId="7C63207E" w14:textId="77777777"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14:paraId="01E27A30" w14:textId="77777777" w:rsidR="00E86CC3" w:rsidRPr="000B5F28" w:rsidRDefault="000B5F28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253" w:type="dxa"/>
            <w:hideMark/>
          </w:tcPr>
          <w:p w14:paraId="68763304" w14:textId="77777777"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2A549F" w14:paraId="5E39C358" w14:textId="77777777" w:rsidTr="00832750">
        <w:tc>
          <w:tcPr>
            <w:tcW w:w="3140" w:type="dxa"/>
          </w:tcPr>
          <w:p w14:paraId="4579014A" w14:textId="77777777"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14:paraId="4E334BEC" w14:textId="77777777"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14:paraId="20F486FC" w14:textId="77777777"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14:paraId="5FEB3AC0" w14:textId="77777777"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14:paraId="690800E0" w14:textId="77777777" w:rsidR="002A549F" w:rsidRDefault="002A549F" w:rsidP="00F22C54">
      <w:pPr>
        <w:spacing w:after="200" w:line="276" w:lineRule="auto"/>
      </w:pPr>
    </w:p>
    <w:p w14:paraId="73167F84" w14:textId="77777777" w:rsidR="004F5FF9" w:rsidRDefault="004F5FF9" w:rsidP="00F22C54">
      <w:pPr>
        <w:spacing w:after="200" w:line="276" w:lineRule="auto"/>
      </w:pPr>
    </w:p>
    <w:p w14:paraId="4126EB9B" w14:textId="77777777" w:rsidR="004F5FF9" w:rsidRDefault="004F5FF9" w:rsidP="00F22C54">
      <w:pPr>
        <w:spacing w:after="200" w:line="276" w:lineRule="auto"/>
      </w:pPr>
    </w:p>
    <w:p w14:paraId="0D296E81" w14:textId="77777777" w:rsidR="004F5FF9" w:rsidRDefault="004F5FF9" w:rsidP="00F22C54">
      <w:pPr>
        <w:spacing w:after="200" w:line="276" w:lineRule="auto"/>
      </w:pPr>
    </w:p>
    <w:p w14:paraId="09811280" w14:textId="77777777" w:rsidR="004F5FF9" w:rsidRDefault="004F5FF9" w:rsidP="00F22C54">
      <w:pPr>
        <w:spacing w:after="200" w:line="276" w:lineRule="auto"/>
        <w:sectPr w:rsidR="004F5FF9" w:rsidSect="00355D28">
          <w:headerReference w:type="default" r:id="rId8"/>
          <w:headerReference w:type="first" r:id="rId9"/>
          <w:pgSz w:w="11906" w:h="16838"/>
          <w:pgMar w:top="1134" w:right="567" w:bottom="1134" w:left="1701" w:header="283" w:footer="709" w:gutter="0"/>
          <w:cols w:space="708"/>
          <w:titlePg/>
          <w:docGrid w:linePitch="381"/>
        </w:sectPr>
      </w:pPr>
    </w:p>
    <w:p w14:paraId="5DC8BEC5" w14:textId="690FEB7D" w:rsidR="00950FEA" w:rsidRPr="00112215" w:rsidRDefault="00950FEA" w:rsidP="000327AC">
      <w:pPr>
        <w:ind w:left="8080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lastRenderedPageBreak/>
        <w:t xml:space="preserve">                                                           </w:t>
      </w:r>
      <w:r w:rsidRPr="00112215">
        <w:rPr>
          <w:rFonts w:ascii="Liberation Serif" w:eastAsia="Calibri" w:hAnsi="Liberation Serif"/>
          <w:sz w:val="24"/>
          <w:szCs w:val="24"/>
        </w:rPr>
        <w:t xml:space="preserve">Приложение № </w:t>
      </w:r>
      <w:r w:rsidR="000327AC">
        <w:rPr>
          <w:rFonts w:ascii="Liberation Serif" w:eastAsia="Calibri" w:hAnsi="Liberation Serif"/>
          <w:sz w:val="24"/>
          <w:szCs w:val="24"/>
        </w:rPr>
        <w:t>1</w:t>
      </w:r>
    </w:p>
    <w:p w14:paraId="794B71D7" w14:textId="0B290601" w:rsidR="008526BC" w:rsidRDefault="000327AC" w:rsidP="00950FEA">
      <w:pPr>
        <w:spacing w:line="259" w:lineRule="auto"/>
        <w:ind w:left="11624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к постановлению</w:t>
      </w:r>
      <w:r w:rsidR="00950FEA" w:rsidRPr="00112215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главы Невьянского городского округа от </w:t>
      </w:r>
      <w:r w:rsidR="00C00386">
        <w:rPr>
          <w:rFonts w:ascii="Liberation Serif" w:eastAsiaTheme="minorHAnsi" w:hAnsi="Liberation Serif" w:cstheme="minorBidi"/>
          <w:sz w:val="24"/>
          <w:szCs w:val="24"/>
          <w:lang w:eastAsia="en-US"/>
        </w:rPr>
        <w:t>17.01.2023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№ </w:t>
      </w:r>
      <w:r w:rsidR="00C00386">
        <w:rPr>
          <w:rFonts w:ascii="Liberation Serif" w:eastAsiaTheme="minorHAnsi" w:hAnsi="Liberation Serif" w:cstheme="minorBidi"/>
          <w:sz w:val="24"/>
          <w:szCs w:val="24"/>
          <w:lang w:eastAsia="en-US"/>
        </w:rPr>
        <w:t>5-гп</w:t>
      </w:r>
      <w:bookmarkStart w:id="3" w:name="_GoBack"/>
      <w:bookmarkEnd w:id="3"/>
    </w:p>
    <w:p w14:paraId="0787EB95" w14:textId="75DCB38A" w:rsidR="00710D99" w:rsidRPr="00B80A3A" w:rsidRDefault="00710D99" w:rsidP="00710D99">
      <w:pPr>
        <w:rPr>
          <w:rFonts w:ascii="Liberation Serif" w:hAnsi="Liberation Serif"/>
          <w:sz w:val="24"/>
          <w:szCs w:val="24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50FEA" w:rsidRPr="00112215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УТВЕРЖДЕНА</w:t>
      </w:r>
    </w:p>
    <w:p w14:paraId="4199729F" w14:textId="77777777" w:rsidR="00710D99" w:rsidRDefault="00710D99" w:rsidP="00710D99">
      <w:pPr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постановлением</w:t>
      </w:r>
      <w:r w:rsidRPr="00BB7C42">
        <w:rPr>
          <w:rFonts w:ascii="Liberation Serif" w:hAnsi="Liberation Serif"/>
          <w:sz w:val="24"/>
          <w:szCs w:val="24"/>
        </w:rPr>
        <w:t xml:space="preserve"> главы </w:t>
      </w:r>
      <w:r>
        <w:rPr>
          <w:rFonts w:ascii="Liberation Serif" w:hAnsi="Liberation Serif"/>
          <w:sz w:val="24"/>
          <w:szCs w:val="24"/>
        </w:rPr>
        <w:t xml:space="preserve">  </w:t>
      </w:r>
    </w:p>
    <w:p w14:paraId="76972568" w14:textId="3C390F7A" w:rsidR="00710D99" w:rsidRDefault="00710D99" w:rsidP="00710D99">
      <w:pPr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BB7C42">
        <w:rPr>
          <w:rFonts w:ascii="Liberation Serif" w:hAnsi="Liberation Serif"/>
          <w:sz w:val="24"/>
          <w:szCs w:val="24"/>
        </w:rPr>
        <w:t xml:space="preserve">Невьянского городского </w:t>
      </w:r>
      <w:r>
        <w:rPr>
          <w:rFonts w:ascii="Liberation Serif" w:hAnsi="Liberation Serif"/>
          <w:sz w:val="24"/>
          <w:szCs w:val="24"/>
        </w:rPr>
        <w:t xml:space="preserve">   </w:t>
      </w:r>
    </w:p>
    <w:p w14:paraId="04657AEA" w14:textId="1E9398E3" w:rsidR="00710D99" w:rsidRPr="00BB7C42" w:rsidRDefault="00710D99" w:rsidP="00710D99">
      <w:pPr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округа от 24.08.2021 № 77-гп</w:t>
      </w:r>
      <w:r w:rsidRPr="00BB7C4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</w:t>
      </w:r>
    </w:p>
    <w:p w14:paraId="5E5B42FC" w14:textId="30C63750" w:rsidR="00950FEA" w:rsidRPr="00112215" w:rsidRDefault="00950FEA" w:rsidP="00710D99">
      <w:pPr>
        <w:spacing w:line="259" w:lineRule="auto"/>
        <w:ind w:left="11624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112215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      </w:t>
      </w:r>
    </w:p>
    <w:p w14:paraId="6E259D61" w14:textId="77777777" w:rsidR="00950FEA" w:rsidRPr="00112215" w:rsidRDefault="00950FEA" w:rsidP="00710D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22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</w:p>
    <w:p w14:paraId="3413784B" w14:textId="77777777" w:rsidR="00950FEA" w:rsidRPr="00112215" w:rsidRDefault="00950FEA" w:rsidP="00950FE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FA9801" w14:textId="77777777" w:rsidR="00950FEA" w:rsidRPr="00112215" w:rsidRDefault="00950FEA" w:rsidP="00950FEA">
      <w:pPr>
        <w:jc w:val="center"/>
        <w:rPr>
          <w:rFonts w:ascii="Liberation Serif" w:eastAsia="Calibri" w:hAnsi="Liberation Serif"/>
          <w:b/>
          <w:bCs/>
        </w:rPr>
      </w:pPr>
      <w:r w:rsidRPr="00112215">
        <w:rPr>
          <w:rFonts w:ascii="Liberation Serif" w:eastAsia="Calibri" w:hAnsi="Liberation Serif"/>
          <w:b/>
          <w:bCs/>
        </w:rPr>
        <w:t xml:space="preserve">Карта коррупционных рисков, возникающих при осуществлении закупок </w:t>
      </w:r>
    </w:p>
    <w:p w14:paraId="4DA6587F" w14:textId="77777777" w:rsidR="00950FEA" w:rsidRPr="00112215" w:rsidRDefault="00950FEA" w:rsidP="00950FEA">
      <w:pPr>
        <w:jc w:val="center"/>
        <w:rPr>
          <w:rFonts w:ascii="Liberation Serif" w:eastAsia="Calibri" w:hAnsi="Liberation Serif"/>
          <w:b/>
          <w:bCs/>
        </w:rPr>
      </w:pPr>
      <w:r w:rsidRPr="00112215">
        <w:rPr>
          <w:rFonts w:ascii="Liberation Serif" w:eastAsia="Calibri" w:hAnsi="Liberation Serif"/>
          <w:b/>
          <w:bCs/>
        </w:rPr>
        <w:t xml:space="preserve">в органах местного самоуправления Невьянского городского округа </w:t>
      </w:r>
    </w:p>
    <w:p w14:paraId="019DDCD4" w14:textId="77777777" w:rsidR="00950FEA" w:rsidRPr="00112215" w:rsidRDefault="00950FEA" w:rsidP="00950FEA">
      <w:pPr>
        <w:jc w:val="center"/>
        <w:rPr>
          <w:rFonts w:ascii="Liberation Serif" w:eastAsia="Calibri" w:hAnsi="Liberation Serif"/>
          <w:b/>
          <w:bCs/>
        </w:rPr>
      </w:pPr>
    </w:p>
    <w:tbl>
      <w:tblPr>
        <w:tblStyle w:val="a7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260"/>
        <w:gridCol w:w="2410"/>
        <w:gridCol w:w="2693"/>
      </w:tblGrid>
      <w:tr w:rsidR="00950FEA" w:rsidRPr="00112215" w14:paraId="3742750B" w14:textId="77777777" w:rsidTr="00F31B5D">
        <w:trPr>
          <w:trHeight w:val="961"/>
        </w:trPr>
        <w:tc>
          <w:tcPr>
            <w:tcW w:w="846" w:type="dxa"/>
            <w:vMerge w:val="restart"/>
          </w:tcPr>
          <w:p w14:paraId="202D5894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6ABFC03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</w:tcPr>
          <w:p w14:paraId="0EEFC0B1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</w:tcPr>
          <w:p w14:paraId="1EC00DF9" w14:textId="77777777" w:rsidR="00950FEA" w:rsidRPr="00112215" w:rsidRDefault="00950FEA" w:rsidP="00F31B5D">
            <w:pPr>
              <w:spacing w:line="237" w:lineRule="auto"/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112215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Наименование должностей служащих (работников), </w:t>
            </w:r>
          </w:p>
          <w:p w14:paraId="48E4C61C" w14:textId="77777777" w:rsidR="00950FEA" w:rsidRPr="00112215" w:rsidRDefault="00950FEA" w:rsidP="00F31B5D">
            <w:pPr>
              <w:spacing w:after="50" w:line="237" w:lineRule="auto"/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112215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которые могут участвовать </w:t>
            </w:r>
            <w:r w:rsidRPr="00112215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br/>
              <w:t xml:space="preserve">в реализации коррупционной </w:t>
            </w:r>
          </w:p>
          <w:p w14:paraId="0B910EA8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схемы</w:t>
            </w:r>
          </w:p>
        </w:tc>
        <w:tc>
          <w:tcPr>
            <w:tcW w:w="5103" w:type="dxa"/>
            <w:gridSpan w:val="2"/>
          </w:tcPr>
          <w:p w14:paraId="56EC032B" w14:textId="77777777" w:rsidR="00950FEA" w:rsidRPr="00112215" w:rsidRDefault="00950FEA" w:rsidP="00F31B5D">
            <w:pPr>
              <w:ind w:right="-207"/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Меры по минимизации коррупционных рисков</w:t>
            </w:r>
          </w:p>
        </w:tc>
      </w:tr>
      <w:tr w:rsidR="00950FEA" w:rsidRPr="00112215" w14:paraId="6CB6AC39" w14:textId="77777777" w:rsidTr="00F31B5D">
        <w:tc>
          <w:tcPr>
            <w:tcW w:w="846" w:type="dxa"/>
            <w:vMerge/>
          </w:tcPr>
          <w:p w14:paraId="0B90FA78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3E58E68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8950A31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8B4CE8B" w14:textId="77777777" w:rsidR="00950FEA" w:rsidRPr="00112215" w:rsidRDefault="00950FEA" w:rsidP="00F31B5D">
            <w:pPr>
              <w:spacing w:line="237" w:lineRule="auto"/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</w:tcPr>
          <w:p w14:paraId="4B64950B" w14:textId="77777777" w:rsidR="00950FEA" w:rsidRPr="00112215" w:rsidRDefault="00950FEA" w:rsidP="00F31B5D">
            <w:pPr>
              <w:ind w:right="-207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112215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   Реализуемые                             Предлагаемые</w:t>
            </w:r>
          </w:p>
        </w:tc>
      </w:tr>
      <w:tr w:rsidR="00950FEA" w:rsidRPr="00112215" w14:paraId="26526C97" w14:textId="77777777" w:rsidTr="00F31B5D">
        <w:tc>
          <w:tcPr>
            <w:tcW w:w="846" w:type="dxa"/>
          </w:tcPr>
          <w:p w14:paraId="36F9EFC2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2D6FB26E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Выбор способа закупки</w:t>
            </w:r>
          </w:p>
        </w:tc>
        <w:tc>
          <w:tcPr>
            <w:tcW w:w="2835" w:type="dxa"/>
          </w:tcPr>
          <w:p w14:paraId="311CEE58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3260" w:type="dxa"/>
          </w:tcPr>
          <w:p w14:paraId="3DF06B47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14:paraId="4B505D4E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Недопустимость необоснованного дробления закупок. Влекущего за собой уход от конкурентных процедур</w:t>
            </w:r>
          </w:p>
        </w:tc>
        <w:tc>
          <w:tcPr>
            <w:tcW w:w="2693" w:type="dxa"/>
          </w:tcPr>
          <w:p w14:paraId="6518635C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  <w:p w14:paraId="73A89B15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</w:tr>
      <w:tr w:rsidR="00950FEA" w:rsidRPr="00112215" w14:paraId="3299F07E" w14:textId="77777777" w:rsidTr="00F31B5D">
        <w:tc>
          <w:tcPr>
            <w:tcW w:w="846" w:type="dxa"/>
          </w:tcPr>
          <w:p w14:paraId="431CAF5A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3E7FE903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Обоснование начальных (максимальных) цен контракта</w:t>
            </w:r>
          </w:p>
        </w:tc>
        <w:tc>
          <w:tcPr>
            <w:tcW w:w="2835" w:type="dxa"/>
          </w:tcPr>
          <w:p w14:paraId="4C1ADF59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 xml:space="preserve">При подготовке обоснований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</w:t>
            </w: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3260" w:type="dxa"/>
          </w:tcPr>
          <w:p w14:paraId="3DF72935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14:paraId="4DF4A1DB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 xml:space="preserve">Обязательное обоснование начальных (максимальных) цен контракта, включая обоснование при закупке с единственным поставщиком </w:t>
            </w: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(подрядчиком, исполнителем)</w:t>
            </w:r>
          </w:p>
        </w:tc>
        <w:tc>
          <w:tcPr>
            <w:tcW w:w="2693" w:type="dxa"/>
          </w:tcPr>
          <w:p w14:paraId="3CF232F7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950FEA" w:rsidRPr="00112215" w14:paraId="650CCE24" w14:textId="77777777" w:rsidTr="00F31B5D">
        <w:tc>
          <w:tcPr>
            <w:tcW w:w="846" w:type="dxa"/>
          </w:tcPr>
          <w:p w14:paraId="56ABE58B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1B91E22F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835" w:type="dxa"/>
          </w:tcPr>
          <w:p w14:paraId="469EF300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Выставление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  <w:tc>
          <w:tcPr>
            <w:tcW w:w="3260" w:type="dxa"/>
          </w:tcPr>
          <w:p w14:paraId="5ADD1D3E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14:paraId="6FB7AFFB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693" w:type="dxa"/>
          </w:tcPr>
          <w:p w14:paraId="74E735ED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Мониторинг закупок на предмет выявления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</w:tr>
      <w:tr w:rsidR="00950FEA" w:rsidRPr="00112215" w14:paraId="38CB0B53" w14:textId="77777777" w:rsidTr="00E32548">
        <w:tc>
          <w:tcPr>
            <w:tcW w:w="846" w:type="dxa"/>
            <w:shd w:val="clear" w:color="auto" w:fill="auto"/>
          </w:tcPr>
          <w:p w14:paraId="374D1D76" w14:textId="77777777" w:rsidR="00950FEA" w:rsidRPr="008526BC" w:rsidRDefault="00950FEA" w:rsidP="00F31B5D">
            <w:pPr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46FFE4D" w14:textId="77777777" w:rsidR="00950FEA" w:rsidRPr="00E32548" w:rsidRDefault="00950FEA" w:rsidP="00F31B5D">
            <w:pPr>
              <w:rPr>
                <w:rFonts w:ascii="Liberation Serif" w:eastAsia="Calibri" w:hAnsi="Liberation Serif"/>
                <w:color w:val="FF0000"/>
                <w:sz w:val="22"/>
                <w:szCs w:val="22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>Внесение изменений в извещение о закупке</w:t>
            </w:r>
          </w:p>
        </w:tc>
        <w:tc>
          <w:tcPr>
            <w:tcW w:w="2835" w:type="dxa"/>
            <w:shd w:val="clear" w:color="auto" w:fill="auto"/>
          </w:tcPr>
          <w:p w14:paraId="777B9FEB" w14:textId="77777777" w:rsidR="00950FEA" w:rsidRPr="00E3254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>Внесение изменений в извещение о закупке, влекущих ограничение конкуренции.</w:t>
            </w:r>
          </w:p>
        </w:tc>
        <w:tc>
          <w:tcPr>
            <w:tcW w:w="3260" w:type="dxa"/>
            <w:shd w:val="clear" w:color="auto" w:fill="auto"/>
          </w:tcPr>
          <w:p w14:paraId="5CB2F34E" w14:textId="77777777" w:rsidR="00950FEA" w:rsidRPr="00E3254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>Контрактный управляющий (служащий, ответственный за осуществление закупок)</w:t>
            </w:r>
          </w:p>
        </w:tc>
        <w:tc>
          <w:tcPr>
            <w:tcW w:w="2410" w:type="dxa"/>
            <w:shd w:val="clear" w:color="auto" w:fill="auto"/>
          </w:tcPr>
          <w:p w14:paraId="582CD7C4" w14:textId="77777777" w:rsidR="00950FEA" w:rsidRPr="00E3254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 xml:space="preserve">Внесение изменений </w:t>
            </w:r>
          </w:p>
          <w:p w14:paraId="4B5E71A3" w14:textId="77777777" w:rsidR="00950FEA" w:rsidRPr="00E3254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>в извещение о закупке в соответствии с требованиями статьи 42</w:t>
            </w:r>
            <w:r w:rsidR="00A42FC3" w:rsidRPr="00E32548">
              <w:rPr>
                <w:rFonts w:ascii="Liberation Serif" w:eastAsia="Calibri" w:hAnsi="Liberation Serif"/>
                <w:sz w:val="22"/>
                <w:szCs w:val="22"/>
              </w:rPr>
              <w:t xml:space="preserve"> Федерального закона №</w:t>
            </w: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 xml:space="preserve"> 44-ФЗ.</w:t>
            </w:r>
          </w:p>
        </w:tc>
        <w:tc>
          <w:tcPr>
            <w:tcW w:w="2693" w:type="dxa"/>
            <w:shd w:val="clear" w:color="auto" w:fill="auto"/>
          </w:tcPr>
          <w:p w14:paraId="013A6897" w14:textId="77777777" w:rsidR="00950FEA" w:rsidRPr="00E3254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E32548">
              <w:rPr>
                <w:rFonts w:ascii="Liberation Serif" w:eastAsia="Calibri" w:hAnsi="Liberation Serif"/>
                <w:sz w:val="22"/>
                <w:szCs w:val="22"/>
              </w:rPr>
              <w:t>Недопущение внесения неправомерных изменений в извещение о закупке</w:t>
            </w:r>
          </w:p>
        </w:tc>
      </w:tr>
      <w:tr w:rsidR="00950FEA" w:rsidRPr="00112215" w14:paraId="2E0F6285" w14:textId="77777777" w:rsidTr="00F31B5D">
        <w:tc>
          <w:tcPr>
            <w:tcW w:w="846" w:type="dxa"/>
          </w:tcPr>
          <w:p w14:paraId="607E37E8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6533B2E5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Определение поставщиков (подрядчиков, исполнителей)</w:t>
            </w:r>
          </w:p>
        </w:tc>
        <w:tc>
          <w:tcPr>
            <w:tcW w:w="2835" w:type="dxa"/>
          </w:tcPr>
          <w:p w14:paraId="0B62DF73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определение поставщика (подрядчика, исполнителя), что может привести к созданию для участника закупки необоснованных </w:t>
            </w: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преимуществ и повлечь привлечение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3260" w:type="dxa"/>
          </w:tcPr>
          <w:p w14:paraId="6B22F399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14:paraId="36E836F5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693" w:type="dxa"/>
          </w:tcPr>
          <w:p w14:paraId="059130F2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950FEA" w:rsidRPr="008526BC" w14:paraId="4683C59B" w14:textId="77777777" w:rsidTr="00F31B5D">
        <w:tc>
          <w:tcPr>
            <w:tcW w:w="846" w:type="dxa"/>
          </w:tcPr>
          <w:p w14:paraId="1F436169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76FCAB7E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Оценка заявок на участие в закупках</w:t>
            </w:r>
          </w:p>
        </w:tc>
        <w:tc>
          <w:tcPr>
            <w:tcW w:w="2835" w:type="dxa"/>
          </w:tcPr>
          <w:p w14:paraId="564C035F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Не отклонение заявки участника закупки, являющегося иностранным агентом в России</w:t>
            </w:r>
          </w:p>
        </w:tc>
        <w:tc>
          <w:tcPr>
            <w:tcW w:w="3260" w:type="dxa"/>
          </w:tcPr>
          <w:p w14:paraId="3D2A446E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14:paraId="198FFF8A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Информирование должностных лиц, ответственных </w:t>
            </w:r>
          </w:p>
          <w:p w14:paraId="444B00DD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за определение поставщика (подрядчика, исполнителя), о необходимости отклонения заявок участников закупки, являющихся иностранными агентами в России</w:t>
            </w:r>
          </w:p>
        </w:tc>
        <w:tc>
          <w:tcPr>
            <w:tcW w:w="2693" w:type="dxa"/>
          </w:tcPr>
          <w:p w14:paraId="0C6CECD0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Проведение проверок участников закупки </w:t>
            </w:r>
          </w:p>
          <w:p w14:paraId="49C5A8D3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на их отсутствие </w:t>
            </w:r>
          </w:p>
          <w:p w14:paraId="3EEA8882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в реестре иностранных агентов в России</w:t>
            </w:r>
          </w:p>
        </w:tc>
      </w:tr>
      <w:tr w:rsidR="00950FEA" w:rsidRPr="008526BC" w14:paraId="6B46DB1D" w14:textId="77777777" w:rsidTr="00F31B5D">
        <w:tc>
          <w:tcPr>
            <w:tcW w:w="846" w:type="dxa"/>
          </w:tcPr>
          <w:p w14:paraId="4840B81B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75E3B3C1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Заключение контракта</w:t>
            </w:r>
          </w:p>
        </w:tc>
        <w:tc>
          <w:tcPr>
            <w:tcW w:w="2835" w:type="dxa"/>
          </w:tcPr>
          <w:p w14:paraId="3B73EC0C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Заключение контракта </w:t>
            </w:r>
          </w:p>
          <w:p w14:paraId="693368CA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без предоставления обеспечения исполнения контракта в интересах отдельных участников закупки, в случае если такое требование было установлено документацией о закупке;</w:t>
            </w:r>
          </w:p>
          <w:p w14:paraId="744804D1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Предоставление аванса </w:t>
            </w:r>
          </w:p>
          <w:p w14:paraId="09EDB44C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по контрактам, не попадающим под антикризисные меры;</w:t>
            </w:r>
          </w:p>
          <w:p w14:paraId="7F2A9083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Установление условий по оплате контракта, </w:t>
            </w:r>
          </w:p>
          <w:p w14:paraId="1EF6E7AE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не отвечающих требованиям Закона о контрактной системе</w:t>
            </w:r>
          </w:p>
        </w:tc>
        <w:tc>
          <w:tcPr>
            <w:tcW w:w="3260" w:type="dxa"/>
          </w:tcPr>
          <w:p w14:paraId="0122BBE2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Контрактный управляющий (служащий, ответственный за осуществление закупок)</w:t>
            </w:r>
          </w:p>
        </w:tc>
        <w:tc>
          <w:tcPr>
            <w:tcW w:w="2410" w:type="dxa"/>
          </w:tcPr>
          <w:p w14:paraId="2C8E6D06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Информирование должностных лиц, ответственных за заключение и исполнение контракта о недопустимости установления условий контракта, не отвечающих требованиям Закона о контрактной системе</w:t>
            </w:r>
          </w:p>
        </w:tc>
        <w:tc>
          <w:tcPr>
            <w:tcW w:w="2693" w:type="dxa"/>
          </w:tcPr>
          <w:p w14:paraId="6EF94131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Закона о контрактной системе </w:t>
            </w:r>
          </w:p>
        </w:tc>
      </w:tr>
      <w:tr w:rsidR="00950FEA" w:rsidRPr="00112215" w14:paraId="2D8550FF" w14:textId="77777777" w:rsidTr="00F31B5D">
        <w:tc>
          <w:tcPr>
            <w:tcW w:w="846" w:type="dxa"/>
          </w:tcPr>
          <w:p w14:paraId="1850D5C2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70252E71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Изменение и расторжение контракта</w:t>
            </w:r>
          </w:p>
        </w:tc>
        <w:tc>
          <w:tcPr>
            <w:tcW w:w="2835" w:type="dxa"/>
          </w:tcPr>
          <w:p w14:paraId="5D73A361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Изменение существенных условий контракта при его исполнении в отсутствие оснований для их изменения;</w:t>
            </w:r>
          </w:p>
          <w:p w14:paraId="384FA3AB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расторжение контракта в отсутствие достаточных оснований для его расторжения.</w:t>
            </w:r>
          </w:p>
        </w:tc>
        <w:tc>
          <w:tcPr>
            <w:tcW w:w="3260" w:type="dxa"/>
          </w:tcPr>
          <w:p w14:paraId="6246B262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Контрактный управляющий (служащий, ответственный за осуществление закупок)</w:t>
            </w:r>
          </w:p>
        </w:tc>
        <w:tc>
          <w:tcPr>
            <w:tcW w:w="2410" w:type="dxa"/>
          </w:tcPr>
          <w:p w14:paraId="4D363C95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Изменение существенных условий контракта при его исполнении по соглашению сторон исключительно в случаях, преду</w:t>
            </w:r>
            <w:r w:rsidR="00A42FC3" w:rsidRPr="007838F4">
              <w:rPr>
                <w:rFonts w:ascii="Liberation Serif" w:eastAsia="Calibri" w:hAnsi="Liberation Serif"/>
                <w:sz w:val="22"/>
                <w:szCs w:val="22"/>
              </w:rPr>
              <w:t>смотренных Федеральным законом №</w:t>
            </w: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 44-ФЗ.</w:t>
            </w:r>
          </w:p>
          <w:p w14:paraId="34BEF7F2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Расторжение контракта по соглашению сторон, по решению суда,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</w:t>
            </w:r>
          </w:p>
          <w:p w14:paraId="1D3AD443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с соблюд</w:t>
            </w:r>
            <w:r w:rsidR="00A42FC3" w:rsidRPr="007838F4">
              <w:rPr>
                <w:rFonts w:ascii="Liberation Serif" w:eastAsia="Calibri" w:hAnsi="Liberation Serif"/>
                <w:sz w:val="22"/>
                <w:szCs w:val="22"/>
              </w:rPr>
              <w:t>ением норм Федерального закона №</w:t>
            </w: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 44-ФЗ.</w:t>
            </w:r>
          </w:p>
        </w:tc>
        <w:tc>
          <w:tcPr>
            <w:tcW w:w="2693" w:type="dxa"/>
          </w:tcPr>
          <w:p w14:paraId="74EDBD8B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 xml:space="preserve">Информирование </w:t>
            </w:r>
            <w:r w:rsidRPr="007838F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должностных лиц, </w:t>
            </w: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ответственных за профилактику коррупционных и иных правонарушений,</w:t>
            </w:r>
          </w:p>
          <w:p w14:paraId="5F8D67F8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о причинах изменения и расторжения контракта.</w:t>
            </w:r>
          </w:p>
          <w:p w14:paraId="4EDA7347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Ознакомление служащих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950FEA" w:rsidRPr="00112215" w14:paraId="3FC240C3" w14:textId="77777777" w:rsidTr="00F31B5D">
        <w:tc>
          <w:tcPr>
            <w:tcW w:w="846" w:type="dxa"/>
          </w:tcPr>
          <w:p w14:paraId="6E81172F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69634A07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>Приемка объекта закупки</w:t>
            </w:r>
          </w:p>
        </w:tc>
        <w:tc>
          <w:tcPr>
            <w:tcW w:w="2835" w:type="dxa"/>
          </w:tcPr>
          <w:p w14:paraId="211BD45F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 xml:space="preserve">Принятие исполнения поставщиком (подрядчиком, исполнителем) обязательств по контракту (этапу контракта) не соответствующих </w:t>
            </w: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требованиям контракта; 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3260" w:type="dxa"/>
          </w:tcPr>
          <w:p w14:paraId="43AF1495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Служащие (материально- ответственные лица) структурных подразделений, участвующих в приемке товаров (работ, услуг)</w:t>
            </w:r>
          </w:p>
        </w:tc>
        <w:tc>
          <w:tcPr>
            <w:tcW w:w="2410" w:type="dxa"/>
          </w:tcPr>
          <w:p w14:paraId="2EB56A54" w14:textId="77777777" w:rsidR="00950FEA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 xml:space="preserve">Создание приемочной комиссии; приемка результатов оказания услуг, выполнения работ и поставки товаров условиям </w:t>
            </w: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заключенных конт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>рактов.</w:t>
            </w:r>
            <w:r w:rsidRPr="00112215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  <w:p w14:paraId="00BCD5F6" w14:textId="4EDA1D22" w:rsidR="008526BC" w:rsidRPr="008526BC" w:rsidRDefault="008526BC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68EFBE" w14:textId="77777777" w:rsidR="00950FEA" w:rsidRPr="00112215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112215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Привлечение к приемке товаров (работ, услуг) членов общественных объединений, общественной палаты Невьянского городского округа</w:t>
            </w:r>
          </w:p>
        </w:tc>
      </w:tr>
      <w:tr w:rsidR="00950FEA" w:rsidRPr="00112215" w14:paraId="2474924E" w14:textId="77777777" w:rsidTr="00F31B5D">
        <w:tc>
          <w:tcPr>
            <w:tcW w:w="846" w:type="dxa"/>
          </w:tcPr>
          <w:p w14:paraId="1A3B5DFF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7291BB5A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Исполнение контракта</w:t>
            </w:r>
          </w:p>
        </w:tc>
        <w:tc>
          <w:tcPr>
            <w:tcW w:w="2835" w:type="dxa"/>
          </w:tcPr>
          <w:p w14:paraId="5BCD62FB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Неприменение к поставщику (подрядчику, исполнителю) мер ответственности в случае невыполнения  условий контракта или необоснованное занижение их размера</w:t>
            </w:r>
          </w:p>
        </w:tc>
        <w:tc>
          <w:tcPr>
            <w:tcW w:w="3260" w:type="dxa"/>
          </w:tcPr>
          <w:p w14:paraId="715B179D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Контрактный управляющий (служащий, ответственный за осуществление закупок), сотрудник бухгалтерии</w:t>
            </w:r>
          </w:p>
        </w:tc>
        <w:tc>
          <w:tcPr>
            <w:tcW w:w="2410" w:type="dxa"/>
          </w:tcPr>
          <w:p w14:paraId="4EA5D978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Неукоснительное исполнение применения неустойки при нарушении условий контракта</w:t>
            </w:r>
          </w:p>
        </w:tc>
        <w:tc>
          <w:tcPr>
            <w:tcW w:w="2693" w:type="dxa"/>
          </w:tcPr>
          <w:p w14:paraId="4B94BF1D" w14:textId="77777777" w:rsidR="00950FEA" w:rsidRPr="007838F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7838F4">
              <w:rPr>
                <w:rFonts w:ascii="Liberation Serif" w:eastAsia="Calibri" w:hAnsi="Liberation Serif"/>
                <w:sz w:val="22"/>
                <w:szCs w:val="22"/>
              </w:rPr>
              <w:t>Осуществление контроля за направлением поставщику (подрядчику, исполнителю) претензий (требований) об уплате неустоек (штрафов, пеней)</w:t>
            </w:r>
          </w:p>
        </w:tc>
      </w:tr>
    </w:tbl>
    <w:p w14:paraId="271D7ADA" w14:textId="77777777" w:rsidR="00950FEA" w:rsidRPr="00112215" w:rsidRDefault="00950FEA" w:rsidP="00950FEA">
      <w:pPr>
        <w:rPr>
          <w:rFonts w:ascii="Liberation Serif" w:eastAsia="Calibri" w:hAnsi="Liberation Serif"/>
        </w:rPr>
      </w:pPr>
      <w:r w:rsidRPr="00112215">
        <w:rPr>
          <w:rFonts w:ascii="Liberation Serif" w:eastAsia="Calibri" w:hAnsi="Liberation Serif"/>
        </w:rPr>
        <w:br w:type="textWrapping" w:clear="all"/>
      </w:r>
    </w:p>
    <w:p w14:paraId="30FEBFBC" w14:textId="77777777" w:rsidR="00950FEA" w:rsidRDefault="00950FEA" w:rsidP="00950FEA">
      <w:pPr>
        <w:jc w:val="both"/>
      </w:pPr>
    </w:p>
    <w:p w14:paraId="380E4E2A" w14:textId="77777777" w:rsidR="00950FEA" w:rsidRDefault="00950FEA" w:rsidP="00950FEA">
      <w:pPr>
        <w:jc w:val="both"/>
      </w:pPr>
    </w:p>
    <w:p w14:paraId="17D963F2" w14:textId="77777777" w:rsidR="00950FEA" w:rsidRDefault="00950FEA" w:rsidP="00950FEA">
      <w:pPr>
        <w:jc w:val="both"/>
      </w:pPr>
    </w:p>
    <w:p w14:paraId="09DC07B8" w14:textId="77777777" w:rsidR="00950FEA" w:rsidRDefault="00950FEA" w:rsidP="00950FEA">
      <w:pPr>
        <w:jc w:val="both"/>
      </w:pPr>
    </w:p>
    <w:p w14:paraId="5920D849" w14:textId="77777777" w:rsidR="00950FEA" w:rsidRDefault="00950FEA" w:rsidP="00950FEA">
      <w:pPr>
        <w:jc w:val="both"/>
      </w:pPr>
    </w:p>
    <w:p w14:paraId="5C165C6F" w14:textId="77777777" w:rsidR="00950FEA" w:rsidRDefault="00950FEA" w:rsidP="00950FEA">
      <w:pPr>
        <w:jc w:val="both"/>
      </w:pPr>
    </w:p>
    <w:p w14:paraId="60E4E816" w14:textId="77777777" w:rsidR="00950FEA" w:rsidRDefault="00950FEA" w:rsidP="00950FEA">
      <w:pPr>
        <w:jc w:val="both"/>
      </w:pPr>
    </w:p>
    <w:p w14:paraId="48A8850F" w14:textId="77777777" w:rsidR="00950FEA" w:rsidRDefault="00950FEA" w:rsidP="00950FEA">
      <w:pPr>
        <w:jc w:val="both"/>
      </w:pPr>
    </w:p>
    <w:p w14:paraId="04056DF7" w14:textId="77777777" w:rsidR="00950FEA" w:rsidRDefault="00950FEA" w:rsidP="00950FEA">
      <w:pPr>
        <w:jc w:val="both"/>
      </w:pPr>
    </w:p>
    <w:p w14:paraId="5F584437" w14:textId="77777777" w:rsidR="00950FEA" w:rsidRDefault="00950FEA" w:rsidP="00950FEA">
      <w:pPr>
        <w:jc w:val="both"/>
      </w:pPr>
    </w:p>
    <w:p w14:paraId="583DE79E" w14:textId="77777777" w:rsidR="00950FEA" w:rsidRDefault="00950FEA" w:rsidP="00950FEA">
      <w:pPr>
        <w:jc w:val="both"/>
      </w:pPr>
    </w:p>
    <w:p w14:paraId="59EB78FB" w14:textId="77777777" w:rsidR="00950FEA" w:rsidRDefault="00950FEA" w:rsidP="00950FEA">
      <w:pPr>
        <w:jc w:val="both"/>
      </w:pPr>
    </w:p>
    <w:p w14:paraId="3621510B" w14:textId="0A5107DF" w:rsidR="00950FEA" w:rsidRDefault="00950FEA" w:rsidP="00950FEA">
      <w:pPr>
        <w:jc w:val="both"/>
      </w:pPr>
    </w:p>
    <w:p w14:paraId="372ED4DC" w14:textId="77777777" w:rsidR="00950FEA" w:rsidRDefault="00950FEA" w:rsidP="00950FEA">
      <w:pPr>
        <w:ind w:left="8080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lastRenderedPageBreak/>
        <w:t xml:space="preserve">                                                           </w:t>
      </w:r>
    </w:p>
    <w:p w14:paraId="582C21E2" w14:textId="721473FE" w:rsidR="00950FEA" w:rsidRPr="006D1A54" w:rsidRDefault="00950FEA" w:rsidP="0085277A">
      <w:pPr>
        <w:ind w:left="8080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</w:t>
      </w:r>
      <w:r w:rsidR="0085277A">
        <w:rPr>
          <w:rFonts w:ascii="Liberation Serif" w:eastAsia="Calibri" w:hAnsi="Liberation Serif"/>
          <w:sz w:val="24"/>
          <w:szCs w:val="24"/>
        </w:rPr>
        <w:t>Приложение № 2</w:t>
      </w:r>
    </w:p>
    <w:p w14:paraId="5BA08D54" w14:textId="59510C3F" w:rsidR="00950FEA" w:rsidRPr="006D1A54" w:rsidRDefault="00072BBD" w:rsidP="00072BBD">
      <w:pPr>
        <w:spacing w:line="259" w:lineRule="auto"/>
        <w:ind w:left="11624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к постановлению</w:t>
      </w:r>
      <w:r w:rsidR="00950FEA" w:rsidRPr="006D1A5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главы Невьянского городского округа от 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_________ № ____</w:t>
      </w:r>
      <w:r w:rsidR="00950FEA" w:rsidRPr="006D1A54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        </w:t>
      </w:r>
    </w:p>
    <w:p w14:paraId="42B817DA" w14:textId="0FC550F8" w:rsidR="00F8250C" w:rsidRPr="00B80A3A" w:rsidRDefault="00F8250C" w:rsidP="00F8250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УТВЕРЖДЕН</w:t>
      </w:r>
    </w:p>
    <w:p w14:paraId="2B77E9DA" w14:textId="77777777" w:rsidR="00F8250C" w:rsidRDefault="00F8250C" w:rsidP="00F8250C">
      <w:pPr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постановлением</w:t>
      </w:r>
      <w:r w:rsidRPr="00BB7C42">
        <w:rPr>
          <w:rFonts w:ascii="Liberation Serif" w:hAnsi="Liberation Serif"/>
          <w:sz w:val="24"/>
          <w:szCs w:val="24"/>
        </w:rPr>
        <w:t xml:space="preserve"> главы </w:t>
      </w:r>
      <w:r>
        <w:rPr>
          <w:rFonts w:ascii="Liberation Serif" w:hAnsi="Liberation Serif"/>
          <w:sz w:val="24"/>
          <w:szCs w:val="24"/>
        </w:rPr>
        <w:t xml:space="preserve">  </w:t>
      </w:r>
    </w:p>
    <w:p w14:paraId="32531A00" w14:textId="77777777" w:rsidR="00F8250C" w:rsidRDefault="00F8250C" w:rsidP="00F8250C">
      <w:pPr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Pr="00BB7C42">
        <w:rPr>
          <w:rFonts w:ascii="Liberation Serif" w:hAnsi="Liberation Serif"/>
          <w:sz w:val="24"/>
          <w:szCs w:val="24"/>
        </w:rPr>
        <w:t xml:space="preserve">Невьянского городского </w:t>
      </w:r>
      <w:r>
        <w:rPr>
          <w:rFonts w:ascii="Liberation Serif" w:hAnsi="Liberation Serif"/>
          <w:sz w:val="24"/>
          <w:szCs w:val="24"/>
        </w:rPr>
        <w:t xml:space="preserve">   </w:t>
      </w:r>
    </w:p>
    <w:p w14:paraId="3919489E" w14:textId="77777777" w:rsidR="00F8250C" w:rsidRPr="00BB7C42" w:rsidRDefault="00F8250C" w:rsidP="00F8250C">
      <w:pPr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округа от 24.08.2021 № 77-гп</w:t>
      </w:r>
      <w:r w:rsidRPr="00BB7C4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       </w:t>
      </w:r>
    </w:p>
    <w:p w14:paraId="395ABD10" w14:textId="77777777" w:rsidR="00950FEA" w:rsidRPr="006D1A54" w:rsidRDefault="00950FEA" w:rsidP="00950FEA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ascii="Liberation Serif" w:hAnsi="Liberation Serif"/>
          <w:b/>
        </w:rPr>
      </w:pPr>
    </w:p>
    <w:p w14:paraId="6913D7B7" w14:textId="77777777" w:rsidR="00950FEA" w:rsidRPr="006D1A54" w:rsidRDefault="00950FEA" w:rsidP="00950FEA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ascii="Liberation Serif" w:hAnsi="Liberation Serif"/>
          <w:b/>
        </w:rPr>
      </w:pPr>
      <w:r w:rsidRPr="006D1A54">
        <w:rPr>
          <w:rFonts w:ascii="Liberation Serif" w:hAnsi="Liberation Serif"/>
          <w:b/>
        </w:rPr>
        <w:t xml:space="preserve">План мер, направленных на минимизацию, коррупционных рисков, </w:t>
      </w:r>
    </w:p>
    <w:p w14:paraId="39477D91" w14:textId="77777777" w:rsidR="00950FEA" w:rsidRPr="006D1A54" w:rsidRDefault="00950FEA" w:rsidP="00950FEA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ascii="Liberation Serif" w:hAnsi="Liberation Serif"/>
          <w:b/>
        </w:rPr>
      </w:pPr>
      <w:r w:rsidRPr="006D1A54">
        <w:rPr>
          <w:rFonts w:ascii="Liberation Serif" w:hAnsi="Liberation Serif"/>
          <w:b/>
        </w:rPr>
        <w:t>возникающих при осуществлении закупок</w:t>
      </w:r>
    </w:p>
    <w:p w14:paraId="06A907B5" w14:textId="77777777" w:rsidR="00950FEA" w:rsidRPr="006D1A54" w:rsidRDefault="00950FEA" w:rsidP="00950FEA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ascii="Liberation Serif" w:hAnsi="Liberation Serif"/>
          <w:b/>
        </w:rPr>
      </w:pPr>
      <w:r w:rsidRPr="006D1A54">
        <w:rPr>
          <w:rFonts w:ascii="Liberation Serif" w:hAnsi="Liberation Serif"/>
          <w:b/>
        </w:rPr>
        <w:t>в органах местного самоуправления Невьянского городского округа</w:t>
      </w:r>
    </w:p>
    <w:p w14:paraId="1D99710A" w14:textId="77777777" w:rsidR="00950FEA" w:rsidRPr="006D1A54" w:rsidRDefault="00950FEA" w:rsidP="00950FEA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ascii="Liberation Serif" w:hAnsi="Liberation Serif"/>
          <w:b/>
        </w:rPr>
      </w:pPr>
    </w:p>
    <w:tbl>
      <w:tblPr>
        <w:tblStyle w:val="a7"/>
        <w:tblW w:w="15021" w:type="dxa"/>
        <w:tblInd w:w="-284" w:type="dxa"/>
        <w:tblLook w:val="04A0" w:firstRow="1" w:lastRow="0" w:firstColumn="1" w:lastColumn="0" w:noHBand="0" w:noVBand="1"/>
      </w:tblPr>
      <w:tblGrid>
        <w:gridCol w:w="705"/>
        <w:gridCol w:w="2976"/>
        <w:gridCol w:w="2977"/>
        <w:gridCol w:w="2552"/>
        <w:gridCol w:w="3066"/>
        <w:gridCol w:w="2745"/>
      </w:tblGrid>
      <w:tr w:rsidR="00950FEA" w:rsidRPr="006D1A54" w14:paraId="447A88D1" w14:textId="77777777" w:rsidTr="00F8250C">
        <w:tc>
          <w:tcPr>
            <w:tcW w:w="705" w:type="dxa"/>
          </w:tcPr>
          <w:p w14:paraId="22924EA6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6" w:type="dxa"/>
          </w:tcPr>
          <w:p w14:paraId="61DFEAC1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14:paraId="663DCDA5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Краткое наименование </w:t>
            </w:r>
            <w:proofErr w:type="spellStart"/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минимизируемого</w:t>
            </w:r>
            <w:proofErr w:type="spellEnd"/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коррупционного риска</w:t>
            </w:r>
          </w:p>
        </w:tc>
        <w:tc>
          <w:tcPr>
            <w:tcW w:w="2552" w:type="dxa"/>
          </w:tcPr>
          <w:p w14:paraId="6C07237B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Срок (периодичность) реализации</w:t>
            </w:r>
          </w:p>
        </w:tc>
        <w:tc>
          <w:tcPr>
            <w:tcW w:w="3066" w:type="dxa"/>
          </w:tcPr>
          <w:p w14:paraId="68E91F24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Ответственный за реализацию служащий (работник)</w:t>
            </w:r>
          </w:p>
        </w:tc>
        <w:tc>
          <w:tcPr>
            <w:tcW w:w="2745" w:type="dxa"/>
          </w:tcPr>
          <w:p w14:paraId="525C92DA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950FEA" w:rsidRPr="006D1A54" w14:paraId="698F7F65" w14:textId="77777777" w:rsidTr="00F8250C">
        <w:tc>
          <w:tcPr>
            <w:tcW w:w="705" w:type="dxa"/>
          </w:tcPr>
          <w:p w14:paraId="2BDF88AD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14:paraId="398B2B04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Запрет искусственного дробления либо укрепления закупки</w:t>
            </w:r>
          </w:p>
        </w:tc>
        <w:tc>
          <w:tcPr>
            <w:tcW w:w="2977" w:type="dxa"/>
          </w:tcPr>
          <w:p w14:paraId="2AFE0DF3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Выбор способа размещения заказа</w:t>
            </w:r>
          </w:p>
        </w:tc>
        <w:tc>
          <w:tcPr>
            <w:tcW w:w="2552" w:type="dxa"/>
          </w:tcPr>
          <w:p w14:paraId="6F69E06B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4BD34B1A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</w:t>
            </w:r>
            <w:r w:rsidRPr="006D1A54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привести к конфликту интересов</w:t>
            </w:r>
          </w:p>
        </w:tc>
        <w:tc>
          <w:tcPr>
            <w:tcW w:w="2745" w:type="dxa"/>
          </w:tcPr>
          <w:p w14:paraId="03F50362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950FEA" w:rsidRPr="006D1A54" w14:paraId="3547265E" w14:textId="77777777" w:rsidTr="00F8250C">
        <w:tc>
          <w:tcPr>
            <w:tcW w:w="705" w:type="dxa"/>
          </w:tcPr>
          <w:p w14:paraId="411739C1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14:paraId="330F88D1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</w:tcPr>
          <w:p w14:paraId="76007C62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Обоснование начальных (максимальных) цен контрактов</w:t>
            </w:r>
          </w:p>
        </w:tc>
        <w:tc>
          <w:tcPr>
            <w:tcW w:w="2552" w:type="dxa"/>
          </w:tcPr>
          <w:p w14:paraId="0BB0C03A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16CB3808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0D313EE9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Минимизация коррупционных проявлений при осуществлении закупки</w:t>
            </w:r>
          </w:p>
        </w:tc>
      </w:tr>
      <w:tr w:rsidR="00950FEA" w:rsidRPr="006D1A54" w14:paraId="7F42041A" w14:textId="77777777" w:rsidTr="00F8250C">
        <w:tc>
          <w:tcPr>
            <w:tcW w:w="705" w:type="dxa"/>
          </w:tcPr>
          <w:p w14:paraId="0597C70F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14:paraId="2ABC34EF" w14:textId="77777777" w:rsidR="00950FEA" w:rsidRPr="006D1A54" w:rsidRDefault="00950FEA" w:rsidP="00F31B5D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Соблюдение правил описания закупки, закрепленных в Федеральном законе от           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14:paraId="11478E4B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2" w:type="dxa"/>
          </w:tcPr>
          <w:p w14:paraId="012A8215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56CD00E5" w14:textId="77777777" w:rsidR="00950FEA" w:rsidRPr="006D1A54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6D1A54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11A843E9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950FEA" w:rsidRPr="006D1A54" w14:paraId="60897861" w14:textId="77777777" w:rsidTr="00F8250C">
        <w:trPr>
          <w:trHeight w:val="598"/>
        </w:trPr>
        <w:tc>
          <w:tcPr>
            <w:tcW w:w="705" w:type="dxa"/>
          </w:tcPr>
          <w:p w14:paraId="22A45E12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14:paraId="16B99F80" w14:textId="77777777" w:rsidR="00950FEA" w:rsidRPr="006D1A54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Соблюдения 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14:paraId="6A28A57F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Определение поставщиков (подрядчиков, исполнителей)</w:t>
            </w:r>
          </w:p>
        </w:tc>
        <w:tc>
          <w:tcPr>
            <w:tcW w:w="2552" w:type="dxa"/>
          </w:tcPr>
          <w:p w14:paraId="3461FB97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2DFD8C66" w14:textId="77777777" w:rsidR="00950FEA" w:rsidRPr="006D1A54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72FFF5E6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Минимизация коррупционных проявлений при осуществлении закупки</w:t>
            </w:r>
          </w:p>
        </w:tc>
      </w:tr>
      <w:tr w:rsidR="00950FEA" w:rsidRPr="00125A0A" w14:paraId="6236489F" w14:textId="77777777" w:rsidTr="00F8250C">
        <w:tc>
          <w:tcPr>
            <w:tcW w:w="705" w:type="dxa"/>
          </w:tcPr>
          <w:p w14:paraId="14DC1CF3" w14:textId="77777777" w:rsidR="00950FEA" w:rsidRPr="00C27288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</w:tcPr>
          <w:p w14:paraId="5B4F457B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Проведение проверок участников закупки </w:t>
            </w:r>
          </w:p>
          <w:p w14:paraId="0B296A29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на их отсутствие </w:t>
            </w:r>
          </w:p>
          <w:p w14:paraId="4EDA5EA4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в реестре иностранных агентов в России</w:t>
            </w:r>
          </w:p>
        </w:tc>
        <w:tc>
          <w:tcPr>
            <w:tcW w:w="2977" w:type="dxa"/>
          </w:tcPr>
          <w:p w14:paraId="2A6D98D0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Оценка заявок на участие в закупках</w:t>
            </w:r>
          </w:p>
        </w:tc>
        <w:tc>
          <w:tcPr>
            <w:tcW w:w="2552" w:type="dxa"/>
          </w:tcPr>
          <w:p w14:paraId="498C383B" w14:textId="77777777" w:rsidR="00950FEA" w:rsidRPr="00C27288" w:rsidRDefault="00950FEA" w:rsidP="00F31B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23561304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</w:t>
            </w:r>
            <w:r w:rsidRPr="00C27288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3824434A" w14:textId="77777777" w:rsidR="00950FEA" w:rsidRPr="00125A0A" w:rsidRDefault="00950FEA" w:rsidP="00F31B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950FEA" w:rsidRPr="00125A0A" w14:paraId="563B7CF0" w14:textId="77777777" w:rsidTr="00F8250C">
        <w:tc>
          <w:tcPr>
            <w:tcW w:w="705" w:type="dxa"/>
          </w:tcPr>
          <w:p w14:paraId="578CD453" w14:textId="77777777" w:rsidR="00950FEA" w:rsidRPr="00C27288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</w:tcPr>
          <w:p w14:paraId="50BA68D1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Соблюдение условий контракта, закрепленных </w:t>
            </w:r>
          </w:p>
          <w:p w14:paraId="1A53ECA6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в Федеральном законе </w:t>
            </w:r>
          </w:p>
          <w:p w14:paraId="20AA642A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от 5 апреля 2013 года </w:t>
            </w:r>
          </w:p>
          <w:p w14:paraId="43D15A27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14:paraId="517C5B2A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Заключение контракта</w:t>
            </w:r>
          </w:p>
        </w:tc>
        <w:tc>
          <w:tcPr>
            <w:tcW w:w="2552" w:type="dxa"/>
          </w:tcPr>
          <w:p w14:paraId="2AC241A9" w14:textId="77777777" w:rsidR="00950FEA" w:rsidRPr="00C27288" w:rsidRDefault="00950FEA" w:rsidP="00F31B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795DBD58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1C35C7B7" w14:textId="77777777" w:rsidR="00950FEA" w:rsidRPr="00C27288" w:rsidRDefault="00950FEA" w:rsidP="00F31B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Минимизация коррупционных проявлений при осуществлении закупки</w:t>
            </w:r>
          </w:p>
        </w:tc>
      </w:tr>
      <w:tr w:rsidR="00950FEA" w:rsidRPr="006D1A54" w14:paraId="597903C4" w14:textId="77777777" w:rsidTr="00F8250C">
        <w:tc>
          <w:tcPr>
            <w:tcW w:w="705" w:type="dxa"/>
          </w:tcPr>
          <w:p w14:paraId="4334EBA3" w14:textId="77777777" w:rsidR="00950FEA" w:rsidRPr="00C27288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</w:tcPr>
          <w:p w14:paraId="6040ADFF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Соблюдение норм, предусмотренных Федеральным законом</w:t>
            </w:r>
            <w:r w:rsidRPr="00C272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от            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14:paraId="2C5FEB0D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при изменении и расторжении контракта</w:t>
            </w:r>
          </w:p>
        </w:tc>
        <w:tc>
          <w:tcPr>
            <w:tcW w:w="2977" w:type="dxa"/>
          </w:tcPr>
          <w:p w14:paraId="76C91C46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Изменение и расторжение контракта</w:t>
            </w:r>
          </w:p>
        </w:tc>
        <w:tc>
          <w:tcPr>
            <w:tcW w:w="2552" w:type="dxa"/>
          </w:tcPr>
          <w:p w14:paraId="1C4E9F5F" w14:textId="77777777" w:rsidR="00950FEA" w:rsidRPr="00C27288" w:rsidRDefault="00950FEA" w:rsidP="00F31B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0F44AF65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C27288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59096BCA" w14:textId="77777777" w:rsidR="00950FEA" w:rsidRPr="00C27288" w:rsidRDefault="00950FEA" w:rsidP="00F31B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950FEA" w:rsidRPr="006D1A54" w14:paraId="1F05F787" w14:textId="77777777" w:rsidTr="00F8250C">
        <w:tc>
          <w:tcPr>
            <w:tcW w:w="705" w:type="dxa"/>
          </w:tcPr>
          <w:p w14:paraId="129258D0" w14:textId="77777777" w:rsidR="00950FEA" w:rsidRPr="006D1A54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</w:tcPr>
          <w:p w14:paraId="1365D88A" w14:textId="77777777" w:rsidR="0087110C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 xml:space="preserve">Приемка товаров (работ, услуг) в соответствии </w:t>
            </w:r>
            <w:proofErr w:type="gramStart"/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с  Федеральным</w:t>
            </w:r>
            <w:proofErr w:type="gramEnd"/>
            <w:r w:rsidRPr="006D1A54">
              <w:rPr>
                <w:rFonts w:ascii="Liberation Serif" w:eastAsia="Calibri" w:hAnsi="Liberation Serif"/>
                <w:sz w:val="22"/>
                <w:szCs w:val="22"/>
              </w:rPr>
              <w:t xml:space="preserve"> законом от            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14:paraId="4530E9B8" w14:textId="1B3C4132" w:rsidR="00950FEA" w:rsidRPr="0087110C" w:rsidRDefault="00950FEA" w:rsidP="00C27288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87110C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0830B8B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Приемка объекта закупки</w:t>
            </w:r>
          </w:p>
        </w:tc>
        <w:tc>
          <w:tcPr>
            <w:tcW w:w="2552" w:type="dxa"/>
          </w:tcPr>
          <w:p w14:paraId="3E5E82DA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4ACEB73E" w14:textId="77777777" w:rsidR="00950FEA" w:rsidRPr="006D1A54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6D1A54">
              <w:rPr>
                <w:rFonts w:ascii="Liberation Serif" w:eastAsia="Calibri" w:hAnsi="Liberation Serif"/>
                <w:sz w:val="22"/>
                <w:szCs w:val="22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7758A6DA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6D1A54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Минимизация коррупционных проявлений при осуществлении закупки</w:t>
            </w:r>
          </w:p>
        </w:tc>
      </w:tr>
      <w:tr w:rsidR="00950FEA" w:rsidRPr="006D1A54" w14:paraId="3EBD968C" w14:textId="77777777" w:rsidTr="00F8250C">
        <w:tc>
          <w:tcPr>
            <w:tcW w:w="705" w:type="dxa"/>
          </w:tcPr>
          <w:p w14:paraId="42F5B31C" w14:textId="77777777" w:rsidR="00950FEA" w:rsidRPr="00C27288" w:rsidRDefault="00950FEA" w:rsidP="00F31B5D">
            <w:pPr>
              <w:jc w:val="both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</w:tcPr>
          <w:p w14:paraId="66E5146F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Осуществление контроля </w:t>
            </w:r>
          </w:p>
          <w:p w14:paraId="7D4DC94D" w14:textId="77777777" w:rsidR="00950FEA" w:rsidRPr="00C27288" w:rsidRDefault="00950FEA" w:rsidP="00F31B5D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>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977" w:type="dxa"/>
          </w:tcPr>
          <w:p w14:paraId="2C308D27" w14:textId="77777777" w:rsidR="00950FEA" w:rsidRPr="00C27288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Исполнение контракта</w:t>
            </w:r>
          </w:p>
        </w:tc>
        <w:tc>
          <w:tcPr>
            <w:tcW w:w="2552" w:type="dxa"/>
          </w:tcPr>
          <w:p w14:paraId="5DA3E683" w14:textId="77777777" w:rsidR="00950FEA" w:rsidRPr="00C27288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066" w:type="dxa"/>
          </w:tcPr>
          <w:p w14:paraId="73CF0528" w14:textId="77777777" w:rsidR="00950FEA" w:rsidRPr="00C27288" w:rsidRDefault="00950FEA" w:rsidP="00F31B5D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C27288">
              <w:rPr>
                <w:rFonts w:ascii="Liberation Serif" w:eastAsia="Calibri" w:hAnsi="Liberation Serif"/>
                <w:sz w:val="22"/>
                <w:szCs w:val="22"/>
              </w:rPr>
              <w:t xml:space="preserve"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</w:t>
            </w:r>
            <w:r w:rsidRPr="00C27288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745" w:type="dxa"/>
          </w:tcPr>
          <w:p w14:paraId="6805BA01" w14:textId="77777777" w:rsidR="00950FEA" w:rsidRPr="006D1A54" w:rsidRDefault="00950FEA" w:rsidP="00F31B5D">
            <w:pPr>
              <w:jc w:val="center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C27288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</w:tbl>
    <w:p w14:paraId="0A455F11" w14:textId="77777777" w:rsidR="00950FEA" w:rsidRPr="006D1A54" w:rsidRDefault="00950FEA" w:rsidP="00950FEA">
      <w:pPr>
        <w:spacing w:after="160" w:line="259" w:lineRule="auto"/>
        <w:ind w:left="-284" w:firstLine="142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14:paraId="225CB95D" w14:textId="77777777" w:rsidR="004F5FF9" w:rsidRDefault="004F5FF9" w:rsidP="00950FEA">
      <w:pPr>
        <w:spacing w:after="200" w:line="276" w:lineRule="auto"/>
        <w:jc w:val="both"/>
      </w:pPr>
    </w:p>
    <w:p w14:paraId="5A3FE260" w14:textId="77777777" w:rsidR="004F5FF9" w:rsidRPr="00FD6999" w:rsidRDefault="004F5FF9" w:rsidP="00F22C54">
      <w:pPr>
        <w:spacing w:after="200" w:line="276" w:lineRule="auto"/>
      </w:pPr>
    </w:p>
    <w:sectPr w:rsidR="004F5FF9" w:rsidRPr="00FD6999" w:rsidSect="00710D99">
      <w:pgSz w:w="16838" w:h="11906" w:orient="landscape"/>
      <w:pgMar w:top="1701" w:right="962" w:bottom="567" w:left="1134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FD0F" w14:textId="77777777" w:rsidR="00B56F47" w:rsidRDefault="00B56F47">
      <w:r>
        <w:separator/>
      </w:r>
    </w:p>
  </w:endnote>
  <w:endnote w:type="continuationSeparator" w:id="0">
    <w:p w14:paraId="2553FB89" w14:textId="77777777" w:rsidR="00B56F47" w:rsidRDefault="00B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B958" w14:textId="77777777" w:rsidR="00B56F47" w:rsidRDefault="00B56F47">
      <w:r>
        <w:separator/>
      </w:r>
    </w:p>
  </w:footnote>
  <w:footnote w:type="continuationSeparator" w:id="0">
    <w:p w14:paraId="3BE0D30B" w14:textId="77777777" w:rsidR="00B56F47" w:rsidRDefault="00B5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1949A57D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395E7265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77575931" w14:textId="28E9BCC8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C00386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D51F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DE1E4BE" wp14:editId="7E1108E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4B83E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721CDBEA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82DA574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EF1AF" wp14:editId="7CDAC54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327AC"/>
    <w:rsid w:val="00072BBD"/>
    <w:rsid w:val="00074455"/>
    <w:rsid w:val="00075B74"/>
    <w:rsid w:val="000863E8"/>
    <w:rsid w:val="000A2102"/>
    <w:rsid w:val="000B5F28"/>
    <w:rsid w:val="00125A0A"/>
    <w:rsid w:val="0013278E"/>
    <w:rsid w:val="00173E04"/>
    <w:rsid w:val="001C68CB"/>
    <w:rsid w:val="001F0604"/>
    <w:rsid w:val="002007DE"/>
    <w:rsid w:val="00211269"/>
    <w:rsid w:val="002A549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4C5680"/>
    <w:rsid w:val="004F5FF9"/>
    <w:rsid w:val="00594DCB"/>
    <w:rsid w:val="005F7A44"/>
    <w:rsid w:val="006161BC"/>
    <w:rsid w:val="0063032B"/>
    <w:rsid w:val="00687351"/>
    <w:rsid w:val="006B014F"/>
    <w:rsid w:val="006D3C5B"/>
    <w:rsid w:val="006F0686"/>
    <w:rsid w:val="00710D99"/>
    <w:rsid w:val="0071160D"/>
    <w:rsid w:val="007838F4"/>
    <w:rsid w:val="007A7372"/>
    <w:rsid w:val="007C0B07"/>
    <w:rsid w:val="007D4758"/>
    <w:rsid w:val="007E5183"/>
    <w:rsid w:val="00832750"/>
    <w:rsid w:val="008367D4"/>
    <w:rsid w:val="008526BC"/>
    <w:rsid w:val="0085277A"/>
    <w:rsid w:val="00855EBA"/>
    <w:rsid w:val="0087110C"/>
    <w:rsid w:val="008746D7"/>
    <w:rsid w:val="00877C46"/>
    <w:rsid w:val="00886AA6"/>
    <w:rsid w:val="008E117E"/>
    <w:rsid w:val="008F1CDE"/>
    <w:rsid w:val="00950FEA"/>
    <w:rsid w:val="00951108"/>
    <w:rsid w:val="009754EC"/>
    <w:rsid w:val="009B5E91"/>
    <w:rsid w:val="009D6D11"/>
    <w:rsid w:val="009E24B0"/>
    <w:rsid w:val="009F41CB"/>
    <w:rsid w:val="00A42FC3"/>
    <w:rsid w:val="00A61913"/>
    <w:rsid w:val="00B124B5"/>
    <w:rsid w:val="00B225B6"/>
    <w:rsid w:val="00B2521A"/>
    <w:rsid w:val="00B26E85"/>
    <w:rsid w:val="00B50F48"/>
    <w:rsid w:val="00B56F47"/>
    <w:rsid w:val="00B60836"/>
    <w:rsid w:val="00B75B1B"/>
    <w:rsid w:val="00B7627E"/>
    <w:rsid w:val="00B9798E"/>
    <w:rsid w:val="00BB0186"/>
    <w:rsid w:val="00BB41BC"/>
    <w:rsid w:val="00BB4E36"/>
    <w:rsid w:val="00BC70B4"/>
    <w:rsid w:val="00BF6ADF"/>
    <w:rsid w:val="00C00386"/>
    <w:rsid w:val="00C23F57"/>
    <w:rsid w:val="00C27288"/>
    <w:rsid w:val="00C33680"/>
    <w:rsid w:val="00C44C85"/>
    <w:rsid w:val="00C80806"/>
    <w:rsid w:val="00C82A77"/>
    <w:rsid w:val="00CC641E"/>
    <w:rsid w:val="00CD536C"/>
    <w:rsid w:val="00D262F4"/>
    <w:rsid w:val="00D35761"/>
    <w:rsid w:val="00D35F7C"/>
    <w:rsid w:val="00D6367A"/>
    <w:rsid w:val="00D83A32"/>
    <w:rsid w:val="00DC09E8"/>
    <w:rsid w:val="00DD6C9E"/>
    <w:rsid w:val="00E32548"/>
    <w:rsid w:val="00E401F6"/>
    <w:rsid w:val="00E63363"/>
    <w:rsid w:val="00E70090"/>
    <w:rsid w:val="00E76D71"/>
    <w:rsid w:val="00E86CC3"/>
    <w:rsid w:val="00F22C54"/>
    <w:rsid w:val="00F614BA"/>
    <w:rsid w:val="00F8250C"/>
    <w:rsid w:val="00F832DF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2440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F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4F5FF9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C68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8C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8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FBFAF8300E0B4E5C48DC996DF6F6DFC9C0B2D72ABDBC0E87070896D8E662F22F986AA7EA566EC9C8FB34B7BBC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6482-0B0B-4887-AD96-5CC6458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</cp:revision>
  <dcterms:created xsi:type="dcterms:W3CDTF">2023-03-21T05:36:00Z</dcterms:created>
  <dcterms:modified xsi:type="dcterms:W3CDTF">2023-03-24T06:39:00Z</dcterms:modified>
</cp:coreProperties>
</file>