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4969"/>
        <w:gridCol w:w="258"/>
      </w:tblGrid>
      <w:tr w:rsidR="00EE7139" w:rsidRPr="00DF3313" w:rsidTr="001F5F2C">
        <w:trPr>
          <w:gridAfter w:val="1"/>
          <w:wAfter w:w="258" w:type="dxa"/>
          <w:trHeight w:val="13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contextualSpacing w:val="0"/>
              <w:rPr>
                <w:rFonts w:ascii="Liberation Serif" w:hAnsi="Liberation Serif"/>
                <w:lang w:val="en-US"/>
              </w:rPr>
            </w:pPr>
            <w:bookmarkStart w:id="0" w:name="_GoBack"/>
            <w:bookmarkEnd w:id="0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B7" w:rsidRPr="00DF3313" w:rsidRDefault="002A42B7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Приложение № 2</w:t>
            </w:r>
          </w:p>
          <w:p w:rsidR="00A57372" w:rsidRPr="00DF3313" w:rsidRDefault="002A42B7" w:rsidP="002A42B7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постановлению администрации Невьянского городского округа </w:t>
            </w:r>
            <w:r w:rsidR="001F5F2C">
              <w:rPr>
                <w:rFonts w:ascii="Liberation Serif" w:hAnsi="Liberation Serif"/>
                <w:sz w:val="22"/>
              </w:rPr>
              <w:br/>
            </w:r>
            <w:r w:rsidR="00153745">
              <w:rPr>
                <w:rFonts w:ascii="Liberation Serif" w:hAnsi="Liberation Serif"/>
                <w:sz w:val="22"/>
              </w:rPr>
              <w:t>от 08.09.</w:t>
            </w:r>
            <w:r w:rsidR="00BD5EA5" w:rsidRPr="00DF3313">
              <w:rPr>
                <w:rFonts w:ascii="Liberation Serif" w:hAnsi="Liberation Serif"/>
                <w:sz w:val="22"/>
              </w:rPr>
              <w:t>2021 №</w:t>
            </w:r>
            <w:r w:rsidR="00153745">
              <w:rPr>
                <w:rFonts w:ascii="Liberation Serif" w:hAnsi="Liberation Serif"/>
                <w:sz w:val="22"/>
              </w:rPr>
              <w:t xml:space="preserve"> 1410</w:t>
            </w:r>
            <w:r w:rsidR="00A57372" w:rsidRPr="00DF3313">
              <w:rPr>
                <w:rFonts w:ascii="Liberation Serif" w:hAnsi="Liberation Serif"/>
                <w:sz w:val="22"/>
              </w:rPr>
              <w:t>-п</w:t>
            </w:r>
          </w:p>
          <w:p w:rsidR="002A42B7" w:rsidRPr="00DF3313" w:rsidRDefault="002A42B7" w:rsidP="002A42B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754940" w:rsidRPr="00DF3313" w:rsidRDefault="00081DCB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Приложение № 1</w:t>
            </w:r>
          </w:p>
          <w:p w:rsidR="00754940" w:rsidRPr="00DF3313" w:rsidRDefault="00EE7139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муниципальной </w:t>
            </w:r>
            <w:r w:rsidR="00754940" w:rsidRPr="00DF3313">
              <w:rPr>
                <w:rFonts w:ascii="Liberation Serif" w:hAnsi="Liberation Serif"/>
                <w:sz w:val="22"/>
              </w:rPr>
              <w:t>программе «</w:t>
            </w:r>
            <w:r w:rsidRPr="00DF3313">
              <w:rPr>
                <w:rFonts w:ascii="Liberation Serif" w:hAnsi="Liberation Serif"/>
                <w:sz w:val="22"/>
              </w:rPr>
              <w:t>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sz w:val="22"/>
              </w:rPr>
              <w:t xml:space="preserve">ского округа на период </w:t>
            </w:r>
          </w:p>
          <w:p w:rsidR="00EE7139" w:rsidRPr="00DF3313" w:rsidRDefault="0093548A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2018-2024</w:t>
            </w:r>
            <w:r w:rsidR="001F5F2C">
              <w:rPr>
                <w:rFonts w:ascii="Liberation Serif" w:hAnsi="Liberation Serif"/>
                <w:sz w:val="22"/>
              </w:rPr>
              <w:t xml:space="preserve"> годы»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ПЛАН МЕРОПРИЯТИЙ</w:t>
            </w:r>
          </w:p>
        </w:tc>
      </w:tr>
      <w:tr w:rsidR="00EE7139" w:rsidRPr="00DF3313" w:rsidTr="001F5F2C">
        <w:trPr>
          <w:trHeight w:val="285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b/>
                <w:bCs/>
                <w:sz w:val="22"/>
              </w:rPr>
              <w:t>ского округа на период 2018-2024</w:t>
            </w:r>
            <w:r w:rsidRPr="00DF3313">
              <w:rPr>
                <w:rFonts w:ascii="Liberation Serif" w:hAnsi="Liberation Serif"/>
                <w:b/>
                <w:bCs/>
                <w:sz w:val="22"/>
              </w:rPr>
              <w:t xml:space="preserve"> годы"</w:t>
            </w:r>
          </w:p>
        </w:tc>
      </w:tr>
    </w:tbl>
    <w:p w:rsidR="005E56F5" w:rsidRPr="00DF3313" w:rsidRDefault="005E56F5" w:rsidP="00EE7139">
      <w:pPr>
        <w:spacing w:after="0" w:line="240" w:lineRule="auto"/>
        <w:rPr>
          <w:rFonts w:ascii="Liberation Serif" w:hAnsi="Liberation Serif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971"/>
        <w:gridCol w:w="1134"/>
        <w:gridCol w:w="992"/>
        <w:gridCol w:w="992"/>
        <w:gridCol w:w="993"/>
        <w:gridCol w:w="1134"/>
        <w:gridCol w:w="1349"/>
        <w:gridCol w:w="1344"/>
        <w:gridCol w:w="12"/>
        <w:gridCol w:w="2289"/>
      </w:tblGrid>
      <w:tr w:rsidR="00EC5969" w:rsidRPr="00DF3313" w:rsidTr="000B0271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21" w:type="dxa"/>
            <w:gridSpan w:val="9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ind w:left="-144" w:firstLine="144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RPr="00DF3313" w:rsidTr="000B0271">
        <w:trPr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9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44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301" w:type="dxa"/>
            <w:gridSpan w:val="2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E7139" w:rsidRPr="00DF3313" w:rsidRDefault="00EE7139">
      <w:pPr>
        <w:rPr>
          <w:rFonts w:ascii="Liberation Serif" w:hAnsi="Liberation Serif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971"/>
        <w:gridCol w:w="1134"/>
        <w:gridCol w:w="992"/>
        <w:gridCol w:w="992"/>
        <w:gridCol w:w="993"/>
        <w:gridCol w:w="1134"/>
        <w:gridCol w:w="1339"/>
        <w:gridCol w:w="1339"/>
        <w:gridCol w:w="2316"/>
      </w:tblGrid>
      <w:tr w:rsidR="00EC5969" w:rsidRPr="00DF3313" w:rsidTr="000B0271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</w:tr>
      <w:tr w:rsidR="00EC5969" w:rsidRPr="00DF3313" w:rsidTr="000B027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92 053,27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21 055,03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20 825,94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6 726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36 423,73 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120348" w:rsidP="001203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Pr="00DF3313" w:rsidRDefault="00E2736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28 053</w:t>
            </w: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6 146,24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68221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89218C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726</w:t>
            </w:r>
            <w:r w:rsidR="00EC5969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7 023,73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Pr="00DF3313" w:rsidRDefault="00720A33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79 278,51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AD790B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720A33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423,73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A52FC0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15 278,60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68221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  <w:r w:rsidR="00AD790B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0A6F6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7 023,73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B8721E" w:rsidRPr="00DF3313" w:rsidRDefault="00A52FC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  <w:r w:rsidR="00530482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774,76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077A2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3A7381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  <w:r w:rsidR="003A7381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476</w:t>
            </w:r>
            <w:r w:rsidR="00AD79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0482" w:rsidRPr="00DF3313" w:rsidRDefault="00530482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B8721E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319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A52FC0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  <w:r w:rsidR="00530482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 774,76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DF3313" w:rsidRDefault="00077A2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4 </w:t>
            </w:r>
            <w:r w:rsidR="003A7381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0439E2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  <w:r w:rsidR="003A7381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476</w:t>
            </w:r>
            <w:r w:rsidR="00AD790B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DF3313" w:rsidRDefault="00530482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B8721E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542C04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2EF0" w:rsidRPr="00DF3313" w:rsidTr="008C2EF0">
        <w:trPr>
          <w:cantSplit/>
          <w:trHeight w:val="972"/>
        </w:trPr>
        <w:tc>
          <w:tcPr>
            <w:tcW w:w="14924" w:type="dxa"/>
            <w:gridSpan w:val="11"/>
            <w:shd w:val="clear" w:color="000000" w:fill="FFFFFF"/>
            <w:vAlign w:val="center"/>
          </w:tcPr>
          <w:p w:rsidR="008C2EF0" w:rsidRPr="00DF3313" w:rsidRDefault="008C2EF0" w:rsidP="00D97DE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 </w:t>
            </w:r>
            <w:r w:rsidR="00D97DE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В ЦЕЛЯХ РЕАЛИЗАЦИИ НАЦИОНАЛЬНОГО ПРОЕКТА «ЖИЛЬЕ И ГОРОДСКАЯ СРЕДА»</w:t>
            </w:r>
          </w:p>
        </w:tc>
      </w:tr>
      <w:tr w:rsidR="008C2EF0" w:rsidRPr="00DF3313" w:rsidTr="000B0271">
        <w:trPr>
          <w:cantSplit/>
          <w:trHeight w:val="18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4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C2EF0" w:rsidRPr="00DF3313" w:rsidTr="000B027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24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34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1.4. Комплексное благоустройство  дворовой территории, образованной многоквартирными домами №№ 32 кор. 2, 34, 36 ул. Матвеева, домом № 21 ул. М. Горького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32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64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93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35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19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0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9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4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1.12. Комплексное благоустройство  дворовой территории, образованной многоквартирными домами №№ 13, 13 кор. 1 ул. Малышева, домом № 33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22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17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2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1.15. Комплексное  благоустройство дворовой территории, образованной многоквартирными домами №№ 29,31,33 в поселке Таватуй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88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4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1.20. Комплексное благоустройство дворовой территории, образованной многоквартирными домами№№ 32, 34 кор. 1, 34 кор. 2 ул. Чапаева, домами №№ 35,37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29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47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</w:tr>
      <w:tr w:rsidR="008C2EF0" w:rsidRPr="00DF3313" w:rsidTr="000B0271">
        <w:trPr>
          <w:cantSplit/>
          <w:trHeight w:val="10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432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4" w:type="dxa"/>
            <w:gridSpan w:val="10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                                                                                                                                         ДВОРОВЫХ ТЕРРИТОРИЙ НЕВЬЯНСКОГО ГОРОДСКОГО ОКРУГА</w:t>
            </w:r>
          </w:p>
        </w:tc>
      </w:tr>
      <w:tr w:rsidR="008C2EF0" w:rsidRPr="00DF3313" w:rsidTr="000B0271">
        <w:trPr>
          <w:cantSplit/>
          <w:trHeight w:val="206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  <w:p w:rsidR="00F6710B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310EA0" w:rsidRPr="00DF3313" w:rsidRDefault="00310EA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8C2EF0" w:rsidRPr="00DF3313" w:rsidRDefault="008C2EF0" w:rsidP="00E9093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КОМПЛЕКСНОЕ БЛАГОУСТРОЙСТВО ОБЩЕСТВЕННЫХ ТЕРРИТОРИЙ НЕВЬЯНСКОГО ГОРОДСКОГО ОКРУГА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710B" w:rsidRPr="00DF3313" w:rsidTr="007153E5">
        <w:trPr>
          <w:cantSplit/>
          <w:trHeight w:val="444"/>
        </w:trPr>
        <w:tc>
          <w:tcPr>
            <w:tcW w:w="14924" w:type="dxa"/>
            <w:gridSpan w:val="11"/>
            <w:shd w:val="clear" w:color="000000" w:fill="FFFFFF"/>
          </w:tcPr>
          <w:p w:rsidR="00E90936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</w:t>
            </w:r>
          </w:p>
          <w:p w:rsidR="00F6710B" w:rsidRPr="00DF3313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В ЦЕЛЯХ РЕАЛИЗАЦИИ НАЦИОНАЛЬНОГО ПРОЕКТА «ЖИЛЬЕ И ГОРОДСКАЯ СРЕДА»</w:t>
            </w:r>
          </w:p>
        </w:tc>
      </w:tr>
      <w:tr w:rsidR="008C2EF0" w:rsidRPr="00DF3313" w:rsidTr="000B0271">
        <w:trPr>
          <w:cantSplit/>
          <w:trHeight w:val="214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68 609,63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20 325,9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34 971,82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44 079,70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24 529,93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6 726,00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5 571,82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33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C2EF0" w:rsidRPr="00DF3313" w:rsidTr="000B027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0A187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57 856,33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34 971,82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0A187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44 079,70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13 776,63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5 571,82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95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28 456,33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5 571,82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74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очереди, 2 очередь)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28 206,33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7 954,81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1 803,00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51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8C2EF0" w:rsidRPr="00DF3313" w:rsidRDefault="00A3163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</w:t>
            </w:r>
            <w:r w:rsidR="00F671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«Калейдоскоп времен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F671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F671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 г. Невьянск, Свердловская область»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33 971,82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33 971,82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29 400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4571,82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4 571,82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6710B" w:rsidRPr="00DF3313" w:rsidTr="002422CD">
        <w:trPr>
          <w:cantSplit/>
          <w:trHeight w:val="548"/>
        </w:trPr>
        <w:tc>
          <w:tcPr>
            <w:tcW w:w="820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94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shd w:val="clear" w:color="000000" w:fill="FFFFFF"/>
          </w:tcPr>
          <w:p w:rsidR="00F6710B" w:rsidRPr="00DF3313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710B" w:rsidRPr="00DF3313" w:rsidTr="002422CD">
        <w:trPr>
          <w:cantSplit/>
          <w:trHeight w:val="271"/>
        </w:trPr>
        <w:tc>
          <w:tcPr>
            <w:tcW w:w="820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94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DF3313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22CD" w:rsidRPr="00DF3313" w:rsidTr="002422CD">
        <w:trPr>
          <w:cantSplit/>
          <w:trHeight w:val="280"/>
        </w:trPr>
        <w:tc>
          <w:tcPr>
            <w:tcW w:w="820" w:type="dxa"/>
            <w:shd w:val="clear" w:color="000000" w:fill="FFFFFF"/>
          </w:tcPr>
          <w:p w:rsidR="002422CD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94" w:type="dxa"/>
            <w:shd w:val="clear" w:color="000000" w:fill="FFFFFF"/>
          </w:tcPr>
          <w:p w:rsidR="002422CD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2422CD" w:rsidRPr="00DF3313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710B" w:rsidRPr="00DF3313" w:rsidTr="002422CD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94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DF3313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411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Строительный контроль за ходом выполнения строительно-монтажных работ, Авторский надзор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2510,46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2510,46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256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287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2510,46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2510,46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27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409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Расходы, сопутствующие реализации проекта </w:t>
            </w:r>
            <w:r w:rsidR="007153E5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 (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установка информационных носителей, организация видеонаблюдения за ходом выполнения СМР, технологическое присоединение </w:t>
            </w:r>
            <w:r w:rsidR="007153E5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энергопотребляющих устройств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1461,36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1461,36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7153E5">
        <w:trPr>
          <w:cantSplit/>
          <w:trHeight w:val="31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1 461,36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7153E5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2.3.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76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2.4.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культуры города Невьянска" ул. Малышева, 1 город Невьянск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2.5. Комплексное благоустройство общественной территории "Мемориал Павшим в годы Гражданской и Великой Отечественной войны"  площадь Революции, город Невьянск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151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54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2.6.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Дома культуры поселка Цементный", поселок Цементный ул. Ленина 33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C27547">
        <w:trPr>
          <w:cantSplit/>
          <w:trHeight w:val="123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2.7. Комплексное благоустройство общественной территории "Парк отдыха поселок Калино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во" поселок Калиново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161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2.8.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C27547">
        <w:trPr>
          <w:cantSplit/>
          <w:trHeight w:val="313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162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2.9.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общественных террит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орий п. Ребристый,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>организация детской игровой площадки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27547" w:rsidRPr="00DF3313" w:rsidTr="00C27547">
        <w:trPr>
          <w:cantSplit/>
          <w:trHeight w:val="425"/>
        </w:trPr>
        <w:tc>
          <w:tcPr>
            <w:tcW w:w="14924" w:type="dxa"/>
            <w:gridSpan w:val="11"/>
            <w:shd w:val="clear" w:color="auto" w:fill="auto"/>
          </w:tcPr>
          <w:p w:rsidR="00C27547" w:rsidRPr="00DF3313" w:rsidRDefault="00C2754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СОЗДАНИЕ КОМФОРТНОЙ ГОРОДСКОЙ СРЕДЫ В МАЛЫХ ГОРОДАХ И ИСТОРИЧЕСКИХ ПОСЕЛЕНИЯХ – ПОБЕДИТЕЛЯ ВСЕРОССИЙСКОГО  КОНКУРСА  ЛУЧШИХ ПРОЕКТОВ СОЗДАНИЯ КОМФОРТНОЙ ГОРОДСКОЙ СРЕДЫ</w:t>
            </w:r>
          </w:p>
        </w:tc>
      </w:tr>
      <w:tr w:rsidR="00C27547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7547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165</w:t>
            </w:r>
          </w:p>
        </w:tc>
        <w:tc>
          <w:tcPr>
            <w:tcW w:w="2894" w:type="dxa"/>
            <w:shd w:val="clear" w:color="auto" w:fill="auto"/>
          </w:tcPr>
          <w:p w:rsidR="00C27547" w:rsidRPr="00DF3313" w:rsidRDefault="00C27547" w:rsidP="00C27547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C27547" w:rsidRPr="00DF3313" w:rsidRDefault="001B1C33" w:rsidP="00C27547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 «Калейдоскоп времен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 г. Невьянск, Свердловская область»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C27547" w:rsidRPr="00DF3313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100183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166</w:t>
            </w:r>
          </w:p>
        </w:tc>
        <w:tc>
          <w:tcPr>
            <w:tcW w:w="2894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DF3313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00183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167</w:t>
            </w:r>
          </w:p>
        </w:tc>
        <w:tc>
          <w:tcPr>
            <w:tcW w:w="2894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DF3313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00183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168</w:t>
            </w:r>
          </w:p>
        </w:tc>
        <w:tc>
          <w:tcPr>
            <w:tcW w:w="2894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DF3313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10 613,89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6 476,00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10 613,89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6</w:t>
            </w: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476,00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4" w:type="dxa"/>
            <w:gridSpan w:val="10"/>
            <w:shd w:val="clear" w:color="000000" w:fill="FFFFFF"/>
          </w:tcPr>
          <w:p w:rsidR="00E90936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ПРОЕКТИРОВАНИЕ КОМПЛЕКСНОГО БЛАГОУСТРОЙСТВА                                                                                                               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ОБЩЕСТВЕННЫХ ТЕРРИТОРИЙ НЕВЬЯНСКОГО ГОРОДСКОГО ОКРУГА</w:t>
            </w:r>
          </w:p>
        </w:tc>
      </w:tr>
      <w:tr w:rsidR="008C2EF0" w:rsidRPr="00DF3313" w:rsidTr="00DE2CE3">
        <w:trPr>
          <w:cantSplit/>
          <w:trHeight w:val="188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2.10. Разработка эскизных проектов, проектно-сметной документации, проведение экспертизы ПСД на обустройство мест массового отдыха населения (общественных территорий)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10014,89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3 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6 077,00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173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10 014,89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3 418,29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6 077,00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green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174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2.11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869A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175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176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2.12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 w:rsidRPr="00DF3313">
              <w:rPr>
                <w:rFonts w:ascii="Liberation Serif" w:hAnsi="Liberation Serif"/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реализации)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869A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177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99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E7139" w:rsidRPr="00DF3313" w:rsidRDefault="00EE7139" w:rsidP="00EE7139">
      <w:pPr>
        <w:spacing w:after="0" w:line="240" w:lineRule="auto"/>
        <w:rPr>
          <w:rFonts w:ascii="Liberation Serif" w:hAnsi="Liberation Serif"/>
        </w:rPr>
      </w:pPr>
    </w:p>
    <w:sectPr w:rsidR="00EE7139" w:rsidRPr="00DF3313" w:rsidSect="004D4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850" w:bottom="567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AF" w:rsidRDefault="006A38AF" w:rsidP="0093548A">
      <w:pPr>
        <w:spacing w:after="0" w:line="240" w:lineRule="auto"/>
      </w:pPr>
      <w:r>
        <w:separator/>
      </w:r>
    </w:p>
  </w:endnote>
  <w:endnote w:type="continuationSeparator" w:id="0">
    <w:p w:rsidR="006A38AF" w:rsidRDefault="006A38AF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2" w:rsidRDefault="00B276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2" w:rsidRDefault="00B276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2" w:rsidRDefault="00B276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AF" w:rsidRDefault="006A38AF" w:rsidP="0093548A">
      <w:pPr>
        <w:spacing w:after="0" w:line="240" w:lineRule="auto"/>
      </w:pPr>
      <w:r>
        <w:separator/>
      </w:r>
    </w:p>
  </w:footnote>
  <w:footnote w:type="continuationSeparator" w:id="0">
    <w:p w:rsidR="006A38AF" w:rsidRDefault="006A38AF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2" w:rsidRDefault="00B276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82347"/>
      <w:docPartObj>
        <w:docPartGallery w:val="Page Numbers (Top of Page)"/>
        <w:docPartUnique/>
      </w:docPartObj>
    </w:sdtPr>
    <w:sdtEndPr/>
    <w:sdtContent>
      <w:p w:rsidR="00B276C2" w:rsidRDefault="00B276C2">
        <w:pPr>
          <w:pStyle w:val="a5"/>
          <w:jc w:val="center"/>
        </w:pPr>
        <w:r w:rsidRPr="004D4799">
          <w:rPr>
            <w:sz w:val="24"/>
            <w:szCs w:val="24"/>
          </w:rPr>
          <w:fldChar w:fldCharType="begin"/>
        </w:r>
        <w:r w:rsidRPr="004D4799">
          <w:rPr>
            <w:sz w:val="24"/>
            <w:szCs w:val="24"/>
          </w:rPr>
          <w:instrText>PAGE   \* MERGEFORMAT</w:instrText>
        </w:r>
        <w:r w:rsidRPr="004D4799">
          <w:rPr>
            <w:sz w:val="24"/>
            <w:szCs w:val="24"/>
          </w:rPr>
          <w:fldChar w:fldCharType="separate"/>
        </w:r>
        <w:r w:rsidR="0023299F">
          <w:rPr>
            <w:noProof/>
            <w:sz w:val="24"/>
            <w:szCs w:val="24"/>
          </w:rPr>
          <w:t>17</w:t>
        </w:r>
        <w:r w:rsidRPr="004D4799">
          <w:rPr>
            <w:sz w:val="24"/>
            <w:szCs w:val="24"/>
          </w:rPr>
          <w:fldChar w:fldCharType="end"/>
        </w:r>
      </w:p>
    </w:sdtContent>
  </w:sdt>
  <w:p w:rsidR="00B276C2" w:rsidRPr="00561E1B" w:rsidRDefault="00B276C2">
    <w:pPr>
      <w:pStyle w:val="a5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2" w:rsidRDefault="00B276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9"/>
    <w:rsid w:val="00031BB9"/>
    <w:rsid w:val="0003371B"/>
    <w:rsid w:val="000439E2"/>
    <w:rsid w:val="000468E6"/>
    <w:rsid w:val="00051AD4"/>
    <w:rsid w:val="00055D0D"/>
    <w:rsid w:val="00074968"/>
    <w:rsid w:val="00077A27"/>
    <w:rsid w:val="00081DCB"/>
    <w:rsid w:val="000869A1"/>
    <w:rsid w:val="00087A6F"/>
    <w:rsid w:val="00096A68"/>
    <w:rsid w:val="000A1870"/>
    <w:rsid w:val="000A6F67"/>
    <w:rsid w:val="000B0271"/>
    <w:rsid w:val="000B4461"/>
    <w:rsid w:val="000B523E"/>
    <w:rsid w:val="000D25C5"/>
    <w:rsid w:val="00100183"/>
    <w:rsid w:val="00103177"/>
    <w:rsid w:val="00120348"/>
    <w:rsid w:val="00145CFE"/>
    <w:rsid w:val="00152942"/>
    <w:rsid w:val="00153745"/>
    <w:rsid w:val="00164E64"/>
    <w:rsid w:val="00173C0B"/>
    <w:rsid w:val="001875F8"/>
    <w:rsid w:val="00196ECF"/>
    <w:rsid w:val="001B1C33"/>
    <w:rsid w:val="001C31A0"/>
    <w:rsid w:val="001F5F2C"/>
    <w:rsid w:val="002136A7"/>
    <w:rsid w:val="002179DD"/>
    <w:rsid w:val="0023299F"/>
    <w:rsid w:val="00232DA1"/>
    <w:rsid w:val="002422CD"/>
    <w:rsid w:val="00247736"/>
    <w:rsid w:val="0027557A"/>
    <w:rsid w:val="0029342E"/>
    <w:rsid w:val="002A42B7"/>
    <w:rsid w:val="002A5B46"/>
    <w:rsid w:val="002C5065"/>
    <w:rsid w:val="002E130D"/>
    <w:rsid w:val="003104EB"/>
    <w:rsid w:val="00310EA0"/>
    <w:rsid w:val="00331E8A"/>
    <w:rsid w:val="003442EB"/>
    <w:rsid w:val="003449F9"/>
    <w:rsid w:val="00357512"/>
    <w:rsid w:val="00360D2A"/>
    <w:rsid w:val="00367803"/>
    <w:rsid w:val="00370BC6"/>
    <w:rsid w:val="003A7381"/>
    <w:rsid w:val="003B1879"/>
    <w:rsid w:val="00406287"/>
    <w:rsid w:val="00407B27"/>
    <w:rsid w:val="00413C05"/>
    <w:rsid w:val="004230F3"/>
    <w:rsid w:val="004431EC"/>
    <w:rsid w:val="00450C88"/>
    <w:rsid w:val="00463A87"/>
    <w:rsid w:val="00466BB2"/>
    <w:rsid w:val="00476F0E"/>
    <w:rsid w:val="004813C2"/>
    <w:rsid w:val="004D4799"/>
    <w:rsid w:val="004E0B07"/>
    <w:rsid w:val="004E39FD"/>
    <w:rsid w:val="00530482"/>
    <w:rsid w:val="00542C04"/>
    <w:rsid w:val="00543CB1"/>
    <w:rsid w:val="00561E1B"/>
    <w:rsid w:val="005B669F"/>
    <w:rsid w:val="005C512E"/>
    <w:rsid w:val="005D02F3"/>
    <w:rsid w:val="005E56F5"/>
    <w:rsid w:val="006206F8"/>
    <w:rsid w:val="00634DC0"/>
    <w:rsid w:val="00652D8D"/>
    <w:rsid w:val="00681FB8"/>
    <w:rsid w:val="00682217"/>
    <w:rsid w:val="00690C3C"/>
    <w:rsid w:val="006A38AF"/>
    <w:rsid w:val="0070411E"/>
    <w:rsid w:val="00714F01"/>
    <w:rsid w:val="007153E5"/>
    <w:rsid w:val="00720A33"/>
    <w:rsid w:val="0073267B"/>
    <w:rsid w:val="00741F0A"/>
    <w:rsid w:val="007501C7"/>
    <w:rsid w:val="00754940"/>
    <w:rsid w:val="007A54E6"/>
    <w:rsid w:val="007D6F76"/>
    <w:rsid w:val="007F36DB"/>
    <w:rsid w:val="007F3D5B"/>
    <w:rsid w:val="00821DF9"/>
    <w:rsid w:val="00827CB4"/>
    <w:rsid w:val="00844F4F"/>
    <w:rsid w:val="00846C4B"/>
    <w:rsid w:val="0089218C"/>
    <w:rsid w:val="00895FF1"/>
    <w:rsid w:val="008C2EF0"/>
    <w:rsid w:val="008D05DF"/>
    <w:rsid w:val="009016C0"/>
    <w:rsid w:val="00903A6B"/>
    <w:rsid w:val="00931125"/>
    <w:rsid w:val="00932589"/>
    <w:rsid w:val="0093548A"/>
    <w:rsid w:val="009445F6"/>
    <w:rsid w:val="009B57E7"/>
    <w:rsid w:val="009C5A74"/>
    <w:rsid w:val="00A3163D"/>
    <w:rsid w:val="00A32F84"/>
    <w:rsid w:val="00A3795F"/>
    <w:rsid w:val="00A52FC0"/>
    <w:rsid w:val="00A5712C"/>
    <w:rsid w:val="00A57372"/>
    <w:rsid w:val="00A81546"/>
    <w:rsid w:val="00AA77DD"/>
    <w:rsid w:val="00AB2E79"/>
    <w:rsid w:val="00AD2B37"/>
    <w:rsid w:val="00AD790B"/>
    <w:rsid w:val="00B20107"/>
    <w:rsid w:val="00B276C2"/>
    <w:rsid w:val="00B5480C"/>
    <w:rsid w:val="00B55A58"/>
    <w:rsid w:val="00B771E1"/>
    <w:rsid w:val="00B8721E"/>
    <w:rsid w:val="00BD5EA5"/>
    <w:rsid w:val="00BE6A83"/>
    <w:rsid w:val="00C07BBC"/>
    <w:rsid w:val="00C17555"/>
    <w:rsid w:val="00C230EE"/>
    <w:rsid w:val="00C27547"/>
    <w:rsid w:val="00C53AA4"/>
    <w:rsid w:val="00C7637E"/>
    <w:rsid w:val="00C8185F"/>
    <w:rsid w:val="00C82944"/>
    <w:rsid w:val="00C946B3"/>
    <w:rsid w:val="00CD689E"/>
    <w:rsid w:val="00D0579A"/>
    <w:rsid w:val="00D20B2E"/>
    <w:rsid w:val="00D219A1"/>
    <w:rsid w:val="00D72A3D"/>
    <w:rsid w:val="00D97DED"/>
    <w:rsid w:val="00DC01B3"/>
    <w:rsid w:val="00DC01DD"/>
    <w:rsid w:val="00DC1798"/>
    <w:rsid w:val="00DD1A83"/>
    <w:rsid w:val="00DE2CE3"/>
    <w:rsid w:val="00DF3313"/>
    <w:rsid w:val="00E044FB"/>
    <w:rsid w:val="00E21FCF"/>
    <w:rsid w:val="00E2736A"/>
    <w:rsid w:val="00E6690D"/>
    <w:rsid w:val="00E90936"/>
    <w:rsid w:val="00E9581C"/>
    <w:rsid w:val="00EC5969"/>
    <w:rsid w:val="00EE43E5"/>
    <w:rsid w:val="00EE7139"/>
    <w:rsid w:val="00F2040F"/>
    <w:rsid w:val="00F27651"/>
    <w:rsid w:val="00F44946"/>
    <w:rsid w:val="00F6710B"/>
    <w:rsid w:val="00F75BAB"/>
    <w:rsid w:val="00F90877"/>
    <w:rsid w:val="00F93385"/>
    <w:rsid w:val="00FB2D25"/>
    <w:rsid w:val="00FC7AB9"/>
    <w:rsid w:val="00FD005F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64F2B7F-85D3-479A-A6F8-9EBA6E96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2E82-5626-4936-89CB-5ADEB2D8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Anastasia S. Golovneva</cp:lastModifiedBy>
  <cp:revision>2</cp:revision>
  <cp:lastPrinted>2021-09-08T03:44:00Z</cp:lastPrinted>
  <dcterms:created xsi:type="dcterms:W3CDTF">2021-09-16T08:22:00Z</dcterms:created>
  <dcterms:modified xsi:type="dcterms:W3CDTF">2021-09-16T08:22:00Z</dcterms:modified>
</cp:coreProperties>
</file>