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C5" w:rsidRDefault="002A0326" w:rsidP="002A0326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/>
          <w:b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0"/>
      <w:r>
        <w:rPr>
          <w:rFonts w:ascii="Liberation Serif" w:hAnsi="Liberation Serif"/>
          <w:b/>
          <w:sz w:val="24"/>
          <w:szCs w:val="24"/>
        </w:rPr>
        <w:t xml:space="preserve"> </w:t>
      </w:r>
      <w:r w:rsidRPr="002A0326">
        <w:rPr>
          <w:rFonts w:ascii="Liberation Serif" w:hAnsi="Liberation Serif"/>
          <w:b/>
          <w:sz w:val="24"/>
          <w:szCs w:val="24"/>
        </w:rPr>
        <w:t>«Выдача разрешения на снос (перенос) зеленых насаждений на территории Невьянского городского округа»</w:t>
      </w:r>
    </w:p>
    <w:p w:rsidR="002A0326" w:rsidRDefault="002A0326" w:rsidP="002A032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A0326" w:rsidRDefault="002A0326" w:rsidP="002A03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(место опубликования «Собрание законодательства РФ», 06.10.2003, № 40, ст. 3822, «Парламентская газета», № 186, 08.10.2003, "Российская газета", № 202, 08.10.2003);</w:t>
      </w:r>
    </w:p>
    <w:p w:rsidR="002A0326" w:rsidRDefault="002A0326" w:rsidP="002A03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(место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168, 30.07.2010, «Собрание законодательства РФ», 02.08.2010, № 31, ст. 4179).</w:t>
      </w:r>
    </w:p>
    <w:p w:rsidR="002A0326" w:rsidRDefault="002A0326" w:rsidP="002A0326">
      <w:pPr>
        <w:jc w:val="center"/>
      </w:pPr>
    </w:p>
    <w:sectPr w:rsidR="002A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7257"/>
    <w:multiLevelType w:val="hybridMultilevel"/>
    <w:tmpl w:val="F76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6"/>
    <w:rsid w:val="002A0326"/>
    <w:rsid w:val="003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A96E"/>
  <w15:chartTrackingRefBased/>
  <w15:docId w15:val="{9FE23D8C-3931-4789-965A-8274BA5F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2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1</cp:revision>
  <dcterms:created xsi:type="dcterms:W3CDTF">2021-01-19T03:53:00Z</dcterms:created>
  <dcterms:modified xsi:type="dcterms:W3CDTF">2021-01-19T03:54:00Z</dcterms:modified>
</cp:coreProperties>
</file>