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3"/>
        <w:gridCol w:w="221"/>
      </w:tblGrid>
      <w:tr w:rsidR="00355D28" w:rsidRPr="00D91935" w:rsidTr="0062652F">
        <w:tc>
          <w:tcPr>
            <w:tcW w:w="9632" w:type="dxa"/>
          </w:tcPr>
          <w:tbl>
            <w:tblPr>
              <w:tblStyle w:val="a9"/>
              <w:tblW w:w="11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8"/>
              <w:gridCol w:w="1629"/>
              <w:gridCol w:w="1630"/>
              <w:gridCol w:w="1630"/>
              <w:gridCol w:w="3259"/>
            </w:tblGrid>
            <w:tr w:rsidR="0062652F" w:rsidRPr="00D91935" w:rsidTr="0062652F"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p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ДатаРегистрации"/>
                        <w:enabled/>
                        <w:calcOnExit w:val="0"/>
                        <w:textInput>
                          <w:default w:val="ДатРег"/>
                        </w:textInput>
                      </w:ffData>
                    </w:fldChar>
                  </w:r>
                  <w:bookmarkStart w:id="0" w:name="ДатаРегистрации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1629" w:type="dxa"/>
                </w:tcPr>
                <w:p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</w:tcPr>
                <w:p w:rsidR="0062652F" w:rsidRPr="00D91935" w:rsidRDefault="0062652F" w:rsidP="00AC2102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РегистрационныйНомер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bookmarkStart w:id="1" w:name="РегистрационныйНомер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</w:tr>
          </w:tbl>
          <w:p w:rsidR="00355D28" w:rsidRPr="00D91935" w:rsidRDefault="00355D28" w:rsidP="008F1CDE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C2102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9193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355D28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55D28" w:rsidTr="00355D28">
        <w:tc>
          <w:tcPr>
            <w:tcW w:w="9854" w:type="dxa"/>
            <w:gridSpan w:val="2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муниципальную программу «Социальная поддержка и социальное обслуживание населения Невьянского городского округа до 2027 года», утвержденную постановлением администрации Невьянского городского округа от 20.10.2014 № 2548-п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F42AA8" w:rsidRPr="002B6B25" w:rsidRDefault="00F42AA8" w:rsidP="00F42AA8">
      <w:pPr>
        <w:tabs>
          <w:tab w:val="left" w:pos="993"/>
        </w:tabs>
        <w:ind w:firstLine="540"/>
        <w:jc w:val="both"/>
        <w:rPr>
          <w:rFonts w:ascii="Liberation Serif" w:hAnsi="Liberation Serif"/>
        </w:rPr>
      </w:pPr>
      <w:r w:rsidRPr="002B6B25">
        <w:rPr>
          <w:rFonts w:ascii="Liberation Serif" w:hAnsi="Liberation Serif"/>
        </w:rPr>
        <w:t xml:space="preserve">В соответствии со статьей 179 Бюджетного кодекса Российской Федерации, статьей 43 Федерального закона от 06 октября 2003 года № 131-ФЗ «Об общих принципах организации местного самоуправления в Российской Федерации», статьей 46 Устава Невьянского городского округа, подпунктом 1 пункта 20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№ 3129-п «Об утверждении Порядка формирования и реализации муниципальных программ Невьянского городского округа» </w:t>
      </w:r>
    </w:p>
    <w:p w:rsidR="00F42AA8" w:rsidRPr="002B6B25" w:rsidRDefault="00F42AA8" w:rsidP="00F42AA8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</w:p>
    <w:p w:rsidR="00F42AA8" w:rsidRPr="002B6B25" w:rsidRDefault="00F42AA8" w:rsidP="00F42AA8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2B6B25">
        <w:rPr>
          <w:rFonts w:ascii="Liberation Serif" w:hAnsi="Liberation Serif"/>
          <w:b/>
        </w:rPr>
        <w:t>ПОСТАНОВЛЯЕТ:</w:t>
      </w:r>
    </w:p>
    <w:p w:rsidR="00F42AA8" w:rsidRPr="002B6B25" w:rsidRDefault="00F42AA8" w:rsidP="00F42AA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2B6B25">
        <w:rPr>
          <w:rFonts w:ascii="Liberation Serif" w:hAnsi="Liberation Serif"/>
        </w:rPr>
        <w:t xml:space="preserve">   </w:t>
      </w:r>
    </w:p>
    <w:p w:rsidR="00F42AA8" w:rsidRDefault="00F42AA8" w:rsidP="00F42AA8">
      <w:pPr>
        <w:ind w:firstLine="540"/>
        <w:jc w:val="both"/>
        <w:rPr>
          <w:rFonts w:ascii="Liberation Serif" w:hAnsi="Liberation Serif"/>
        </w:rPr>
      </w:pPr>
      <w:r w:rsidRPr="002B6B25">
        <w:rPr>
          <w:rFonts w:ascii="Liberation Serif" w:hAnsi="Liberation Serif"/>
        </w:rPr>
        <w:t>1.</w:t>
      </w:r>
      <w:r w:rsidRPr="00432E1F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Внести следующие изменения в </w:t>
      </w:r>
      <w:r w:rsidRPr="00CA0DA2">
        <w:rPr>
          <w:rFonts w:ascii="Liberation Serif" w:hAnsi="Liberation Serif"/>
        </w:rPr>
        <w:t>муниципальную программу «Социальная поддержка и социальное обслуживание населен</w:t>
      </w:r>
      <w:r>
        <w:rPr>
          <w:rFonts w:ascii="Liberation Serif" w:hAnsi="Liberation Serif"/>
        </w:rPr>
        <w:t>ия Невьянского городского округа</w:t>
      </w:r>
      <w:r w:rsidRPr="00CA0DA2">
        <w:rPr>
          <w:rFonts w:ascii="Liberation Serif" w:hAnsi="Liberation Serif"/>
        </w:rPr>
        <w:t xml:space="preserve"> до 2027 года»</w:t>
      </w:r>
      <w:r>
        <w:rPr>
          <w:rFonts w:ascii="Liberation Serif" w:hAnsi="Liberation Serif"/>
        </w:rPr>
        <w:t xml:space="preserve">, </w:t>
      </w:r>
      <w:r w:rsidRPr="00432E1F">
        <w:rPr>
          <w:rFonts w:ascii="Liberation Serif" w:hAnsi="Liberation Serif"/>
        </w:rPr>
        <w:t>утвержденную постановлением администрации Невьянского городского округа от 20.10.2014 № 2548-п</w:t>
      </w:r>
      <w:r>
        <w:rPr>
          <w:rFonts w:ascii="Liberation Serif" w:hAnsi="Liberation Serif"/>
        </w:rPr>
        <w:t xml:space="preserve"> «Об утверждении муниципальной программы </w:t>
      </w:r>
      <w:r w:rsidRPr="00CA0DA2">
        <w:rPr>
          <w:rFonts w:ascii="Liberation Serif" w:hAnsi="Liberation Serif"/>
        </w:rPr>
        <w:t>Социальная поддержка и социальное обслуживание населения Невьянского городского округа до 2027 года»</w:t>
      </w:r>
      <w:r>
        <w:rPr>
          <w:rFonts w:ascii="Liberation Serif" w:hAnsi="Liberation Serif"/>
        </w:rPr>
        <w:t xml:space="preserve"> (далее-муниципальная программа).</w:t>
      </w:r>
    </w:p>
    <w:p w:rsidR="00F42AA8" w:rsidRDefault="00F42AA8" w:rsidP="00F42AA8">
      <w:pPr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строку 6 Паспорта муниципальной программы изложить в следующей редакции:</w:t>
      </w:r>
    </w:p>
    <w:p w:rsidR="00F42AA8" w:rsidRPr="002B6B25" w:rsidRDefault="00F42AA8" w:rsidP="00F42AA8">
      <w:pPr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</w:p>
    <w:tbl>
      <w:tblPr>
        <w:tblW w:w="92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798"/>
      </w:tblGrid>
      <w:tr w:rsidR="00F42AA8" w:rsidRPr="00AF23AC" w:rsidTr="007F7D7A">
        <w:tc>
          <w:tcPr>
            <w:tcW w:w="2410" w:type="dxa"/>
            <w:shd w:val="clear" w:color="auto" w:fill="auto"/>
          </w:tcPr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 xml:space="preserve">Объем финансирования муниципальной программы по годам реализации 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</w:p>
        </w:tc>
        <w:tc>
          <w:tcPr>
            <w:tcW w:w="6798" w:type="dxa"/>
            <w:shd w:val="clear" w:color="auto" w:fill="auto"/>
          </w:tcPr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ВСЕГО: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1 11</w:t>
            </w:r>
            <w:r w:rsidRPr="00F42AA8">
              <w:rPr>
                <w:rFonts w:ascii="Liberation Serif" w:hAnsi="Liberation Serif"/>
              </w:rPr>
              <w:t>9</w:t>
            </w:r>
            <w:r w:rsidRPr="00AF23AC">
              <w:rPr>
                <w:rFonts w:ascii="Liberation Serif" w:hAnsi="Liberation Serif"/>
              </w:rPr>
              <w:t xml:space="preserve"> </w:t>
            </w:r>
            <w:r w:rsidRPr="00F42AA8">
              <w:rPr>
                <w:rFonts w:ascii="Liberation Serif" w:hAnsi="Liberation Serif"/>
              </w:rPr>
              <w:t>731</w:t>
            </w:r>
            <w:r>
              <w:rPr>
                <w:rFonts w:ascii="Liberation Serif" w:hAnsi="Liberation Serif"/>
              </w:rPr>
              <w:t>,</w:t>
            </w:r>
            <w:r w:rsidRPr="00F42AA8">
              <w:rPr>
                <w:rFonts w:ascii="Liberation Serif" w:hAnsi="Liberation Serif"/>
              </w:rPr>
              <w:t>27</w:t>
            </w:r>
            <w:r w:rsidRPr="00AF23AC">
              <w:rPr>
                <w:rFonts w:ascii="Liberation Serif" w:hAnsi="Liberation Serif"/>
              </w:rPr>
              <w:t xml:space="preserve"> тыс. рублей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в том числе: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2020 год – 152762,82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2021 год – 130500,76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2022 год – 1</w:t>
            </w:r>
            <w:r>
              <w:rPr>
                <w:rFonts w:ascii="Liberation Serif" w:hAnsi="Liberation Serif"/>
              </w:rPr>
              <w:t>32232,6</w:t>
            </w:r>
            <w:r w:rsidRPr="00AF23AC">
              <w:rPr>
                <w:rFonts w:ascii="Liberation Serif" w:hAnsi="Liberation Serif"/>
              </w:rPr>
              <w:t>7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 137803</w:t>
            </w:r>
            <w:r w:rsidRPr="00AF23AC">
              <w:rPr>
                <w:rFonts w:ascii="Liberation Serif" w:hAnsi="Liberation Serif"/>
              </w:rPr>
              <w:t>,</w:t>
            </w:r>
            <w:r w:rsidRPr="00535BE9">
              <w:rPr>
                <w:rFonts w:ascii="Liberation Serif" w:hAnsi="Liberation Serif"/>
              </w:rPr>
              <w:t>46</w:t>
            </w:r>
            <w:r w:rsidRPr="00AF23AC">
              <w:rPr>
                <w:rFonts w:ascii="Liberation Serif" w:hAnsi="Liberation Serif"/>
              </w:rPr>
              <w:t xml:space="preserve">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 14160</w:t>
            </w:r>
            <w:r w:rsidRPr="00535BE9">
              <w:rPr>
                <w:rFonts w:ascii="Liberation Serif" w:hAnsi="Liberation Serif"/>
              </w:rPr>
              <w:t>7</w:t>
            </w:r>
            <w:r>
              <w:rPr>
                <w:rFonts w:ascii="Liberation Serif" w:hAnsi="Liberation Serif"/>
              </w:rPr>
              <w:t>,89</w:t>
            </w:r>
            <w:r w:rsidRPr="00AF23AC">
              <w:rPr>
                <w:rFonts w:ascii="Liberation Serif" w:hAnsi="Liberation Serif"/>
              </w:rPr>
              <w:t xml:space="preserve">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 14160</w:t>
            </w:r>
            <w:r w:rsidRPr="00535BE9">
              <w:rPr>
                <w:rFonts w:ascii="Liberation Serif" w:hAnsi="Liberation Serif"/>
              </w:rPr>
              <w:t>7</w:t>
            </w:r>
            <w:r>
              <w:rPr>
                <w:rFonts w:ascii="Liberation Serif" w:hAnsi="Liberation Serif"/>
              </w:rPr>
              <w:t>,8</w:t>
            </w:r>
            <w:r w:rsidRPr="00535BE9">
              <w:rPr>
                <w:rFonts w:ascii="Liberation Serif" w:hAnsi="Liberation Serif"/>
              </w:rPr>
              <w:t>9</w:t>
            </w:r>
            <w:r w:rsidRPr="00AF23AC">
              <w:rPr>
                <w:rFonts w:ascii="Liberation Serif" w:hAnsi="Liberation Serif"/>
              </w:rPr>
              <w:t xml:space="preserve">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2026 год – 14160</w:t>
            </w:r>
            <w:r w:rsidRPr="00535BE9">
              <w:rPr>
                <w:rFonts w:ascii="Liberation Serif" w:hAnsi="Liberation Serif"/>
              </w:rPr>
              <w:t>7</w:t>
            </w:r>
            <w:r>
              <w:rPr>
                <w:rFonts w:ascii="Liberation Serif" w:hAnsi="Liberation Serif"/>
              </w:rPr>
              <w:t>,89</w:t>
            </w:r>
            <w:r w:rsidRPr="00AF23AC">
              <w:rPr>
                <w:rFonts w:ascii="Liberation Serif" w:hAnsi="Liberation Serif"/>
              </w:rPr>
              <w:t xml:space="preserve">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 14160</w:t>
            </w:r>
            <w:r w:rsidRPr="00F42AA8">
              <w:rPr>
                <w:rFonts w:ascii="Liberation Serif" w:hAnsi="Liberation Serif"/>
              </w:rPr>
              <w:t>7</w:t>
            </w:r>
            <w:r>
              <w:rPr>
                <w:rFonts w:ascii="Liberation Serif" w:hAnsi="Liberation Serif"/>
              </w:rPr>
              <w:t>,89</w:t>
            </w:r>
            <w:r w:rsidRPr="00AF23AC">
              <w:rPr>
                <w:rFonts w:ascii="Liberation Serif" w:hAnsi="Liberation Serif"/>
              </w:rPr>
              <w:t xml:space="preserve">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из них: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федеральный бюджет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131304,70 тыс. рублей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в том числе: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2020 год – 17000,20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2021 год – 17324,20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2022 год -  16291,70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2023 год – 16134,20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2024 год – 16138,60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2025 год – 16138,60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2026 год – 16138,60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2027 год – 16138,60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областной бюджет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850347,60 тыс. рублей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в том числе: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2020 год – 97045,20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2021 год – 100464,90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2022 год – 103255,20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2023 год – 107343,50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2024 год – 110559,70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2025 год – 110559,70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2026 год – 110559,70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2027 год – 110559,70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местный бюджет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13</w:t>
            </w:r>
            <w:r>
              <w:rPr>
                <w:rFonts w:ascii="Liberation Serif" w:hAnsi="Liberation Serif"/>
              </w:rPr>
              <w:t>8</w:t>
            </w:r>
            <w:r w:rsidRPr="00F42AA8">
              <w:rPr>
                <w:rFonts w:ascii="Liberation Serif" w:hAnsi="Liberation Serif"/>
              </w:rPr>
              <w:t>078</w:t>
            </w:r>
            <w:r>
              <w:rPr>
                <w:rFonts w:ascii="Liberation Serif" w:hAnsi="Liberation Serif"/>
              </w:rPr>
              <w:t>,</w:t>
            </w:r>
            <w:r w:rsidRPr="00F42AA8">
              <w:rPr>
                <w:rFonts w:ascii="Liberation Serif" w:hAnsi="Liberation Serif"/>
              </w:rPr>
              <w:t>9</w:t>
            </w:r>
            <w:r>
              <w:rPr>
                <w:rFonts w:ascii="Liberation Serif" w:hAnsi="Liberation Serif"/>
              </w:rPr>
              <w:t>7</w:t>
            </w:r>
            <w:r w:rsidRPr="00AF23AC">
              <w:rPr>
                <w:rFonts w:ascii="Liberation Serif" w:hAnsi="Liberation Serif"/>
              </w:rPr>
              <w:t xml:space="preserve"> тыс. рублей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в том числе: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2020 год – 38717,42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2021 год – 12711,66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 12685,7</w:t>
            </w:r>
            <w:r w:rsidRPr="00AF23AC">
              <w:rPr>
                <w:rFonts w:ascii="Liberation Serif" w:hAnsi="Liberation Serif"/>
              </w:rPr>
              <w:t>7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 xml:space="preserve">2023 </w:t>
            </w:r>
            <w:r>
              <w:rPr>
                <w:rFonts w:ascii="Liberation Serif" w:hAnsi="Liberation Serif"/>
              </w:rPr>
              <w:t>год – 14325</w:t>
            </w:r>
            <w:r w:rsidRPr="00AF23AC">
              <w:rPr>
                <w:rFonts w:ascii="Liberation Serif" w:hAnsi="Liberation Serif"/>
              </w:rPr>
              <w:t>,</w:t>
            </w:r>
            <w:r w:rsidRPr="00EC4BF8">
              <w:rPr>
                <w:rFonts w:ascii="Liberation Serif" w:hAnsi="Liberation Serif"/>
              </w:rPr>
              <w:t>76</w:t>
            </w:r>
            <w:r w:rsidRPr="00AF23AC">
              <w:rPr>
                <w:rFonts w:ascii="Liberation Serif" w:hAnsi="Liberation Serif"/>
              </w:rPr>
              <w:t xml:space="preserve">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 14909,59</w:t>
            </w:r>
            <w:r w:rsidRPr="00AF23AC">
              <w:rPr>
                <w:rFonts w:ascii="Liberation Serif" w:hAnsi="Liberation Serif"/>
              </w:rPr>
              <w:t xml:space="preserve">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 14909</w:t>
            </w:r>
            <w:r w:rsidRPr="00AF23AC">
              <w:rPr>
                <w:rFonts w:ascii="Liberation Serif" w:hAnsi="Liberation Serif"/>
              </w:rPr>
              <w:t>,</w:t>
            </w:r>
            <w:r w:rsidRPr="00EC4BF8">
              <w:rPr>
                <w:rFonts w:ascii="Liberation Serif" w:hAnsi="Liberation Serif"/>
              </w:rPr>
              <w:t>59</w:t>
            </w:r>
            <w:r w:rsidRPr="00AF23AC">
              <w:rPr>
                <w:rFonts w:ascii="Liberation Serif" w:hAnsi="Liberation Serif"/>
              </w:rPr>
              <w:t xml:space="preserve">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 14909,59</w:t>
            </w:r>
            <w:r w:rsidRPr="00AF23AC">
              <w:rPr>
                <w:rFonts w:ascii="Liberation Serif" w:hAnsi="Liberation Serif"/>
              </w:rPr>
              <w:t xml:space="preserve">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 14909</w:t>
            </w:r>
            <w:r w:rsidRPr="00AF23AC">
              <w:rPr>
                <w:rFonts w:ascii="Liberation Serif" w:hAnsi="Liberation Serif"/>
              </w:rPr>
              <w:t>,</w:t>
            </w:r>
            <w:r w:rsidRPr="00F42AA8">
              <w:rPr>
                <w:rFonts w:ascii="Liberation Serif" w:hAnsi="Liberation Serif"/>
              </w:rPr>
              <w:t>59</w:t>
            </w:r>
            <w:r w:rsidRPr="00AF23AC">
              <w:rPr>
                <w:rFonts w:ascii="Liberation Serif" w:hAnsi="Liberation Serif"/>
              </w:rPr>
              <w:t xml:space="preserve">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Подпрограмма 1. «Дополнительные меры социальной поддержки населения Невьянского городского округа на 2020 – 2027 годы»: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Всего: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13</w:t>
            </w:r>
            <w:r>
              <w:rPr>
                <w:rFonts w:ascii="Liberation Serif" w:hAnsi="Liberation Serif"/>
              </w:rPr>
              <w:t>8</w:t>
            </w:r>
            <w:r w:rsidRPr="00F42AA8">
              <w:rPr>
                <w:rFonts w:ascii="Liberation Serif" w:hAnsi="Liberation Serif"/>
              </w:rPr>
              <w:t>078</w:t>
            </w:r>
            <w:r>
              <w:rPr>
                <w:rFonts w:ascii="Liberation Serif" w:hAnsi="Liberation Serif"/>
              </w:rPr>
              <w:t>,97</w:t>
            </w:r>
            <w:r w:rsidRPr="00AF23AC">
              <w:rPr>
                <w:rFonts w:ascii="Liberation Serif" w:hAnsi="Liberation Serif"/>
              </w:rPr>
              <w:t xml:space="preserve"> тыс. рублей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2020 год – 38717,42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2021 год – 12711,66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 12685,7</w:t>
            </w:r>
            <w:r w:rsidRPr="00AF23AC">
              <w:rPr>
                <w:rFonts w:ascii="Liberation Serif" w:hAnsi="Liberation Serif"/>
              </w:rPr>
              <w:t>7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2023 год – 14325</w:t>
            </w:r>
            <w:r w:rsidRPr="00AF23AC">
              <w:rPr>
                <w:rFonts w:ascii="Liberation Serif" w:hAnsi="Liberation Serif"/>
              </w:rPr>
              <w:t>,</w:t>
            </w:r>
            <w:r w:rsidRPr="008D6DA0">
              <w:rPr>
                <w:rFonts w:ascii="Liberation Serif" w:hAnsi="Liberation Serif"/>
              </w:rPr>
              <w:t>76</w:t>
            </w:r>
            <w:r w:rsidRPr="00AF23AC">
              <w:rPr>
                <w:rFonts w:ascii="Liberation Serif" w:hAnsi="Liberation Serif"/>
              </w:rPr>
              <w:t xml:space="preserve">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 14909,59</w:t>
            </w:r>
            <w:r w:rsidRPr="00AF23AC">
              <w:rPr>
                <w:rFonts w:ascii="Liberation Serif" w:hAnsi="Liberation Serif"/>
              </w:rPr>
              <w:t xml:space="preserve">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 14909,59</w:t>
            </w:r>
            <w:r w:rsidRPr="00AF23AC">
              <w:rPr>
                <w:rFonts w:ascii="Liberation Serif" w:hAnsi="Liberation Serif"/>
              </w:rPr>
              <w:t xml:space="preserve">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2026</w:t>
            </w:r>
            <w:r>
              <w:rPr>
                <w:rFonts w:ascii="Liberation Serif" w:hAnsi="Liberation Serif"/>
              </w:rPr>
              <w:t xml:space="preserve"> год – 14909,59</w:t>
            </w:r>
            <w:r w:rsidRPr="00AF23AC">
              <w:rPr>
                <w:rFonts w:ascii="Liberation Serif" w:hAnsi="Liberation Serif"/>
              </w:rPr>
              <w:t xml:space="preserve">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 14909,59</w:t>
            </w:r>
            <w:r w:rsidRPr="00AF23AC">
              <w:rPr>
                <w:rFonts w:ascii="Liberation Serif" w:hAnsi="Liberation Serif"/>
              </w:rPr>
              <w:t xml:space="preserve">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Подпрограмма 2. «Адресная поддержка населения Невьянского городского округа на 2020 – 2027 годы»: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Всего: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981652,30 тыс. рублей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2020 год – 114045,40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2021 год – 117789,10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2022 год – 119546,90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2023 год – 123477,70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2024 год – 126698,30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2025 год – 126698,30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2026 год – 126698,30 тыс. рублей;</w:t>
            </w:r>
          </w:p>
          <w:p w:rsidR="00F42AA8" w:rsidRPr="00AF23AC" w:rsidRDefault="00F42AA8" w:rsidP="007F7D7A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2027 год – 126698,30 тыс. рублей;</w:t>
            </w:r>
          </w:p>
        </w:tc>
      </w:tr>
    </w:tbl>
    <w:p w:rsidR="00F42AA8" w:rsidRPr="00AF23AC" w:rsidRDefault="00F42AA8" w:rsidP="00F42AA8">
      <w:pPr>
        <w:ind w:firstLine="540"/>
        <w:jc w:val="both"/>
        <w:rPr>
          <w:rFonts w:ascii="Liberation Serif" w:hAnsi="Liberation Serif"/>
        </w:rPr>
      </w:pPr>
      <w:r w:rsidRPr="00AF23AC">
        <w:rPr>
          <w:rFonts w:ascii="Liberation Serif" w:hAnsi="Liberation Serif"/>
        </w:rPr>
        <w:lastRenderedPageBreak/>
        <w:t>»;</w:t>
      </w:r>
    </w:p>
    <w:p w:rsidR="00F42AA8" w:rsidRPr="00AF23AC" w:rsidRDefault="00F42AA8" w:rsidP="00F42AA8">
      <w:pPr>
        <w:ind w:firstLine="540"/>
        <w:jc w:val="both"/>
        <w:rPr>
          <w:rFonts w:ascii="Liberation Serif" w:hAnsi="Liberation Serif"/>
        </w:rPr>
      </w:pPr>
      <w:r w:rsidRPr="00AF23AC">
        <w:rPr>
          <w:rFonts w:ascii="Liberation Serif" w:hAnsi="Liberation Serif"/>
        </w:rPr>
        <w:t>2) приложение № 2 к муниципальной программе «План мероприятий по выполнению муниципальной программы «Социальная поддержка и социальное обслуживание населения Невьянского городского округа до 2027 года» изложить в новой редакции (прилагается).</w:t>
      </w:r>
    </w:p>
    <w:p w:rsidR="006072DD" w:rsidRDefault="00F42AA8" w:rsidP="00F42AA8">
      <w:pPr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2B6B25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</w:t>
      </w:r>
      <w:r w:rsidRPr="002B6B25">
        <w:rPr>
          <w:rFonts w:ascii="Liberation Serif" w:eastAsia="Calibri" w:hAnsi="Liberation Serif"/>
          <w:lang w:val="x-none" w:eastAsia="en-US"/>
        </w:rPr>
        <w:t xml:space="preserve">информационно - телекоммуникационной сети </w:t>
      </w:r>
      <w:r w:rsidRPr="002B6B25">
        <w:rPr>
          <w:rFonts w:ascii="Liberation Serif" w:eastAsia="Calibri" w:hAnsi="Liberation Serif"/>
          <w:lang w:eastAsia="en-US"/>
        </w:rPr>
        <w:t>«</w:t>
      </w:r>
      <w:r w:rsidRPr="002B6B25">
        <w:rPr>
          <w:rFonts w:ascii="Liberation Serif" w:eastAsia="Calibri" w:hAnsi="Liberation Serif"/>
          <w:lang w:val="x-none" w:eastAsia="en-US"/>
        </w:rPr>
        <w:t>Интернет</w:t>
      </w:r>
      <w:r w:rsidRPr="002B6B25">
        <w:rPr>
          <w:rFonts w:ascii="Liberation Serif" w:eastAsia="Calibri" w:hAnsi="Liberation Serif"/>
          <w:lang w:eastAsia="en-US"/>
        </w:rPr>
        <w:t>»</w:t>
      </w:r>
      <w:r w:rsidRPr="002B6B25">
        <w:rPr>
          <w:rFonts w:ascii="Liberation Serif" w:eastAsia="Calibri" w:hAnsi="Liberation Serif"/>
          <w:lang w:val="x-none" w:eastAsia="en-US"/>
        </w:rPr>
        <w:t>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F42AA8">
      <w:pPr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275"/>
        <w:gridCol w:w="2836"/>
        <w:gridCol w:w="2091"/>
      </w:tblGrid>
      <w:tr w:rsidR="006072DD" w:rsidRPr="006072DD" w:rsidTr="009A14B0">
        <w:tc>
          <w:tcPr>
            <w:tcW w:w="4927" w:type="dxa"/>
            <w:gridSpan w:val="2"/>
          </w:tcPr>
          <w:p w:rsidR="00C61E34" w:rsidRPr="00BD48BD" w:rsidRDefault="00C61E34" w:rsidP="00C61E34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6072DD" w:rsidRPr="006072DD" w:rsidRDefault="00C61E34" w:rsidP="00C61E34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городского округа</w:t>
            </w:r>
          </w:p>
        </w:tc>
        <w:tc>
          <w:tcPr>
            <w:tcW w:w="4927" w:type="dxa"/>
            <w:gridSpan w:val="2"/>
          </w:tcPr>
          <w:p w:rsidR="006072DD" w:rsidRPr="006072DD" w:rsidRDefault="00C61E34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9A14B0" w:rsidRPr="006072DD" w:rsidTr="009A14B0">
        <w:tc>
          <w:tcPr>
            <w:tcW w:w="3652" w:type="dxa"/>
          </w:tcPr>
          <w:p w:rsidR="009A14B0" w:rsidRPr="00BD48BD" w:rsidRDefault="009A14B0" w:rsidP="00C61E34">
            <w:pPr>
              <w:rPr>
                <w:rFonts w:ascii="Liberation Serif" w:hAnsi="Liberation Serif"/>
              </w:rPr>
            </w:pPr>
          </w:p>
        </w:tc>
        <w:tc>
          <w:tcPr>
            <w:tcW w:w="4111" w:type="dxa"/>
            <w:gridSpan w:val="2"/>
          </w:tcPr>
          <w:p w:rsidR="009A14B0" w:rsidRPr="00BD48BD" w:rsidRDefault="009A14B0" w:rsidP="009A14B0">
            <w:pPr>
              <w:jc w:val="center"/>
              <w:rPr>
                <w:rFonts w:ascii="Liberation Serif" w:hAnsi="Liberation Serif"/>
              </w:rPr>
            </w:pPr>
            <w:r w:rsidRPr="009E0D6B">
              <w:rPr>
                <w:color w:val="D9D9D9" w:themeColor="background1" w:themeShade="D9"/>
              </w:rPr>
              <w:t>ВставитьЭП</w:t>
            </w:r>
          </w:p>
        </w:tc>
        <w:tc>
          <w:tcPr>
            <w:tcW w:w="2091" w:type="dxa"/>
          </w:tcPr>
          <w:p w:rsidR="009A14B0" w:rsidRPr="00BD48BD" w:rsidRDefault="009A14B0" w:rsidP="006072D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  <w:bookmarkStart w:id="3" w:name="_GoBack"/>
      <w:bookmarkEnd w:id="3"/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863" w:rsidRDefault="007B1863" w:rsidP="00485EDB">
      <w:r>
        <w:separator/>
      </w:r>
    </w:p>
  </w:endnote>
  <w:endnote w:type="continuationSeparator" w:id="0">
    <w:p w:rsidR="007B1863" w:rsidRDefault="007B1863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863" w:rsidRDefault="007B1863" w:rsidP="00485EDB">
      <w:r>
        <w:separator/>
      </w:r>
    </w:p>
  </w:footnote>
  <w:footnote w:type="continuationSeparator" w:id="0">
    <w:p w:rsidR="007B1863" w:rsidRDefault="007B1863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7B1863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F42AA8">
          <w:rPr>
            <w:rFonts w:ascii="Liberation Serif" w:hAnsi="Liberation Serif"/>
            <w:noProof/>
            <w:sz w:val="20"/>
            <w:szCs w:val="20"/>
          </w:rPr>
          <w:t>3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EB073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906B4"/>
    <w:rsid w:val="000A2102"/>
    <w:rsid w:val="001A4FDE"/>
    <w:rsid w:val="001F6886"/>
    <w:rsid w:val="002F5F92"/>
    <w:rsid w:val="00331BD7"/>
    <w:rsid w:val="00355D28"/>
    <w:rsid w:val="00361C93"/>
    <w:rsid w:val="003B7590"/>
    <w:rsid w:val="0042467D"/>
    <w:rsid w:val="00426BF7"/>
    <w:rsid w:val="00485EDB"/>
    <w:rsid w:val="004D685F"/>
    <w:rsid w:val="004E2F83"/>
    <w:rsid w:val="004E4860"/>
    <w:rsid w:val="004F421D"/>
    <w:rsid w:val="00556C14"/>
    <w:rsid w:val="006072DD"/>
    <w:rsid w:val="00610F70"/>
    <w:rsid w:val="0062652F"/>
    <w:rsid w:val="0065717B"/>
    <w:rsid w:val="006A1713"/>
    <w:rsid w:val="006E2FC9"/>
    <w:rsid w:val="00706F32"/>
    <w:rsid w:val="007525FC"/>
    <w:rsid w:val="007A24A2"/>
    <w:rsid w:val="007B1863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A14B0"/>
    <w:rsid w:val="009E0D6B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D91935"/>
    <w:rsid w:val="00DA3509"/>
    <w:rsid w:val="00DD6C9E"/>
    <w:rsid w:val="00DE2B81"/>
    <w:rsid w:val="00EE1C2F"/>
    <w:rsid w:val="00F42AA8"/>
    <w:rsid w:val="00F614BA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8986C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Darya A. Volkova</cp:lastModifiedBy>
  <cp:revision>16</cp:revision>
  <dcterms:created xsi:type="dcterms:W3CDTF">2022-07-15T12:32:00Z</dcterms:created>
  <dcterms:modified xsi:type="dcterms:W3CDTF">2022-11-07T04:00:00Z</dcterms:modified>
</cp:coreProperties>
</file>