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9" w:rsidRDefault="00D51B99" w:rsidP="00D51B99">
      <w:pPr>
        <w:ind w:left="-284" w:right="-283"/>
        <w:jc w:val="center"/>
        <w:rPr>
          <w:b/>
          <w:szCs w:val="24"/>
        </w:rPr>
      </w:pPr>
    </w:p>
    <w:p w:rsidR="00D51B99" w:rsidRPr="002B1950" w:rsidRDefault="00AD7BEF" w:rsidP="00D51B99">
      <w:pPr>
        <w:ind w:left="-284" w:right="-283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60288">
            <v:imagedata r:id="rId6" o:title=""/>
          </v:shape>
          <o:OLEObject Type="Embed" ProgID="Word.Picture.8" ShapeID="_x0000_s1027" DrawAspect="Content" ObjectID="_1512563654" r:id="rId7"/>
        </w:pict>
      </w:r>
    </w:p>
    <w:p w:rsidR="00D51B99" w:rsidRDefault="00D51B99" w:rsidP="00D51B99">
      <w:pPr>
        <w:ind w:left="-284" w:right="-283"/>
        <w:jc w:val="center"/>
        <w:rPr>
          <w:b/>
          <w:sz w:val="32"/>
          <w:szCs w:val="32"/>
        </w:rPr>
      </w:pPr>
    </w:p>
    <w:p w:rsidR="00D51B99" w:rsidRDefault="00D51B99" w:rsidP="00D51B99">
      <w:pPr>
        <w:ind w:left="-284" w:right="-283"/>
        <w:jc w:val="center"/>
        <w:rPr>
          <w:b/>
          <w:sz w:val="32"/>
          <w:szCs w:val="32"/>
        </w:rPr>
      </w:pPr>
    </w:p>
    <w:p w:rsidR="00D51B99" w:rsidRDefault="00D51B99" w:rsidP="00D51B99">
      <w:pPr>
        <w:ind w:left="-284" w:right="-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D51B99" w:rsidRDefault="00D51B99" w:rsidP="00D51B9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51B99" w:rsidRDefault="00D51B99" w:rsidP="00D51B9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B48C78" wp14:editId="667DBA0C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D51B99" w:rsidRDefault="00851669" w:rsidP="00D51B99">
      <w:pPr>
        <w:rPr>
          <w:b/>
          <w:szCs w:val="24"/>
        </w:rPr>
      </w:pPr>
      <w:r>
        <w:rPr>
          <w:b/>
          <w:szCs w:val="24"/>
        </w:rPr>
        <w:t>о</w:t>
      </w:r>
      <w:r w:rsidR="00D51B99">
        <w:rPr>
          <w:b/>
          <w:szCs w:val="24"/>
        </w:rPr>
        <w:t>т</w:t>
      </w:r>
      <w:r>
        <w:rPr>
          <w:b/>
          <w:szCs w:val="24"/>
        </w:rPr>
        <w:t xml:space="preserve">  23.12.2015 </w:t>
      </w:r>
      <w:r w:rsidR="00D51B99">
        <w:rPr>
          <w:b/>
          <w:szCs w:val="24"/>
        </w:rPr>
        <w:t xml:space="preserve">г.                                                                                    </w:t>
      </w:r>
      <w:r>
        <w:rPr>
          <w:b/>
          <w:szCs w:val="24"/>
        </w:rPr>
        <w:t xml:space="preserve">                      </w:t>
      </w:r>
      <w:r w:rsidR="00D51B99">
        <w:rPr>
          <w:b/>
          <w:szCs w:val="24"/>
        </w:rPr>
        <w:t xml:space="preserve">   № </w:t>
      </w:r>
      <w:r>
        <w:rPr>
          <w:b/>
          <w:szCs w:val="24"/>
        </w:rPr>
        <w:t xml:space="preserve">3326 </w:t>
      </w:r>
      <w:r w:rsidR="00D51B99">
        <w:rPr>
          <w:b/>
          <w:szCs w:val="24"/>
        </w:rPr>
        <w:t>-</w:t>
      </w:r>
      <w:r>
        <w:rPr>
          <w:b/>
          <w:szCs w:val="24"/>
        </w:rPr>
        <w:t xml:space="preserve"> </w:t>
      </w:r>
      <w:proofErr w:type="gramStart"/>
      <w:r w:rsidR="00D51B99">
        <w:rPr>
          <w:b/>
          <w:szCs w:val="24"/>
        </w:rPr>
        <w:t>п</w:t>
      </w:r>
      <w:proofErr w:type="gramEnd"/>
      <w:r w:rsidR="00D51B99">
        <w:rPr>
          <w:b/>
          <w:szCs w:val="24"/>
        </w:rPr>
        <w:t xml:space="preserve">  </w:t>
      </w:r>
    </w:p>
    <w:p w:rsidR="00D51B99" w:rsidRDefault="00D51B99" w:rsidP="00D51B99">
      <w:pPr>
        <w:jc w:val="center"/>
        <w:rPr>
          <w:szCs w:val="24"/>
        </w:rPr>
      </w:pP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евьянск</w:t>
      </w:r>
      <w:proofErr w:type="spellEnd"/>
    </w:p>
    <w:p w:rsidR="00D51B99" w:rsidRDefault="00D51B99" w:rsidP="00D51B99">
      <w:pPr>
        <w:jc w:val="center"/>
        <w:rPr>
          <w:szCs w:val="24"/>
        </w:rPr>
      </w:pPr>
    </w:p>
    <w:p w:rsidR="00D51B99" w:rsidRDefault="00D51B99" w:rsidP="00D51B99">
      <w:pPr>
        <w:jc w:val="center"/>
        <w:rPr>
          <w:sz w:val="28"/>
          <w:szCs w:val="28"/>
        </w:rPr>
      </w:pPr>
    </w:p>
    <w:p w:rsidR="007C1ABE" w:rsidRDefault="00D51B99" w:rsidP="00D51B99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19772E">
        <w:rPr>
          <w:rFonts w:ascii="Times New Roman" w:hAnsi="Times New Roman"/>
          <w:i/>
          <w:color w:val="auto"/>
        </w:rPr>
        <w:t>О</w:t>
      </w:r>
      <w:r w:rsidR="00DC179B">
        <w:rPr>
          <w:rFonts w:ascii="Times New Roman" w:hAnsi="Times New Roman"/>
          <w:i/>
          <w:color w:val="auto"/>
        </w:rPr>
        <w:t xml:space="preserve"> присвоении спортивных разрядов  </w:t>
      </w:r>
      <w:r>
        <w:rPr>
          <w:rFonts w:ascii="Times New Roman" w:hAnsi="Times New Roman"/>
          <w:i/>
          <w:color w:val="auto"/>
        </w:rPr>
        <w:t>в области физической культуры</w:t>
      </w:r>
    </w:p>
    <w:p w:rsidR="00D51B99" w:rsidRPr="007C1ABE" w:rsidRDefault="00D51B99" w:rsidP="007C1ABE">
      <w:pPr>
        <w:pStyle w:val="1"/>
        <w:spacing w:before="0"/>
        <w:jc w:val="center"/>
        <w:rPr>
          <w:b w:val="0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и спорта</w:t>
      </w:r>
      <w:r w:rsidRPr="0019772E">
        <w:rPr>
          <w:rFonts w:ascii="Times New Roman" w:hAnsi="Times New Roman"/>
          <w:i/>
          <w:color w:val="auto"/>
        </w:rPr>
        <w:t xml:space="preserve"> </w:t>
      </w:r>
      <w:proofErr w:type="gramStart"/>
      <w:r w:rsidR="00F06313" w:rsidRPr="007C1ABE">
        <w:rPr>
          <w:i/>
          <w:color w:val="auto"/>
        </w:rPr>
        <w:t>в</w:t>
      </w:r>
      <w:proofErr w:type="gramEnd"/>
      <w:r w:rsidR="00DC179B" w:rsidRPr="007C1ABE">
        <w:rPr>
          <w:i/>
          <w:color w:val="auto"/>
        </w:rPr>
        <w:t xml:space="preserve"> </w:t>
      </w:r>
      <w:r w:rsidRPr="007C1ABE">
        <w:rPr>
          <w:i/>
          <w:color w:val="auto"/>
        </w:rPr>
        <w:t xml:space="preserve"> </w:t>
      </w:r>
      <w:proofErr w:type="gramStart"/>
      <w:r w:rsidRPr="007C1ABE">
        <w:rPr>
          <w:i/>
          <w:color w:val="auto"/>
        </w:rPr>
        <w:t>Невьянско</w:t>
      </w:r>
      <w:r w:rsidR="00F06313" w:rsidRPr="007C1ABE">
        <w:rPr>
          <w:i/>
          <w:color w:val="auto"/>
        </w:rPr>
        <w:t>м</w:t>
      </w:r>
      <w:proofErr w:type="gramEnd"/>
      <w:r w:rsidRPr="007C1ABE">
        <w:rPr>
          <w:i/>
          <w:color w:val="auto"/>
        </w:rPr>
        <w:t xml:space="preserve"> городско</w:t>
      </w:r>
      <w:r w:rsidR="00F06313" w:rsidRPr="007C1ABE">
        <w:rPr>
          <w:i/>
          <w:color w:val="auto"/>
        </w:rPr>
        <w:t>м</w:t>
      </w:r>
      <w:r w:rsidRPr="007C1ABE">
        <w:rPr>
          <w:i/>
          <w:color w:val="auto"/>
        </w:rPr>
        <w:t xml:space="preserve"> округ</w:t>
      </w:r>
      <w:r w:rsidR="00F06313" w:rsidRPr="007C1ABE">
        <w:rPr>
          <w:i/>
          <w:color w:val="auto"/>
        </w:rPr>
        <w:t>е</w:t>
      </w:r>
    </w:p>
    <w:p w:rsidR="00D51B99" w:rsidRPr="007C1ABE" w:rsidRDefault="00D51B99" w:rsidP="00D51B99">
      <w:pPr>
        <w:jc w:val="center"/>
      </w:pPr>
    </w:p>
    <w:p w:rsidR="00E53531" w:rsidRDefault="00D51B99" w:rsidP="00D51B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B6184">
        <w:rPr>
          <w:sz w:val="28"/>
          <w:szCs w:val="28"/>
        </w:rPr>
        <w:tab/>
      </w:r>
      <w:r w:rsidR="00DC179B">
        <w:rPr>
          <w:sz w:val="28"/>
          <w:szCs w:val="28"/>
        </w:rPr>
        <w:t>В соответствии с частью 8 статьи 22 Федерального закона от 4 декабря 2007 года № 329-ФЗ «О физической культуре и спорте в Российской Федерации»</w:t>
      </w:r>
      <w:r w:rsidR="00520170">
        <w:rPr>
          <w:sz w:val="28"/>
          <w:szCs w:val="28"/>
        </w:rPr>
        <w:t>, н</w:t>
      </w:r>
      <w:r w:rsidR="004B6184" w:rsidRPr="004B6184">
        <w:rPr>
          <w:sz w:val="28"/>
          <w:szCs w:val="28"/>
        </w:rPr>
        <w:t>а</w:t>
      </w:r>
      <w:r w:rsidR="004B6184">
        <w:rPr>
          <w:sz w:val="28"/>
          <w:szCs w:val="28"/>
        </w:rPr>
        <w:t xml:space="preserve"> основании приказа Министерства спорта Российской Федерации</w:t>
      </w:r>
      <w:r w:rsidR="004B6184" w:rsidRPr="004B6184">
        <w:rPr>
          <w:sz w:val="28"/>
          <w:szCs w:val="28"/>
        </w:rPr>
        <w:t xml:space="preserve"> </w:t>
      </w:r>
      <w:r w:rsidR="004B6184">
        <w:rPr>
          <w:sz w:val="28"/>
          <w:szCs w:val="28"/>
        </w:rPr>
        <w:t>от 17.03.2015 года № 227 «Об утверждении Положения о Единой всероссийской спортивной классификации»</w:t>
      </w:r>
      <w:r w:rsidR="00E53531">
        <w:rPr>
          <w:sz w:val="28"/>
          <w:szCs w:val="28"/>
        </w:rPr>
        <w:t>, статьи 46 Устава Невьянского городского округа</w:t>
      </w:r>
    </w:p>
    <w:p w:rsidR="00FE1429" w:rsidRDefault="004B6184" w:rsidP="00D51B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B99" w:rsidRDefault="00D51B99" w:rsidP="00D51B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E1429" w:rsidRDefault="00FE1429" w:rsidP="00D51B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1B99" w:rsidRDefault="00D51B99" w:rsidP="00D51B99">
      <w:pPr>
        <w:ind w:firstLine="708"/>
        <w:jc w:val="both"/>
        <w:rPr>
          <w:sz w:val="28"/>
          <w:szCs w:val="28"/>
        </w:rPr>
      </w:pPr>
      <w:r w:rsidRPr="007B2915">
        <w:rPr>
          <w:sz w:val="28"/>
          <w:szCs w:val="28"/>
        </w:rPr>
        <w:t xml:space="preserve">1. </w:t>
      </w:r>
      <w:r w:rsidR="00E03961">
        <w:rPr>
          <w:sz w:val="28"/>
          <w:szCs w:val="28"/>
        </w:rPr>
        <w:t xml:space="preserve">Делегировать </w:t>
      </w:r>
      <w:r w:rsidR="00EB359D">
        <w:rPr>
          <w:sz w:val="28"/>
          <w:szCs w:val="28"/>
        </w:rPr>
        <w:t xml:space="preserve"> полномочия</w:t>
      </w:r>
      <w:r w:rsidR="00E03961">
        <w:rPr>
          <w:sz w:val="28"/>
          <w:szCs w:val="28"/>
        </w:rPr>
        <w:t xml:space="preserve"> </w:t>
      </w:r>
      <w:r w:rsidR="00EB359D">
        <w:rPr>
          <w:sz w:val="28"/>
          <w:szCs w:val="28"/>
        </w:rPr>
        <w:t xml:space="preserve"> по пр</w:t>
      </w:r>
      <w:r w:rsidR="00CC216A">
        <w:rPr>
          <w:sz w:val="28"/>
          <w:szCs w:val="28"/>
        </w:rPr>
        <w:t xml:space="preserve">исвоению спортивных разрядов  в области физической культуры и спорта в Невьянском городском округе </w:t>
      </w:r>
      <w:proofErr w:type="gramStart"/>
      <w:r w:rsidR="00E03961">
        <w:rPr>
          <w:sz w:val="28"/>
          <w:szCs w:val="28"/>
        </w:rPr>
        <w:t>–</w:t>
      </w:r>
      <w:r w:rsidR="00EB359D">
        <w:rPr>
          <w:sz w:val="28"/>
          <w:szCs w:val="28"/>
        </w:rPr>
        <w:t>О</w:t>
      </w:r>
      <w:proofErr w:type="gramEnd"/>
      <w:r w:rsidR="00EB359D">
        <w:rPr>
          <w:sz w:val="28"/>
          <w:szCs w:val="28"/>
        </w:rPr>
        <w:t>тдел</w:t>
      </w:r>
      <w:r w:rsidR="00E03961">
        <w:rPr>
          <w:sz w:val="28"/>
          <w:szCs w:val="28"/>
        </w:rPr>
        <w:t>у</w:t>
      </w:r>
      <w:r w:rsidR="00EB359D">
        <w:rPr>
          <w:sz w:val="28"/>
          <w:szCs w:val="28"/>
        </w:rPr>
        <w:t xml:space="preserve"> физической культуры, спорта и молодежной политики  администрации Невьянского городского округа</w:t>
      </w:r>
      <w:r w:rsidR="00E03961">
        <w:rPr>
          <w:sz w:val="28"/>
          <w:szCs w:val="28"/>
        </w:rPr>
        <w:t>.</w:t>
      </w:r>
      <w:r w:rsidR="00EB359D">
        <w:rPr>
          <w:sz w:val="28"/>
          <w:szCs w:val="28"/>
        </w:rPr>
        <w:t xml:space="preserve"> </w:t>
      </w:r>
    </w:p>
    <w:p w:rsidR="00E53531" w:rsidRDefault="00E53531" w:rsidP="00D51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4A98">
        <w:rPr>
          <w:sz w:val="28"/>
          <w:szCs w:val="28"/>
        </w:rPr>
        <w:t xml:space="preserve"> </w:t>
      </w:r>
      <w:r w:rsidR="00EB359D">
        <w:rPr>
          <w:sz w:val="28"/>
          <w:szCs w:val="28"/>
        </w:rPr>
        <w:t>Утвердить Положение</w:t>
      </w:r>
      <w:r w:rsidR="00CC216A">
        <w:rPr>
          <w:sz w:val="28"/>
          <w:szCs w:val="28"/>
        </w:rPr>
        <w:t xml:space="preserve">  о присвоении  спортивных разрядов в области физической культуры и спорта </w:t>
      </w:r>
      <w:proofErr w:type="gramStart"/>
      <w:r w:rsidR="00CC216A">
        <w:rPr>
          <w:sz w:val="28"/>
          <w:szCs w:val="28"/>
        </w:rPr>
        <w:t>в</w:t>
      </w:r>
      <w:proofErr w:type="gramEnd"/>
      <w:r w:rsidR="00CC216A">
        <w:rPr>
          <w:sz w:val="28"/>
          <w:szCs w:val="28"/>
        </w:rPr>
        <w:t xml:space="preserve"> </w:t>
      </w:r>
      <w:proofErr w:type="gramStart"/>
      <w:r w:rsidR="00CC216A">
        <w:rPr>
          <w:sz w:val="28"/>
          <w:szCs w:val="28"/>
        </w:rPr>
        <w:t>Невьянском</w:t>
      </w:r>
      <w:proofErr w:type="gramEnd"/>
      <w:r w:rsidR="00CC216A">
        <w:rPr>
          <w:sz w:val="28"/>
          <w:szCs w:val="28"/>
        </w:rPr>
        <w:t xml:space="preserve"> городском округе</w:t>
      </w:r>
      <w:r w:rsidR="00E03961">
        <w:rPr>
          <w:sz w:val="28"/>
          <w:szCs w:val="28"/>
        </w:rPr>
        <w:t xml:space="preserve"> (прилагается).</w:t>
      </w:r>
    </w:p>
    <w:p w:rsidR="00E03961" w:rsidRDefault="00E03961" w:rsidP="00D51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«Звезда» и разместить на официальном  сайте администрации Невьянского городского округа в сети Интернет.</w:t>
      </w:r>
    </w:p>
    <w:p w:rsidR="00D51B99" w:rsidRDefault="00E03961" w:rsidP="00D51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B99">
        <w:rPr>
          <w:sz w:val="28"/>
          <w:szCs w:val="28"/>
        </w:rPr>
        <w:t xml:space="preserve">. </w:t>
      </w:r>
      <w:proofErr w:type="gramStart"/>
      <w:r w:rsidR="00D51B99">
        <w:rPr>
          <w:sz w:val="28"/>
          <w:szCs w:val="28"/>
        </w:rPr>
        <w:t>Контроль за</w:t>
      </w:r>
      <w:proofErr w:type="gramEnd"/>
      <w:r w:rsidR="00D51B99">
        <w:rPr>
          <w:sz w:val="28"/>
          <w:szCs w:val="28"/>
        </w:rPr>
        <w:t xml:space="preserve"> </w:t>
      </w:r>
      <w:r w:rsidR="00D51B99" w:rsidRPr="00CC6BA6">
        <w:rPr>
          <w:sz w:val="28"/>
          <w:szCs w:val="28"/>
        </w:rPr>
        <w:t>исполнением настоящего постановления возложить на заместителя главы администрации Невьянского городского округа  по социальным вопросам  Попова И.С.</w:t>
      </w:r>
    </w:p>
    <w:p w:rsidR="00D51B99" w:rsidRDefault="00D51B99" w:rsidP="00D51B99">
      <w:pPr>
        <w:jc w:val="both"/>
        <w:rPr>
          <w:sz w:val="28"/>
          <w:szCs w:val="28"/>
        </w:rPr>
      </w:pPr>
    </w:p>
    <w:p w:rsidR="00D51B99" w:rsidRDefault="00D51B99" w:rsidP="00D51B99">
      <w:pPr>
        <w:jc w:val="both"/>
        <w:rPr>
          <w:sz w:val="28"/>
          <w:szCs w:val="28"/>
        </w:rPr>
      </w:pPr>
    </w:p>
    <w:p w:rsidR="00D51B99" w:rsidRDefault="00EE6F7E" w:rsidP="00EE6F7E">
      <w:pPr>
        <w:jc w:val="both"/>
      </w:pPr>
      <w:r>
        <w:rPr>
          <w:sz w:val="28"/>
          <w:szCs w:val="28"/>
        </w:rPr>
        <w:t>Г</w:t>
      </w:r>
      <w:r w:rsidR="00D51B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1B99">
        <w:rPr>
          <w:sz w:val="28"/>
          <w:szCs w:val="28"/>
        </w:rPr>
        <w:t xml:space="preserve"> городского округа                                                          </w:t>
      </w:r>
      <w:r>
        <w:rPr>
          <w:sz w:val="28"/>
          <w:szCs w:val="28"/>
        </w:rPr>
        <w:t xml:space="preserve">  </w:t>
      </w:r>
      <w:r w:rsidR="00D51B9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D51B99" w:rsidRPr="00CF1BC3" w:rsidRDefault="00D51B99" w:rsidP="00D51B99">
      <w:pPr>
        <w:rPr>
          <w:sz w:val="28"/>
          <w:szCs w:val="28"/>
        </w:rPr>
      </w:pPr>
    </w:p>
    <w:p w:rsidR="00FE1429" w:rsidRDefault="00FE1429" w:rsidP="00D51B99">
      <w:pPr>
        <w:jc w:val="center"/>
        <w:rPr>
          <w:b/>
          <w:sz w:val="28"/>
          <w:szCs w:val="28"/>
        </w:rPr>
      </w:pPr>
    </w:p>
    <w:p w:rsidR="00FE1429" w:rsidRDefault="00FE1429" w:rsidP="00D51B99">
      <w:pPr>
        <w:jc w:val="center"/>
        <w:rPr>
          <w:b/>
          <w:sz w:val="28"/>
          <w:szCs w:val="28"/>
        </w:rPr>
      </w:pPr>
    </w:p>
    <w:p w:rsidR="00FE1429" w:rsidRDefault="00FE1429" w:rsidP="00D51B99">
      <w:pPr>
        <w:jc w:val="center"/>
        <w:rPr>
          <w:b/>
          <w:sz w:val="28"/>
          <w:szCs w:val="28"/>
        </w:rPr>
      </w:pPr>
    </w:p>
    <w:p w:rsidR="00FE1429" w:rsidRDefault="00FE1429" w:rsidP="00D51B99">
      <w:pPr>
        <w:jc w:val="center"/>
        <w:rPr>
          <w:b/>
          <w:sz w:val="28"/>
          <w:szCs w:val="28"/>
        </w:rPr>
      </w:pPr>
    </w:p>
    <w:p w:rsidR="00E03961" w:rsidRDefault="00E03961" w:rsidP="00D51B99">
      <w:pPr>
        <w:jc w:val="center"/>
        <w:rPr>
          <w:b/>
          <w:sz w:val="28"/>
          <w:szCs w:val="28"/>
        </w:rPr>
      </w:pPr>
    </w:p>
    <w:p w:rsidR="00EB359D" w:rsidRDefault="00EE6F7E" w:rsidP="00EE6F7E">
      <w:pPr>
        <w:ind w:right="-1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                                      </w:t>
      </w:r>
    </w:p>
    <w:p w:rsidR="00C879BA" w:rsidRDefault="00EE6F7E" w:rsidP="00EE6F7E">
      <w:pPr>
        <w:ind w:right="-1"/>
        <w:rPr>
          <w:sz w:val="20"/>
        </w:rPr>
      </w:pPr>
      <w:r>
        <w:rPr>
          <w:sz w:val="20"/>
        </w:rPr>
        <w:t xml:space="preserve">  </w:t>
      </w:r>
      <w:r w:rsidR="00E03961">
        <w:rPr>
          <w:sz w:val="20"/>
        </w:rPr>
        <w:t xml:space="preserve">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C879BA" w:rsidRPr="00501FDE" w:rsidTr="00C60756">
        <w:tc>
          <w:tcPr>
            <w:tcW w:w="5210" w:type="dxa"/>
            <w:shd w:val="clear" w:color="auto" w:fill="auto"/>
          </w:tcPr>
          <w:p w:rsidR="00C879BA" w:rsidRPr="00501FDE" w:rsidRDefault="00C879BA" w:rsidP="00C6075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C879BA" w:rsidRPr="00827468" w:rsidRDefault="00C879BA" w:rsidP="00C6075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Cs w:val="24"/>
              </w:rPr>
            </w:pPr>
            <w:r w:rsidRPr="00827468">
              <w:rPr>
                <w:color w:val="000000"/>
                <w:szCs w:val="24"/>
              </w:rPr>
              <w:t xml:space="preserve">Приложение </w:t>
            </w:r>
          </w:p>
          <w:p w:rsidR="00C879BA" w:rsidRDefault="00C879BA" w:rsidP="00C6075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Cs w:val="24"/>
              </w:rPr>
            </w:pPr>
            <w:r w:rsidRPr="00827468">
              <w:rPr>
                <w:color w:val="000000"/>
                <w:szCs w:val="24"/>
              </w:rPr>
              <w:t xml:space="preserve"> к постановлению</w:t>
            </w:r>
            <w:r>
              <w:rPr>
                <w:color w:val="000000"/>
                <w:szCs w:val="24"/>
              </w:rPr>
              <w:t xml:space="preserve"> администрации </w:t>
            </w:r>
          </w:p>
          <w:p w:rsidR="00C879BA" w:rsidRPr="00827468" w:rsidRDefault="00C879BA" w:rsidP="00C6075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Невьянского городского округа</w:t>
            </w:r>
          </w:p>
          <w:p w:rsidR="00C879BA" w:rsidRPr="00827468" w:rsidRDefault="00851669" w:rsidP="00C6075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C879BA" w:rsidRPr="00827468"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 xml:space="preserve"> 23.12.2015г. </w:t>
            </w:r>
            <w:r w:rsidR="00C879BA" w:rsidRPr="00827468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 3326-п</w:t>
            </w:r>
          </w:p>
          <w:p w:rsidR="00C879BA" w:rsidRPr="00501FDE" w:rsidRDefault="00C879BA" w:rsidP="00C607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</w:tbl>
    <w:p w:rsidR="00C879BA" w:rsidRPr="005019F6" w:rsidRDefault="00C879BA" w:rsidP="00C879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C879BA" w:rsidRPr="005019F6" w:rsidRDefault="00C879BA" w:rsidP="00C879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C879BA" w:rsidRPr="005019F6" w:rsidRDefault="00C879BA" w:rsidP="00C879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879BA" w:rsidRPr="00C879BA" w:rsidRDefault="00C879BA" w:rsidP="00C879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79BA">
        <w:rPr>
          <w:b/>
          <w:bCs/>
          <w:color w:val="000000"/>
          <w:sz w:val="28"/>
          <w:szCs w:val="28"/>
        </w:rPr>
        <w:t xml:space="preserve">Положение о присвоении спортивных разрядов в области физической культуры и спорта </w:t>
      </w:r>
      <w:proofErr w:type="gramStart"/>
      <w:r w:rsidRPr="00C879BA">
        <w:rPr>
          <w:b/>
          <w:bCs/>
          <w:color w:val="000000"/>
          <w:sz w:val="28"/>
          <w:szCs w:val="28"/>
        </w:rPr>
        <w:t>в</w:t>
      </w:r>
      <w:proofErr w:type="gramEnd"/>
      <w:r w:rsidRPr="00C879B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879BA">
        <w:rPr>
          <w:b/>
          <w:bCs/>
          <w:color w:val="000000"/>
          <w:sz w:val="28"/>
          <w:szCs w:val="28"/>
        </w:rPr>
        <w:t>Невьянском</w:t>
      </w:r>
      <w:proofErr w:type="gramEnd"/>
      <w:r w:rsidRPr="00C879BA">
        <w:rPr>
          <w:b/>
          <w:bCs/>
          <w:color w:val="000000"/>
          <w:sz w:val="28"/>
          <w:szCs w:val="28"/>
        </w:rPr>
        <w:t xml:space="preserve"> городском округе</w:t>
      </w:r>
    </w:p>
    <w:p w:rsidR="00C879BA" w:rsidRPr="00C879BA" w:rsidRDefault="00C879BA" w:rsidP="00C879B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79BA" w:rsidRPr="00C879BA" w:rsidRDefault="00C879BA" w:rsidP="00C879B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879BA">
        <w:rPr>
          <w:b/>
          <w:color w:val="000000"/>
          <w:sz w:val="28"/>
          <w:szCs w:val="28"/>
        </w:rPr>
        <w:t>I. Общие положения</w:t>
      </w:r>
    </w:p>
    <w:p w:rsidR="00C879BA" w:rsidRPr="00C879BA" w:rsidRDefault="00C879BA" w:rsidP="00C879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79BA" w:rsidRPr="00501FDE" w:rsidRDefault="00C879BA" w:rsidP="00C879B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01FDE">
        <w:rPr>
          <w:rFonts w:ascii="Times New Roman" w:hAnsi="Times New Roman"/>
          <w:color w:val="000000"/>
          <w:sz w:val="28"/>
          <w:szCs w:val="28"/>
        </w:rPr>
        <w:t>Положение определяет содержание норм, требований необходимых для присвоения соответствующих спортивных разрядов, по видам спорта, включенным во Всероссийский реестр видов спорта (далее – ВРВС), за исключением национальных видов спорта, развитие которых не осуществляется общероссийской спортивной федерацией.</w:t>
      </w:r>
    </w:p>
    <w:p w:rsidR="00C879BA" w:rsidRPr="00501FDE" w:rsidRDefault="00C879BA" w:rsidP="00C879B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01FDE">
        <w:rPr>
          <w:rFonts w:ascii="Times New Roman" w:hAnsi="Times New Roman"/>
          <w:color w:val="000000"/>
          <w:sz w:val="28"/>
          <w:szCs w:val="28"/>
        </w:rPr>
        <w:t>Положение регламентирует порядок формирования и присвоения  спортивных разрядов по видам спорта.</w:t>
      </w:r>
    </w:p>
    <w:p w:rsidR="00C879BA" w:rsidRDefault="00C879BA" w:rsidP="00C879B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01FDE">
        <w:rPr>
          <w:rFonts w:ascii="Times New Roman" w:hAnsi="Times New Roman"/>
          <w:color w:val="000000"/>
          <w:sz w:val="28"/>
          <w:szCs w:val="28"/>
        </w:rPr>
        <w:t xml:space="preserve">Целью является создание условий для повышения уровня спортивного мастерства, привлечения граждан </w:t>
      </w:r>
      <w:r>
        <w:rPr>
          <w:rFonts w:ascii="Times New Roman" w:hAnsi="Times New Roman"/>
          <w:color w:val="000000"/>
          <w:sz w:val="28"/>
          <w:szCs w:val="28"/>
        </w:rPr>
        <w:t>Невьянского городского округа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 к занятиям физической культурой и спортом, совершенствование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официальных физкультурных и спортивных мероприятий, включенных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план</w:t>
      </w:r>
      <w:r w:rsidRPr="0050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физкультурных и спортивных мероприятий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отдела физической культуры, спорта и молодежной политики администрации Невьянского городского округа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, по заявкам спортивных федераций, проводимых в соответствии с правилами видов спорта (далее </w:t>
      </w:r>
      <w:r w:rsidRPr="005019F6">
        <w:rPr>
          <w:rFonts w:ascii="Times New Roman" w:hAnsi="Times New Roman"/>
          <w:color w:val="000000"/>
          <w:sz w:val="28"/>
          <w:szCs w:val="28"/>
        </w:rPr>
        <w:t>– официальное соревнование</w:t>
      </w:r>
      <w:r w:rsidRPr="00501F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879BA" w:rsidRPr="00501FDE" w:rsidRDefault="00C879BA" w:rsidP="00C879BA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Отделом физической культуры, спорта и молодежной политики администрации Невьянского городского округа присваиваются следующие спортивные разряды:</w:t>
      </w:r>
    </w:p>
    <w:p w:rsidR="00C879BA" w:rsidRPr="00501FDE" w:rsidRDefault="00C879BA" w:rsidP="00C879BA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01FDE">
        <w:rPr>
          <w:rFonts w:ascii="Times New Roman" w:hAnsi="Times New Roman" w:cs="Times New Roman"/>
          <w:color w:val="000000"/>
          <w:sz w:val="28"/>
          <w:szCs w:val="28"/>
        </w:rPr>
        <w:t>второй спортивный разряд;</w:t>
      </w:r>
    </w:p>
    <w:p w:rsidR="00C879BA" w:rsidRPr="00501FDE" w:rsidRDefault="00C879BA" w:rsidP="00C879BA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01FDE">
        <w:rPr>
          <w:rFonts w:ascii="Times New Roman" w:hAnsi="Times New Roman" w:cs="Times New Roman"/>
          <w:color w:val="000000"/>
          <w:sz w:val="28"/>
          <w:szCs w:val="28"/>
        </w:rPr>
        <w:t>третий спортивный разряд;</w:t>
      </w:r>
    </w:p>
    <w:p w:rsidR="00C879BA" w:rsidRPr="00501FDE" w:rsidRDefault="00C879BA" w:rsidP="00C879BA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501FDE">
        <w:rPr>
          <w:rFonts w:ascii="Times New Roman" w:hAnsi="Times New Roman" w:cs="Times New Roman"/>
          <w:color w:val="000000"/>
          <w:sz w:val="28"/>
          <w:szCs w:val="28"/>
        </w:rPr>
        <w:t>первый юношеский спортивный разряд;</w:t>
      </w:r>
    </w:p>
    <w:p w:rsidR="00C879BA" w:rsidRPr="00501FDE" w:rsidRDefault="00C879BA" w:rsidP="00C879BA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501FDE">
        <w:rPr>
          <w:rFonts w:ascii="Times New Roman" w:hAnsi="Times New Roman" w:cs="Times New Roman"/>
          <w:color w:val="000000"/>
          <w:sz w:val="28"/>
          <w:szCs w:val="28"/>
        </w:rPr>
        <w:t>второй юношеский спортивный разряд;</w:t>
      </w:r>
    </w:p>
    <w:p w:rsidR="00C879BA" w:rsidRPr="00501FDE" w:rsidRDefault="00C879BA" w:rsidP="00C879BA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01FDE">
        <w:rPr>
          <w:rFonts w:ascii="Times New Roman" w:hAnsi="Times New Roman" w:cs="Times New Roman"/>
          <w:color w:val="000000"/>
          <w:sz w:val="28"/>
          <w:szCs w:val="28"/>
        </w:rPr>
        <w:t>третий юношеский спортивный разряд.</w:t>
      </w:r>
    </w:p>
    <w:p w:rsidR="00C879BA" w:rsidRPr="00501FDE" w:rsidRDefault="00C879BA" w:rsidP="00C879BA">
      <w:pPr>
        <w:pStyle w:val="a7"/>
        <w:tabs>
          <w:tab w:val="left" w:pos="851"/>
          <w:tab w:val="left" w:pos="916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F65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F65E0">
        <w:rPr>
          <w:rFonts w:ascii="Times New Roman" w:hAnsi="Times New Roman"/>
          <w:color w:val="000000"/>
          <w:sz w:val="28"/>
          <w:szCs w:val="28"/>
        </w:rPr>
        <w:t xml:space="preserve">портивные разряды присваиваются гражданам </w:t>
      </w:r>
      <w:r>
        <w:rPr>
          <w:rFonts w:ascii="Times New Roman" w:hAnsi="Times New Roman"/>
          <w:color w:val="000000"/>
          <w:sz w:val="28"/>
          <w:szCs w:val="28"/>
        </w:rPr>
        <w:t>Невьянского городского округа</w:t>
      </w:r>
      <w:r w:rsidRPr="00CF65E0">
        <w:rPr>
          <w:rFonts w:ascii="Times New Roman" w:hAnsi="Times New Roman"/>
          <w:color w:val="000000"/>
          <w:sz w:val="28"/>
          <w:szCs w:val="28"/>
        </w:rPr>
        <w:t xml:space="preserve"> за выполнение норм и/или требований </w:t>
      </w:r>
      <w:r>
        <w:rPr>
          <w:rFonts w:ascii="Times New Roman" w:hAnsi="Times New Roman"/>
          <w:color w:val="000000"/>
          <w:sz w:val="28"/>
          <w:szCs w:val="28"/>
        </w:rPr>
        <w:t>Единой всероссийской спортивной квалификацией (далее - ЕВСК)</w:t>
      </w:r>
      <w:r w:rsidRPr="00CF65E0">
        <w:rPr>
          <w:rFonts w:ascii="Times New Roman" w:hAnsi="Times New Roman"/>
          <w:color w:val="000000"/>
          <w:sz w:val="28"/>
          <w:szCs w:val="28"/>
        </w:rPr>
        <w:t xml:space="preserve"> при соблюдении условий их выполнения по итогам официальных соревнований.</w:t>
      </w:r>
    </w:p>
    <w:p w:rsidR="00C879BA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019F6">
        <w:rPr>
          <w:rFonts w:ascii="Times New Roman" w:hAnsi="Times New Roman"/>
          <w:color w:val="000000"/>
          <w:sz w:val="28"/>
          <w:szCs w:val="28"/>
        </w:rPr>
        <w:t>. При отсутствии утвержденных норм и требований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 по виду спорта спортивные разряды в таком виде спорта не присваиваются.</w:t>
      </w:r>
    </w:p>
    <w:p w:rsidR="00C879BA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9BA" w:rsidRPr="00501FDE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9BA" w:rsidRPr="00501FDE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9BA" w:rsidRPr="00C879BA" w:rsidRDefault="00C879BA" w:rsidP="00C879B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C879BA">
        <w:rPr>
          <w:b/>
          <w:color w:val="000000"/>
          <w:sz w:val="28"/>
          <w:szCs w:val="28"/>
        </w:rPr>
        <w:t>II. Содержание норм и требований для присвоения спортивных разрядов</w:t>
      </w:r>
    </w:p>
    <w:p w:rsidR="00C879BA" w:rsidRPr="00C879BA" w:rsidRDefault="00C879BA" w:rsidP="00C879B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C879BA" w:rsidRPr="005019F6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Нормы и требования, выполнение которых необходимо для присвоения соответствующих спортивных разрядов, а также условия их </w:t>
      </w:r>
      <w:r w:rsidRPr="005019F6">
        <w:rPr>
          <w:rFonts w:ascii="Times New Roman" w:hAnsi="Times New Roman"/>
          <w:color w:val="000000"/>
          <w:sz w:val="28"/>
          <w:szCs w:val="28"/>
        </w:rPr>
        <w:t>выполнения устанавливаются исходя из уровня развития вида спорта и его спортивных дисциплин, статуса официальных соревнований, пола и возраста спортсменов.</w:t>
      </w:r>
    </w:p>
    <w:p w:rsidR="00C879BA" w:rsidRPr="005019F6" w:rsidRDefault="00C879BA" w:rsidP="00C879B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A00C85">
        <w:rPr>
          <w:rFonts w:ascii="Times New Roman" w:hAnsi="Times New Roman"/>
          <w:color w:val="000000"/>
          <w:sz w:val="28"/>
          <w:szCs w:val="28"/>
        </w:rPr>
        <w:t>. Норма для присвоения спортивного разряда содержит показатели, в соответствии с которыми определяется квалификация спортсмена, выражающиеся в единицах измерений, установленных в соответствии со спецификой вида 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C879BA" w:rsidRPr="00501FDE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9BA" w:rsidRPr="00501FDE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FDE"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01FDE">
        <w:rPr>
          <w:rFonts w:ascii="Times New Roman" w:hAnsi="Times New Roman"/>
          <w:b/>
          <w:color w:val="000000"/>
          <w:sz w:val="28"/>
          <w:szCs w:val="28"/>
        </w:rPr>
        <w:t>. Порядок присвоения спортивных разрядов</w:t>
      </w:r>
    </w:p>
    <w:p w:rsidR="00C879BA" w:rsidRPr="00501FDE" w:rsidRDefault="00C879BA" w:rsidP="00C879B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879BA" w:rsidRPr="00501FDE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501FDE">
        <w:rPr>
          <w:rFonts w:ascii="Times New Roman" w:hAnsi="Times New Roman"/>
          <w:color w:val="000000"/>
          <w:sz w:val="28"/>
          <w:szCs w:val="28"/>
        </w:rPr>
        <w:t>Спортивные разряды присваиваются сроком на 2 года, за исключением случаев, когда в течение 2 лет со дня присвоения спортивного разряда спортсмен повторно выполнил нормы и/или требования для присвоения соответствующего спортивного разряда (то есть подтвердил спортивный разряд) – в этом случае срок действия спортивного разряда продлевается на 2 года со дня подтверждения спортивного разряда.</w:t>
      </w:r>
      <w:proofErr w:type="gramEnd"/>
    </w:p>
    <w:p w:rsidR="00C879BA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 w:rsidRPr="00501FDE">
        <w:rPr>
          <w:rFonts w:ascii="Times New Roman" w:hAnsi="Times New Roman"/>
          <w:color w:val="000000"/>
          <w:sz w:val="28"/>
          <w:szCs w:val="28"/>
        </w:rPr>
        <w:t>Спортивные разряды: второй спортивный разряд, третий спортивный разряд, п</w:t>
      </w:r>
      <w:r w:rsidRPr="00501FD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ервый юношеский спортивный разряд, второй юношеский спортивный </w:t>
      </w:r>
      <w:r w:rsidRPr="005019F6">
        <w:rPr>
          <w:rFonts w:ascii="Times New Roman" w:hAnsi="Times New Roman"/>
          <w:bCs/>
          <w:iCs/>
          <w:color w:val="000000"/>
          <w:sz w:val="28"/>
          <w:szCs w:val="28"/>
        </w:rPr>
        <w:t>разряд, третий юношеский спортивный разряд</w:t>
      </w:r>
      <w:r w:rsidRPr="005019F6">
        <w:rPr>
          <w:rFonts w:ascii="Times New Roman" w:hAnsi="Times New Roman"/>
          <w:color w:val="000000"/>
          <w:sz w:val="28"/>
          <w:szCs w:val="28"/>
        </w:rPr>
        <w:t xml:space="preserve">, присваиваются </w:t>
      </w:r>
      <w:r w:rsidRPr="00A00C85">
        <w:rPr>
          <w:rFonts w:ascii="Times New Roman" w:hAnsi="Times New Roman"/>
          <w:color w:val="000000"/>
          <w:sz w:val="28"/>
          <w:szCs w:val="28"/>
        </w:rPr>
        <w:t>отделом физической культуры, спортом и молодежной политики администрации Невьянского городского округа, где спортсмен проходит спортивную подготовку, или по представлению организации, заявившей спортсмена на официальное соревнование, на котором</w:t>
      </w:r>
      <w:r w:rsidRPr="002657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0CC">
        <w:rPr>
          <w:rFonts w:ascii="Times New Roman" w:hAnsi="Times New Roman"/>
          <w:color w:val="000000"/>
          <w:sz w:val="28"/>
          <w:szCs w:val="28"/>
        </w:rPr>
        <w:t>спортсмен выполнил необходимые для присвоения соответствующего спортивного разряда нормы, требования и условия</w:t>
      </w:r>
      <w:proofErr w:type="gramEnd"/>
      <w:r w:rsidRPr="006640CC">
        <w:rPr>
          <w:rFonts w:ascii="Times New Roman" w:hAnsi="Times New Roman"/>
          <w:color w:val="000000"/>
          <w:sz w:val="28"/>
          <w:szCs w:val="28"/>
        </w:rPr>
        <w:t xml:space="preserve"> их выполнения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640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79BA" w:rsidRPr="005019F6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5019F6">
        <w:rPr>
          <w:rFonts w:ascii="Times New Roman" w:eastAsia="Times New Roman" w:hAnsi="Times New Roman"/>
          <w:color w:val="000000"/>
          <w:sz w:val="28"/>
          <w:szCs w:val="28"/>
        </w:rPr>
        <w:t>. Представление на присвоение спортивного разряда подается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019F6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3 месяцев со дня выполнения спортсменом норм и/или требований и условий их выполнения, предусмотренных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положением</w:t>
      </w:r>
      <w:r w:rsidRPr="005019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879BA" w:rsidRPr="005019F6" w:rsidRDefault="00C879BA" w:rsidP="00C879BA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704B18">
        <w:rPr>
          <w:rFonts w:ascii="Times New Roman" w:hAnsi="Times New Roman"/>
          <w:color w:val="000000"/>
          <w:sz w:val="28"/>
          <w:szCs w:val="28"/>
        </w:rPr>
        <w:t>. К представлению на присвоение спортивных разрядов прилагается:</w:t>
      </w:r>
    </w:p>
    <w:p w:rsidR="00C879BA" w:rsidRPr="00501FDE" w:rsidRDefault="00C879BA" w:rsidP="00C879BA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5019F6">
        <w:rPr>
          <w:rFonts w:ascii="Times New Roman" w:hAnsi="Times New Roman"/>
          <w:color w:val="000000"/>
          <w:sz w:val="28"/>
          <w:szCs w:val="28"/>
        </w:rPr>
        <w:t>) выписка из протокола официального соревнования, заверенная главной судейской коллегией официального соревнования, либо копия протокола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9F6">
        <w:rPr>
          <w:rFonts w:ascii="Times New Roman" w:hAnsi="Times New Roman"/>
          <w:color w:val="000000"/>
          <w:sz w:val="28"/>
          <w:szCs w:val="28"/>
        </w:rPr>
        <w:t>официального соревнования, отражающая выполнение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19F6">
        <w:rPr>
          <w:rFonts w:ascii="Times New Roman" w:hAnsi="Times New Roman"/>
          <w:color w:val="000000"/>
          <w:sz w:val="28"/>
          <w:szCs w:val="28"/>
        </w:rPr>
        <w:t>норм и/или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r w:rsidRPr="006640CC">
        <w:rPr>
          <w:rFonts w:ascii="Times New Roman" w:hAnsi="Times New Roman"/>
          <w:color w:val="000000"/>
          <w:sz w:val="28"/>
          <w:szCs w:val="28"/>
        </w:rPr>
        <w:t>также условий их выполнения для присвоения спортивного разряда, в том числе о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 победах в поединках</w:t>
      </w:r>
      <w:r>
        <w:rPr>
          <w:rFonts w:ascii="Times New Roman" w:hAnsi="Times New Roman"/>
          <w:color w:val="000000"/>
          <w:sz w:val="28"/>
          <w:szCs w:val="28"/>
        </w:rPr>
        <w:t>, предусмотренных ЕВСК</w:t>
      </w:r>
      <w:r w:rsidRPr="00501FDE">
        <w:rPr>
          <w:rFonts w:ascii="Times New Roman" w:hAnsi="Times New Roman"/>
          <w:color w:val="000000"/>
          <w:sz w:val="28"/>
          <w:szCs w:val="28"/>
        </w:rPr>
        <w:t>;</w:t>
      </w:r>
    </w:p>
    <w:p w:rsidR="00C879BA" w:rsidRPr="00704B18" w:rsidRDefault="00C879BA" w:rsidP="00C879BA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4B18">
        <w:rPr>
          <w:rFonts w:ascii="Times New Roman" w:hAnsi="Times New Roman"/>
          <w:color w:val="000000"/>
          <w:sz w:val="28"/>
          <w:szCs w:val="28"/>
        </w:rPr>
        <w:t xml:space="preserve">б) справка о составе и квалификации судейской коллегии, подписанная представителем региональной </w:t>
      </w:r>
      <w:r w:rsidRPr="00F94D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местной </w:t>
      </w:r>
      <w:r w:rsidRPr="00704B18">
        <w:rPr>
          <w:rFonts w:ascii="Times New Roman" w:hAnsi="Times New Roman"/>
          <w:color w:val="000000"/>
          <w:sz w:val="28"/>
          <w:szCs w:val="28"/>
        </w:rPr>
        <w:t>спортивной федерации;</w:t>
      </w:r>
    </w:p>
    <w:p w:rsidR="00C879BA" w:rsidRPr="006640CC" w:rsidRDefault="00C879BA" w:rsidP="00C879BA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4B18">
        <w:rPr>
          <w:rFonts w:ascii="Times New Roman" w:hAnsi="Times New Roman"/>
          <w:color w:val="000000"/>
          <w:sz w:val="28"/>
          <w:szCs w:val="28"/>
        </w:rPr>
        <w:lastRenderedPageBreak/>
        <w:t>в) копия второй</w:t>
      </w:r>
      <w:r w:rsidRPr="006640CC">
        <w:rPr>
          <w:rFonts w:ascii="Times New Roman" w:hAnsi="Times New Roman"/>
          <w:color w:val="000000"/>
          <w:sz w:val="28"/>
          <w:szCs w:val="28"/>
        </w:rPr>
        <w:t xml:space="preserve"> и третьей страниц паспорта гражданина Российской Федерации с регистрацией или копия справки о временной регистрации или свидетельство о рождении для лиц, не достигших возраста четырнадцати лет;</w:t>
      </w:r>
    </w:p>
    <w:p w:rsidR="00C879BA" w:rsidRPr="006640CC" w:rsidRDefault="00C879BA" w:rsidP="00C879BA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40CC">
        <w:rPr>
          <w:rFonts w:ascii="Times New Roman" w:hAnsi="Times New Roman"/>
          <w:color w:val="000000"/>
          <w:sz w:val="28"/>
          <w:szCs w:val="28"/>
        </w:rPr>
        <w:t>г) две фотографии размером 3х4.</w:t>
      </w:r>
    </w:p>
    <w:p w:rsidR="00C879BA" w:rsidRPr="00C879BA" w:rsidRDefault="00C879BA" w:rsidP="00C879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879BA">
        <w:rPr>
          <w:color w:val="000000"/>
          <w:sz w:val="28"/>
          <w:szCs w:val="28"/>
        </w:rPr>
        <w:t xml:space="preserve">Все, требуемые для присвоения спортивного разряда, документы должны быть заверены    руководителем физкультурно-спортивной </w:t>
      </w:r>
      <w:proofErr w:type="gramStart"/>
      <w:r w:rsidRPr="00C879BA">
        <w:rPr>
          <w:color w:val="000000"/>
          <w:sz w:val="28"/>
          <w:szCs w:val="28"/>
        </w:rPr>
        <w:t>организации</w:t>
      </w:r>
      <w:proofErr w:type="gramEnd"/>
      <w:r w:rsidRPr="00C879BA">
        <w:rPr>
          <w:color w:val="000000"/>
          <w:sz w:val="28"/>
          <w:szCs w:val="28"/>
        </w:rPr>
        <w:t xml:space="preserve"> с которой спортсмен заключил гражданско-правовой договор или трудовой договор, либо в которой </w:t>
      </w:r>
      <w:r w:rsidRPr="00C879BA">
        <w:rPr>
          <w:sz w:val="28"/>
          <w:szCs w:val="28"/>
        </w:rPr>
        <w:t>осуществлял подготовку к официальным соревнованиям</w:t>
      </w:r>
      <w:r w:rsidRPr="00C879BA">
        <w:rPr>
          <w:color w:val="000000"/>
          <w:sz w:val="28"/>
          <w:szCs w:val="28"/>
        </w:rPr>
        <w:t xml:space="preserve">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 или руководителем региональной или местной спортивной федерации.</w:t>
      </w:r>
    </w:p>
    <w:p w:rsidR="00C879BA" w:rsidRPr="00C879BA" w:rsidRDefault="00C879BA" w:rsidP="00C879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879BA">
        <w:rPr>
          <w:color w:val="000000"/>
          <w:sz w:val="28"/>
          <w:szCs w:val="28"/>
        </w:rPr>
        <w:t>13. Решение о присвоении спортивного разряда оформляется приказом отдела физической культуры, спорта и молодежной политики администрации Невьянского городского округа.</w:t>
      </w:r>
    </w:p>
    <w:p w:rsidR="00C879BA" w:rsidRPr="00501FDE" w:rsidRDefault="00C879BA" w:rsidP="00C879BA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501FDE">
        <w:rPr>
          <w:rFonts w:ascii="Times New Roman" w:hAnsi="Times New Roman"/>
          <w:color w:val="000000"/>
          <w:sz w:val="28"/>
          <w:szCs w:val="28"/>
        </w:rPr>
        <w:t>При присвоении спортивного разряда, выдается зачетная классификационная книжка и значок соответствующего спортивного разряда.</w:t>
      </w:r>
    </w:p>
    <w:p w:rsidR="00C879BA" w:rsidRPr="00501FDE" w:rsidRDefault="00C879BA" w:rsidP="00C879BA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501FDE">
        <w:rPr>
          <w:rFonts w:ascii="Times New Roman" w:hAnsi="Times New Roman"/>
          <w:color w:val="000000"/>
          <w:sz w:val="28"/>
          <w:szCs w:val="28"/>
        </w:rPr>
        <w:t xml:space="preserve">В зачетной классификационной книжке записи о присвоении спортивного разряда заверяются </w:t>
      </w:r>
      <w:r>
        <w:rPr>
          <w:rFonts w:ascii="Times New Roman" w:hAnsi="Times New Roman"/>
          <w:color w:val="000000"/>
          <w:sz w:val="28"/>
          <w:szCs w:val="28"/>
        </w:rPr>
        <w:t>отделом физической культуры, спорта и молодежной политики администрации НГО</w:t>
      </w:r>
      <w:r w:rsidRPr="00501FDE">
        <w:rPr>
          <w:rFonts w:ascii="Times New Roman" w:hAnsi="Times New Roman"/>
          <w:color w:val="000000"/>
          <w:sz w:val="28"/>
          <w:szCs w:val="28"/>
        </w:rPr>
        <w:t>, присвоившим спортивный разряд.</w:t>
      </w:r>
    </w:p>
    <w:p w:rsidR="00C879BA" w:rsidRPr="00704B18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704B18">
        <w:rPr>
          <w:rFonts w:ascii="Times New Roman" w:hAnsi="Times New Roman"/>
          <w:color w:val="000000"/>
          <w:sz w:val="28"/>
          <w:szCs w:val="28"/>
        </w:rPr>
        <w:t>. Основаниями для отказа в присвоении спортивного разряда являются:</w:t>
      </w:r>
    </w:p>
    <w:p w:rsidR="00C879BA" w:rsidRPr="00704B18" w:rsidRDefault="00C879BA" w:rsidP="00C879B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4B18">
        <w:rPr>
          <w:rFonts w:ascii="Times New Roman" w:hAnsi="Times New Roman"/>
          <w:color w:val="000000"/>
          <w:sz w:val="28"/>
          <w:szCs w:val="28"/>
        </w:rPr>
        <w:t>а) несоответствие выполненных спортсменом норм и/или требований и условий их выполнения нормам и/или требованиям и условиям их выполнения предусмотренных ЕВСК;</w:t>
      </w:r>
    </w:p>
    <w:p w:rsidR="00C879BA" w:rsidRDefault="00C879BA" w:rsidP="00C879BA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4B18">
        <w:rPr>
          <w:rFonts w:ascii="Times New Roman" w:hAnsi="Times New Roman"/>
          <w:color w:val="000000"/>
          <w:sz w:val="28"/>
          <w:szCs w:val="28"/>
        </w:rPr>
        <w:t>б) наличие у спортсмена, представляемого к присвоению спортивного разряда неснятой или непогашенной судимости в установленном законодательством Российской Федерации порядке.</w:t>
      </w:r>
    </w:p>
    <w:p w:rsidR="00C879BA" w:rsidRPr="00501FDE" w:rsidRDefault="00C879BA" w:rsidP="00C879BA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нарушение срока подачи документов органом исполнительной власти общероссийской спортивной федерацией.</w:t>
      </w:r>
    </w:p>
    <w:p w:rsidR="00C879BA" w:rsidRDefault="00C879BA" w:rsidP="00C879B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879BA" w:rsidRDefault="00C879BA" w:rsidP="00EE6F7E">
      <w:pPr>
        <w:ind w:right="-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E03961">
        <w:rPr>
          <w:sz w:val="20"/>
        </w:rPr>
        <w:t xml:space="preserve">                                   </w:t>
      </w: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p w:rsidR="00C879BA" w:rsidRDefault="00C879BA" w:rsidP="00EE6F7E">
      <w:pPr>
        <w:ind w:right="-1"/>
        <w:rPr>
          <w:sz w:val="20"/>
        </w:rPr>
      </w:pPr>
    </w:p>
    <w:sectPr w:rsidR="00C879BA" w:rsidSect="0061637D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4"/>
    <w:rsid w:val="000B4A98"/>
    <w:rsid w:val="000C3D44"/>
    <w:rsid w:val="002E14C8"/>
    <w:rsid w:val="004570C0"/>
    <w:rsid w:val="004B6184"/>
    <w:rsid w:val="00520170"/>
    <w:rsid w:val="00575C1E"/>
    <w:rsid w:val="0061637D"/>
    <w:rsid w:val="006B377D"/>
    <w:rsid w:val="007C1ABE"/>
    <w:rsid w:val="00851669"/>
    <w:rsid w:val="00893633"/>
    <w:rsid w:val="009532E2"/>
    <w:rsid w:val="009B2C83"/>
    <w:rsid w:val="00AD7BEF"/>
    <w:rsid w:val="00BA19E4"/>
    <w:rsid w:val="00BD6E22"/>
    <w:rsid w:val="00C879BA"/>
    <w:rsid w:val="00CA2890"/>
    <w:rsid w:val="00CC216A"/>
    <w:rsid w:val="00D51B99"/>
    <w:rsid w:val="00D94097"/>
    <w:rsid w:val="00DC179B"/>
    <w:rsid w:val="00E03961"/>
    <w:rsid w:val="00E53531"/>
    <w:rsid w:val="00EB359D"/>
    <w:rsid w:val="00EE6F7E"/>
    <w:rsid w:val="00F06313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0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70C0"/>
    <w:pPr>
      <w:keepNext/>
      <w:spacing w:line="312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70C0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4570C0"/>
    <w:rPr>
      <w:sz w:val="20"/>
    </w:rPr>
  </w:style>
  <w:style w:type="character" w:customStyle="1" w:styleId="a4">
    <w:name w:val="Текст концевой сноски Знак"/>
    <w:basedOn w:val="a0"/>
    <w:link w:val="a3"/>
    <w:semiHidden/>
    <w:rsid w:val="004570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A9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7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79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0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70C0"/>
    <w:pPr>
      <w:keepNext/>
      <w:spacing w:line="312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70C0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4570C0"/>
    <w:rPr>
      <w:sz w:val="20"/>
    </w:rPr>
  </w:style>
  <w:style w:type="character" w:customStyle="1" w:styleId="a4">
    <w:name w:val="Текст концевой сноски Знак"/>
    <w:basedOn w:val="a0"/>
    <w:link w:val="a3"/>
    <w:semiHidden/>
    <w:rsid w:val="004570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A9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7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79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E555-4BD6-4A60-BE02-0CA30F5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Ludmila V. Sobolevskaya</cp:lastModifiedBy>
  <cp:revision>2</cp:revision>
  <cp:lastPrinted>2015-12-14T03:32:00Z</cp:lastPrinted>
  <dcterms:created xsi:type="dcterms:W3CDTF">2015-12-25T10:48:00Z</dcterms:created>
  <dcterms:modified xsi:type="dcterms:W3CDTF">2015-12-25T10:48:00Z</dcterms:modified>
</cp:coreProperties>
</file>