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90" w:rsidRPr="007F5B90" w:rsidRDefault="00940370" w:rsidP="007F5B90">
      <w:pPr>
        <w:spacing w:after="0" w:line="240" w:lineRule="auto"/>
        <w:ind w:right="-28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1.05pt;margin-top:-23.65pt;width:72.05pt;height:62.95pt;z-index:251657216">
            <v:imagedata r:id="rId9" o:title=""/>
          </v:shape>
          <o:OLEObject Type="Embed" ProgID="Word.Picture.8" ShapeID="_x0000_s1027" DrawAspect="Content" ObjectID="_1646737115" r:id="rId10"/>
        </w:pict>
      </w:r>
      <w:r w:rsidR="003B0528" w:rsidRPr="007F5B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7F5B90" w:rsidRPr="007F5B90">
        <w:rPr>
          <w:rFonts w:ascii="Times New Roman" w:hAnsi="Times New Roman"/>
          <w:b/>
          <w:sz w:val="32"/>
          <w:szCs w:val="32"/>
          <w:highlight w:val="yellow"/>
        </w:rPr>
        <w:t xml:space="preserve">Актуальная редакция </w:t>
      </w:r>
      <w:r w:rsidR="007F5B90">
        <w:rPr>
          <w:rFonts w:ascii="Times New Roman" w:hAnsi="Times New Roman"/>
          <w:b/>
          <w:sz w:val="32"/>
          <w:szCs w:val="32"/>
          <w:highlight w:val="yellow"/>
        </w:rPr>
        <w:t xml:space="preserve">                         </w:t>
      </w:r>
      <w:r w:rsidR="007F5B90" w:rsidRPr="007F5B90">
        <w:rPr>
          <w:rFonts w:ascii="Times New Roman" w:hAnsi="Times New Roman"/>
          <w:b/>
          <w:sz w:val="32"/>
          <w:szCs w:val="32"/>
          <w:highlight w:val="yellow"/>
        </w:rPr>
        <w:t xml:space="preserve">от </w:t>
      </w:r>
      <w:r w:rsidR="007F5B90">
        <w:rPr>
          <w:rFonts w:ascii="Times New Roman" w:hAnsi="Times New Roman"/>
          <w:b/>
          <w:sz w:val="32"/>
          <w:szCs w:val="32"/>
          <w:highlight w:val="yellow"/>
        </w:rPr>
        <w:t>25</w:t>
      </w:r>
      <w:r w:rsidR="007F5B90" w:rsidRPr="007F5B90">
        <w:rPr>
          <w:rFonts w:ascii="Times New Roman" w:hAnsi="Times New Roman"/>
          <w:b/>
          <w:sz w:val="32"/>
          <w:szCs w:val="32"/>
          <w:highlight w:val="yellow"/>
        </w:rPr>
        <w:t>.0</w:t>
      </w:r>
      <w:r w:rsidR="007F5B90">
        <w:rPr>
          <w:rFonts w:ascii="Times New Roman" w:hAnsi="Times New Roman"/>
          <w:b/>
          <w:sz w:val="32"/>
          <w:szCs w:val="32"/>
          <w:highlight w:val="yellow"/>
        </w:rPr>
        <w:t>3</w:t>
      </w:r>
      <w:r w:rsidR="007F5B90" w:rsidRPr="007F5B90">
        <w:rPr>
          <w:rFonts w:ascii="Times New Roman" w:hAnsi="Times New Roman"/>
          <w:b/>
          <w:sz w:val="32"/>
          <w:szCs w:val="32"/>
          <w:highlight w:val="yellow"/>
        </w:rPr>
        <w:t xml:space="preserve">.2020    №   </w:t>
      </w:r>
      <w:r w:rsidR="007F5B90">
        <w:rPr>
          <w:rFonts w:ascii="Times New Roman" w:hAnsi="Times New Roman"/>
          <w:b/>
          <w:sz w:val="32"/>
          <w:szCs w:val="32"/>
          <w:highlight w:val="yellow"/>
        </w:rPr>
        <w:t>481</w:t>
      </w:r>
      <w:r w:rsidR="007F5B90" w:rsidRPr="007F5B90">
        <w:rPr>
          <w:rFonts w:ascii="Times New Roman" w:hAnsi="Times New Roman"/>
          <w:b/>
          <w:sz w:val="32"/>
          <w:szCs w:val="32"/>
          <w:highlight w:val="yellow"/>
        </w:rPr>
        <w:t xml:space="preserve">  -</w:t>
      </w:r>
      <w:proofErr w:type="gramStart"/>
      <w:r w:rsidR="007F5B90" w:rsidRPr="007F5B90">
        <w:rPr>
          <w:rFonts w:ascii="Times New Roman" w:hAnsi="Times New Roman"/>
          <w:b/>
          <w:sz w:val="32"/>
          <w:szCs w:val="32"/>
          <w:highlight w:val="yellow"/>
        </w:rPr>
        <w:t>п</w:t>
      </w:r>
      <w:proofErr w:type="gramEnd"/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FF52B9" w:rsidRPr="00FF52B9" w:rsidRDefault="00FF52B9" w:rsidP="00FF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2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FF52B9" w:rsidRPr="00FF52B9" w:rsidRDefault="00FF52B9" w:rsidP="00FF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F52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F52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FF52B9" w:rsidRPr="00FF52B9" w:rsidRDefault="00FF52B9" w:rsidP="00FF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52B9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8" style="position:absolute;left:0;text-align:left;flip:y;z-index:251658240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FF52B9" w:rsidRPr="00FF52B9" w:rsidRDefault="00FF52B9" w:rsidP="00FF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2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20.10.2014                                                                                   № 2551-п</w:t>
      </w:r>
    </w:p>
    <w:p w:rsidR="00FF52B9" w:rsidRPr="00FF52B9" w:rsidRDefault="00FF52B9" w:rsidP="00FF5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2B9" w:rsidRPr="00FF52B9" w:rsidRDefault="00FF52B9" w:rsidP="00FF5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FF52B9" w:rsidRPr="00FF52B9" w:rsidRDefault="00FF52B9" w:rsidP="00FF5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F52B9" w:rsidRPr="00FF52B9" w:rsidRDefault="00FF52B9" w:rsidP="00FF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 утверждении муниципальной программы</w:t>
      </w:r>
    </w:p>
    <w:p w:rsidR="00FF52B9" w:rsidRPr="00FF52B9" w:rsidRDefault="00FF52B9" w:rsidP="00FF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«Развитие физической культуры, спорта и молодежной политики</w:t>
      </w:r>
    </w:p>
    <w:p w:rsidR="00FF52B9" w:rsidRPr="00FF52B9" w:rsidRDefault="00FF52B9" w:rsidP="00FF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proofErr w:type="gramStart"/>
      <w:r w:rsidRPr="00FF52B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</w:t>
      </w:r>
      <w:proofErr w:type="gramEnd"/>
      <w:r w:rsidRPr="00FF52B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 </w:t>
      </w:r>
      <w:proofErr w:type="gramStart"/>
      <w:r w:rsidRPr="00FF52B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Невьянском</w:t>
      </w:r>
      <w:proofErr w:type="gramEnd"/>
      <w:r w:rsidRPr="00FF52B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городском округе до 2024 года»</w:t>
      </w:r>
    </w:p>
    <w:p w:rsidR="00FF52B9" w:rsidRPr="00FF52B9" w:rsidRDefault="00FF52B9" w:rsidP="00FF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FF52B9" w:rsidRPr="00FF52B9" w:rsidRDefault="00FF52B9" w:rsidP="00FF52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</w:t>
      </w:r>
      <w:proofErr w:type="gramEnd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расходов, расширения </w:t>
      </w:r>
      <w:proofErr w:type="spellStart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программно</w:t>
      </w:r>
      <w:proofErr w:type="spellEnd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целевого подхода при формировании местного бюджета </w:t>
      </w:r>
    </w:p>
    <w:p w:rsidR="00FF52B9" w:rsidRPr="00FF52B9" w:rsidRDefault="00FF52B9" w:rsidP="00FF52B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ПОСТАНОВЛЯЮ:</w:t>
      </w:r>
    </w:p>
    <w:p w:rsidR="00FF52B9" w:rsidRPr="00FF52B9" w:rsidRDefault="00FF52B9" w:rsidP="00FF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муниципальную программу «Развитие физической культуры, спорта и молодежной политики </w:t>
      </w:r>
      <w:proofErr w:type="gramStart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proofErr w:type="gramStart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Невьянском</w:t>
      </w:r>
      <w:proofErr w:type="gramEnd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городском округе до 2024 г</w:t>
      </w:r>
      <w:bookmarkStart w:id="0" w:name="_GoBack"/>
      <w:bookmarkEnd w:id="0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ода» (прилагается).</w:t>
      </w:r>
    </w:p>
    <w:p w:rsidR="00FF52B9" w:rsidRPr="00FF52B9" w:rsidRDefault="00FF52B9" w:rsidP="00FF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2. Признать утратившими силу с 01 января 2015 года муниципальные программы:</w:t>
      </w:r>
    </w:p>
    <w:p w:rsidR="00FF52B9" w:rsidRPr="00FF52B9" w:rsidRDefault="00FF52B9" w:rsidP="00FF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FF52B9" w:rsidRPr="00FF52B9" w:rsidRDefault="00FF52B9" w:rsidP="00FF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 «Подготовка молодежи Невьянского городского округа к военной службе на 2014-2016 годы» </w:t>
      </w:r>
      <w:proofErr w:type="gramStart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FF52B9" w:rsidRPr="00FF52B9" w:rsidRDefault="00FF52B9" w:rsidP="00FF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13.07.2011г. № 1798-п </w:t>
      </w:r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FF52B9" w:rsidRPr="00FF52B9" w:rsidRDefault="00FF52B9" w:rsidP="00FF52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3. Опубликовать настоящее постановление в газете «Звезда» и разместить на официальном сайте в сети Интернет.</w:t>
      </w:r>
    </w:p>
    <w:p w:rsidR="00FF52B9" w:rsidRPr="00FF52B9" w:rsidRDefault="00FF52B9" w:rsidP="00FF5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FF52B9" w:rsidRPr="00FF52B9" w:rsidRDefault="00FF52B9" w:rsidP="00FF52B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52B9" w:rsidRPr="00FF52B9" w:rsidRDefault="00FF52B9" w:rsidP="00FF52B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городского округа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</w:t>
      </w:r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proofErr w:type="spellStart"/>
      <w:r w:rsidRPr="00FF52B9">
        <w:rPr>
          <w:rFonts w:ascii="Times New Roman" w:eastAsia="Times New Roman" w:hAnsi="Times New Roman" w:cs="Times New Roman"/>
          <w:sz w:val="28"/>
          <w:szCs w:val="28"/>
          <w:lang w:bidi="en-US"/>
        </w:rPr>
        <w:t>Е.Т.Каюмов</w:t>
      </w:r>
      <w:proofErr w:type="spellEnd"/>
    </w:p>
    <w:p w:rsidR="00A6071D" w:rsidRDefault="00A6071D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52B9" w:rsidRPr="001E32C4" w:rsidRDefault="00FF52B9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="-176" w:tblpY="17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6104CF" w:rsidTr="00BD534C">
        <w:tc>
          <w:tcPr>
            <w:tcW w:w="5813" w:type="dxa"/>
          </w:tcPr>
          <w:p w:rsidR="006104CF" w:rsidRDefault="006104CF" w:rsidP="00BD53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6104CF" w:rsidRDefault="006104CF" w:rsidP="001E32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6104CF" w:rsidRDefault="001E32C4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F3798">
              <w:rPr>
                <w:rFonts w:ascii="Times New Roman" w:eastAsia="Times New Roman" w:hAnsi="Times New Roman" w:cs="Times New Roman"/>
                <w:lang w:eastAsia="ru-RU"/>
              </w:rPr>
              <w:t xml:space="preserve">18.02.2020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1F3798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</w:tr>
    </w:tbl>
    <w:p w:rsidR="006104CF" w:rsidRPr="00BD534C" w:rsidRDefault="006104CF" w:rsidP="00BD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культуры, спорта и молодежной политики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Невьянском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 до 2024 года»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7"/>
        <w:gridCol w:w="6343"/>
      </w:tblGrid>
      <w:tr w:rsidR="00BD534C" w:rsidTr="00AC3B68">
        <w:tc>
          <w:tcPr>
            <w:tcW w:w="3087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D534C" w:rsidTr="00AC3B68">
        <w:tc>
          <w:tcPr>
            <w:tcW w:w="3087" w:type="dxa"/>
            <w:tcBorders>
              <w:bottom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D534C" w:rsidRPr="00BD534C" w:rsidRDefault="00BD534C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AC3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D534C" w:rsidTr="00AC3B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2.1. Вовлечение подростков и молодежи в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историко-патриотической,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героико-патриотической, военно-патриотической направленности.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тков и подготовке допризывной молодежи к военной службе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4.5. Поддержка общественных организаций спортивной направленности в части проведения массовых </w:t>
            </w:r>
            <w:proofErr w:type="spell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оздоровительных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и подготовки спортивного резерва.</w:t>
            </w:r>
          </w:p>
        </w:tc>
      </w:tr>
      <w:tr w:rsidR="00AC3B68" w:rsidTr="00AC3B68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2. «Патриотическое воспитание граждан и подготовка молодежи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городском округе к военной службе» на 2016 - 2024 годы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дополнительного образования в области физической культуры и спорта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AC3B68" w:rsidTr="001D700C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«Развитие физической культуры, спорта на территории Невьянского городского округа до 2024 года».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Количество молодых граждан в возрасте от 14 до 30 лет, участвующих в мероприятиях и проектах для молодежи в рамках программы.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6.  Доля молодых  граждан в возрасте от 14 до 30 лет, участвующих в  мероприятиях по патриотическому воспитанию.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10. Доля граждан допризывного возраста (15-18 лет), проходящих подготовку в оборонно-спортивных лагерях.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11. Удельный вес детей и подростков, систематически занимающихся в муниципальных учреждениях дополнительного образования 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12. 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AC3B68" w:rsidTr="001D700C">
        <w:trPr>
          <w:trHeight w:val="57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17. 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AC3B68" w:rsidTr="001D700C">
        <w:tc>
          <w:tcPr>
            <w:tcW w:w="3087" w:type="dxa"/>
            <w:tcBorders>
              <w:top w:val="nil"/>
            </w:tcBorders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годам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реализации, тыс. </w:t>
            </w:r>
            <w:proofErr w:type="spell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AC3B68" w:rsidRPr="00AC3B68" w:rsidRDefault="00C0239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5A2A8F" w:rsidRPr="005A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469,50</w:t>
            </w:r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- 56 158,17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- 72 547,19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- 64 433,91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- 89 976,94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104 309,02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2021 год - 68 962,04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2022 год - 67 082,23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- 0,03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- 0,03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7 673,19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- 436,70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- 5 915,10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- 660,00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- 661,39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- 55 721,47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- 66 632,09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- 63 773,91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- 89 315,55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4 309,02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2021 год - 68 962,04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2022 год - 67 082,23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B68" w:rsidTr="00AC3B68">
        <w:tc>
          <w:tcPr>
            <w:tcW w:w="3087" w:type="dxa"/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размещения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телекоммуникационной</w:t>
            </w:r>
          </w:p>
          <w:p w:rsid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6485" w:type="dxa"/>
          </w:tcPr>
          <w:p w:rsidR="00AC3B68" w:rsidRPr="0013507E" w:rsidRDefault="00940370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3B68" w:rsidRPr="0013507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http://nevyansk66.ru/</w:t>
              </w:r>
            </w:hyperlink>
            <w:r w:rsidR="00AC3B68" w:rsidRPr="0013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3B68" w:rsidRDefault="00AC3B68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культуры, 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6104CF" w:rsidRPr="006104CF" w:rsidRDefault="006104CF" w:rsidP="00610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13 625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составляет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34,16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общего числа жителей округа. Для занятий физической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56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ДЮСШ,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 спортивных сооружений (водная станция, ангар ОВД, клуб «Моржей», спортивный клуб «Спутник» по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Ребристый, спортивный за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организовано 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граждан, в которых приняло участие 15 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Невьянского городского округа функционируют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остается недостаточной и составляет по состоянию на 201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–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6 647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в возрасте от 14 до 30 лет, из них </w:t>
      </w:r>
      <w:r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2973"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социальной активности, стремление к самоорганизации – 2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образа «успешного» человека- 3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-восприимчивость к новым технологиям, практичность, мобильность- 4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подготовки- 5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развитию собственного малого, среднего бизнеса –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 тенденциям, требующим целенаправленного снижения в молодежной среде  относят</w:t>
      </w:r>
      <w:proofErr w:type="gramEnd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количество безработных молодых людей в возрасте от 18 до 30 лет составляет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6104CF" w:rsidRPr="006104CF" w:rsidRDefault="006104CF" w:rsidP="007F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6104CF" w:rsidRPr="006104CF" w:rsidRDefault="006104CF" w:rsidP="006104C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lastRenderedPageBreak/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ЗАДАЧИ МУНИЦИПАЛЬНОЙ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 ОКРУГЕ ДО 2024 ГОДА»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940370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 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 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94037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приведен в приложении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мероприятий  муниципальной  программы могут выступать: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учреждения 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местного самоуправления муниципального образования.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осуществляются на основе: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за использованием бюджетных сре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пр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</w:t>
      </w:r>
      <w:r w:rsidR="00B40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F87C64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школ олимпийского резерва;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осуществление мероприятий  по приоритетным направлениям работы с молодежью на территории Невьянского городского округа; 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ПОДПРОГРАММЫ  1.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Невьянского городского округа»</w:t>
            </w:r>
          </w:p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Невьянского городского округа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rHeight w:val="1122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6104CF" w:rsidRPr="006104CF" w:rsidRDefault="006104CF" w:rsidP="006104CF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создание эффективных механизмов информирования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молодежи навыков здорового образа жизни;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талантливой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асоциального поведения подростков и молодежи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6104CF" w:rsidRPr="006104CF" w:rsidTr="006104CF">
        <w:trPr>
          <w:trHeight w:val="587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2016-2024 годы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6104CF" w:rsidRDefault="005A2A8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Pr="003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- 3 425,15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- 4 632,66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- 5 440,50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- 6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- 5 004,31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- 5 205,29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1 177,49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- 170,00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- 270,60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- 382,00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- 354,89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34 737,87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- 3 255,15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- 4 362,06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- 5 058,50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6 035,63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- 5 004,31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- 5 205,29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до 45 процентов количества молодых граждан в возрасте от 14 до 30 лет, участвующих в мероприятиях и проектах  для молодежи и подростков;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Увеличение до 32 процентов количества молодых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до 22 процентов количества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до 350 человек количества молодежи и подростков, занятых и трудоустроенных в летний период;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10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6104CF" w:rsidRPr="006104CF" w:rsidRDefault="006104CF" w:rsidP="0061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«МОЛОДЕЖЬ НЕВЬЯНСКОГО ГОРОДСКОГО ОКРУГА»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города.</w:t>
      </w:r>
    </w:p>
    <w:p w:rsidR="006104CF" w:rsidRPr="007F5250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противодействовать негативным вызовам.</w:t>
      </w:r>
    </w:p>
    <w:p w:rsidR="007F5250" w:rsidRPr="007F5250" w:rsidRDefault="007F5250" w:rsidP="007F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6 647  человек в возрасте от 14 до 30 лет, из них 1 535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безработных молодых людей в возрасте от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 30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 </w:t>
      </w:r>
      <w:r w:rsid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молодёжи слабое стремление к общественной деятельности, навыкам самоуправления. Менее 7 процентов молодых людей принимают участие в деятельности общественных организаций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сложившуюся ситуацию,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реализации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в городе будет реализована по следующим приоритетным направлениям: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молодежи о потенциальных возможностях саморазвития;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инициативной и талантливой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и трудоустройства подростков и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профилактика правонарушений и зависимостей;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94037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0251CC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планируется получение  межбюджетных трансфертов из областного бюджета:</w:t>
      </w:r>
    </w:p>
    <w:p w:rsidR="00687B16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осуществление мероприятий  по приоритетным направлениям работы с молодежью на территории Невьянского городского округа.</w:t>
      </w: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104CF" w:rsidRPr="006104CF" w:rsidRDefault="00687B16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«ПАТРИОТИЧЕСКОЕ ВОСПИТАНИЕ ГРАЖДАН И ПОДГОТОВКА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 К ВОЕННОЙ СЛУЖБЕ» НА 2016 – 2024 ГОДЫ</w:t>
      </w:r>
    </w:p>
    <w:p w:rsidR="006104CF" w:rsidRPr="006104CF" w:rsidRDefault="006104CF" w:rsidP="00E252AB">
      <w:pPr>
        <w:tabs>
          <w:tab w:val="left" w:pos="1931"/>
        </w:tabs>
        <w:spacing w:after="0" w:line="240" w:lineRule="auto"/>
        <w:ind w:left="-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6104CF" w:rsidRPr="006104CF" w:rsidTr="002130B0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«Патриотическое воспитание  граждан и подготовка молодежи 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 к военной службе» на 2016 - 2024 годы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утверждающий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Подпрограммы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             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2130B0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E252AB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ru-RU"/>
              </w:rPr>
              <w:t xml:space="preserve">Невьянского городского округа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к военной службе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воспитания;                                   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историко-патриотической, героико-патриотической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военно-патриотической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направленности; </w:t>
            </w:r>
          </w:p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организациям в развитии патриотического    </w:t>
            </w: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воспитания подростков и молодежи;</w:t>
            </w:r>
          </w:p>
          <w:p w:rsidR="006104CF" w:rsidRPr="002130B0" w:rsidRDefault="002130B0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увлечение численности граждан Невьянского городского округа, прошедших воинскую службу;</w:t>
            </w:r>
            <w:r w:rsidR="006104CF"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форм, методов и средств воспитательной работы;</w:t>
            </w:r>
          </w:p>
          <w:p w:rsidR="006104CF" w:rsidRPr="00E252AB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материально-технической базы патриотического воспитания в образовательных,  творческих  коллектив</w:t>
            </w:r>
            <w:r w:rsidR="00E2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ах и общественных объединениях.</w:t>
            </w:r>
          </w:p>
        </w:tc>
      </w:tr>
      <w:tr w:rsidR="006104CF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2024 годы                                        </w:t>
            </w:r>
          </w:p>
        </w:tc>
      </w:tr>
      <w:tr w:rsidR="00E252AB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6104CF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6104CF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рублей</w:t>
            </w:r>
          </w:p>
          <w:p w:rsidR="00E252AB" w:rsidRPr="006104CF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- 989,80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- 964,35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- 1 160,86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269,22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- 1 054,31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- 1 095,64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506,20 рублей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- 69,90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- 61,30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- 182,10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- 192,90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042,49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- 919,90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- 903,05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- 978,76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076,32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- 1 054,31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- 1 095,64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обучающихся, участвующих в деятельности патриотических молодежных объединений;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увеличение числа граждан допризывного возраста (15-18 лет), проходящих подготовку в оборонно-спортивных лагерях;</w:t>
            </w:r>
          </w:p>
          <w:p w:rsidR="006104CF" w:rsidRPr="006104CF" w:rsidRDefault="006104CF" w:rsidP="002130B0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числа граждан,  участвующих в  мероприятиях по патриотическому воспитанию;</w:t>
            </w:r>
          </w:p>
          <w:p w:rsidR="006104CF" w:rsidRPr="006104CF" w:rsidRDefault="00F87C64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И ПО</w:t>
      </w:r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ДГОТОВКА МОЛОДЕЖИ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ВОЕННОЙ СЛУЖБЕ» НА 2016 – 2024 ГОДЫ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Федерации                                                от 18 декабря 2006 года № 1760-р, государственной программой «Патриотическое воспитание граждан Российской Федерации на 201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Правительства Российской Федерации от </w:t>
      </w:r>
      <w:r w:rsidR="007F5250" w:rsidRPr="007F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2015 № 1493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программой</w:t>
      </w:r>
      <w:proofErr w:type="gramEnd"/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комплексной программы Свердловской области «Патриотическое воспитание граждан в Свердловской области на 2014 - 2020 годы» утвержденной Постановлением Правительства Свердловской области от 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предложений органов местного самоуправления, образовательных учреждений, общественных объединений.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Подпрограммы предполагается объединить усилия администрации округа, государственных структур и общественных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Информационно-методическая деятельность по развитию патриотического воспитания.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Гражданско-правовое и военно-патриотическое воспитание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военно-патриотического воспитания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созданы и функционируют лицензированные специализированные кадетские классы в общеобразовательной школе № 4 города Невьянска всего </w:t>
      </w:r>
      <w:r w:rsidR="004B6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FD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призывников, низком проценте молодых людей, желающих служить в армии.</w:t>
      </w:r>
    </w:p>
    <w:p w:rsidR="00990EE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службу, 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составил </w:t>
      </w:r>
      <w:r w:rsidR="00C26993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 процента</w:t>
      </w:r>
      <w:r w:rsidR="00C26993" w:rsidRPr="00C2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2013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он составил 59 процентов.</w:t>
      </w:r>
      <w:r w:rsidR="0099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94037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 муниципальной подпрограммы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 и другие.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3. «РАЗВИТИЕ ДОПОЛНИТЕЛЬОГО ОБРАЗОВАНИЯ В ОБЛАСТИ ФИЗИЧЕСКОЙ КУЛЬТУРЫ И СПОРТ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6541"/>
      </w:tblGrid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физической культуры, спорта и молодежной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политики администрации Невьянского городского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округа  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2016- 2024 годы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бора талантливых спортсменов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округе;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детей и подростков, систематически занимающихся в учреждениях дополнительного образования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направленности</w:t>
            </w:r>
          </w:p>
        </w:tc>
      </w:tr>
      <w:tr w:rsidR="00E252AB" w:rsidRPr="006104CF" w:rsidTr="00E252AB">
        <w:trPr>
          <w:trHeight w:val="698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329 164,6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- 37 165,30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- 41 955,09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- 34 359,97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- 41 299,13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- 40 483,87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5 645,60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- 196,80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- 5 448,80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323 519,0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- 36 968,50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- 36 506,29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- 34 358,97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- 41 299,13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- 40 483,87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</w:tc>
      </w:tr>
      <w:tr w:rsidR="00E252AB" w:rsidRPr="006104CF" w:rsidTr="00E252AB">
        <w:trPr>
          <w:trHeight w:val="556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показатели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подпрограммы: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оптимальных условий для получения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формировании стабильного контингента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потребности в занятиях по видам спорта и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и подростков устойчивой потребности в систематических занятиях физической культурой и спортом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количества, разнообразия и улучшения  качества образовательных,   физкультурно-оздоровительных и</w:t>
            </w:r>
            <w:r w:rsidR="00B2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спортивно-массовых  услуг, оказываемых подрастающему поколению;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всесторонне развитой, социально активной личности; 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физического и нравственного развития детей, подростков  и молодежи;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материально-технического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обеспечения учреждений дополнительного образования;</w:t>
            </w:r>
          </w:p>
          <w:p w:rsidR="00E252AB" w:rsidRPr="006104CF" w:rsidRDefault="00B258BE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r w:rsidR="00E252AB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асоциального поведения среди детей и подростков;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выступление обучающихся на спортивных соревнованиях.</w:t>
            </w:r>
            <w:proofErr w:type="gramEnd"/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СФЕРЫРЕАЛИЗАЦИИ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ДОПОЛНИТЕЛЬГО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2016 года на территории Невьянского городского округа функционируют 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>Раздел 2. ЦЕЛИ И ЗАДАЧИ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 xml:space="preserve"> «РАЗВИТИЕ ДОПОЛНИТЕЛЬНОГО ОБРАЗОВАНИЯ В ОБЛАСТИ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6104C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94037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ПО ВЫПОЛНЕНИЮ ПОДПРОГРАММЫ 3.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РЕСУРСНОЕ ОБЕСПЕЧЕНИЕ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областных бюджетов будет осуществляться на условиях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соглашениями.</w:t>
      </w:r>
    </w:p>
    <w:p w:rsidR="006104CF" w:rsidRPr="006104CF" w:rsidRDefault="006104CF" w:rsidP="00E2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подпрограммы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6104CF" w:rsidRDefault="006104CF" w:rsidP="00E2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поддержку организаций спортивной направленности в сфере образования по адаптивной физической культуре и спорту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4. «РАЗВИТИЕ ФИЗИЧЕСКОЙ КУЛЬТУРЫ, СПОРТА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2016 - 2024 годы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1.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спортивно-массовых и физкультурно-оздоровительных мероприятий;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медалей, завоеванных спортсменами Невьянского городского округа</w:t>
            </w:r>
            <w:r w:rsidR="00E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официальных областных и российских  соревнованиях.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6104CF" w:rsidRDefault="00FD1B4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150 748,6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- 24 995,09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- 23 473,58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- 21 972,6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- 2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- 21 604,29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- 20 297,43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343,90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- 134,40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- 95,90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- 113,60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FD1B4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150 404,78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- 24 860,69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- 23 377,68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- 21 859,0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23 827,71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- 21 604,29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- 20 297,43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граждан, в которых приняло участие 15 735 человек.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самых массовых мероприятий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«Кросс Наций –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3 500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участников), мероприятие с массовым пребыванием людей «Лыжня России-201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(количество участников 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3 200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первенство Невьянского городского округа по футболу на приз клуба «Кожа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мяч» приняло участие 150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Ежегодно проводится  эстафета на приз газеты «Звезда» 9 мая – приняло участие 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 школ, предприятий и организаций города и округа. Ежегодно в феврале месяце проводится турнир по баскетболу памяти погибших воинов в Афганистане и Чечне.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комплексные мероприятия, приуроченные ко дню молодежи, дню города, дню физкультурника, дню защитника Отечества. Проводятся соревнования по хоккею, лыжным гонкам, баскетболу, теннису, по игре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шашкам, шахматам, спортивные мероприятия посвященные проводам зимы, спартакиада среди  инвалидов, школьная спартакиада, спартакиада трудящихся, социальная спартакиада среди </w:t>
      </w:r>
      <w:r w:rsidR="00B258BE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занятий физической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5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B258B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приспособленных спортивных сооружений (водная станция, ангар 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ВД, клуб «Моржей», спортивный клуб «Спутник» поселка Ребристы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спортивный зал села </w:t>
      </w:r>
      <w:proofErr w:type="spellStart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спортом 13 625 человек, что составляет 34,16 процент от общего числа жителей округа.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в настоящее время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r:id="rId17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                                              от 07.08.2009 № 1101-р, и федеральной целевой </w:t>
      </w:r>
      <w:hyperlink r:id="rId18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Российской Федерации на 201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6 - 20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Правительства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21.01.2016 № 30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численность занимающихся физической культурой и спортом в стране должна составить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численности населения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2020 году.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настоящее время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9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№ 1683-р.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округе остается недостаточной и составляет по состоянию на 01.01.201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года: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материально-техническая база в настоящее вре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одной из основополагающих задач является: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недостаточное соответствие уровня инфраструктуры современным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 развития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20" w:history="1">
        <w:r w:rsidRPr="00807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Свердловской области от 07.08.2009 № 1101-р.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 что,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соревнованиях областного и российского уровня.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уровнях и направлениях физкультурно-спортивной деятельности во взаимодействии с  органами, местного самоуправления, профсоюзами, другими объединениями граждан, субъектами предпринимательства. Сферами внедрения физической культуры являются производственная, учебно-воспитательная, социально-бытовая сферы.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Выбранный, в настоящей муниципальной программе «Развитие физической культуры, спорта на территории Невьянского городского округа» на 2016 - 2024 годы, курс на увеличение объемов финансирования мероприятий, связанных с развитием спорта,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74A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И ЗАДАЧИ 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94037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 МЕЖБЮДЖЕТНЫЕ ТРАНСФЕРТЫ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eastAsia="Times New Roman" w:hAnsi="Calibri" w:cs="Times New Roman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Pr="00253293" w:rsidRDefault="006104CF" w:rsidP="004A278A">
      <w:pPr>
        <w:rPr>
          <w:rFonts w:ascii="Times New Roman" w:hAnsi="Times New Roman"/>
          <w:b/>
          <w:sz w:val="28"/>
          <w:szCs w:val="28"/>
        </w:rPr>
        <w:sectPr w:rsidR="006104CF" w:rsidRPr="00253293" w:rsidSect="00A6071D">
          <w:headerReference w:type="default" r:id="rId22"/>
          <w:headerReference w:type="first" r:id="rId23"/>
          <w:pgSz w:w="11906" w:h="16838"/>
          <w:pgMar w:top="426" w:right="991" w:bottom="284" w:left="1701" w:header="709" w:footer="120" w:gutter="0"/>
          <w:pgNumType w:start="1"/>
          <w:cols w:space="708"/>
          <w:titlePg/>
          <w:docGrid w:linePitch="360"/>
        </w:sectPr>
      </w:pPr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52"/>
        <w:gridCol w:w="2149"/>
        <w:gridCol w:w="200"/>
        <w:gridCol w:w="1093"/>
        <w:gridCol w:w="41"/>
        <w:gridCol w:w="409"/>
        <w:gridCol w:w="583"/>
        <w:gridCol w:w="106"/>
        <w:gridCol w:w="886"/>
        <w:gridCol w:w="254"/>
        <w:gridCol w:w="597"/>
        <w:gridCol w:w="554"/>
        <w:gridCol w:w="296"/>
        <w:gridCol w:w="983"/>
        <w:gridCol w:w="9"/>
        <w:gridCol w:w="851"/>
        <w:gridCol w:w="283"/>
        <w:gridCol w:w="567"/>
        <w:gridCol w:w="151"/>
        <w:gridCol w:w="700"/>
        <w:gridCol w:w="579"/>
        <w:gridCol w:w="271"/>
        <w:gridCol w:w="1146"/>
        <w:gridCol w:w="1693"/>
      </w:tblGrid>
      <w:tr w:rsidR="007F5B90" w:rsidRPr="00953790" w:rsidTr="0006012E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B90" w:rsidRPr="00A224DE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1"/>
            <w:vAlign w:val="bottom"/>
          </w:tcPr>
          <w:p w:rsidR="007F5B90" w:rsidRPr="00FF52B9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7" w:type="dxa"/>
            <w:gridSpan w:val="7"/>
            <w:vAlign w:val="bottom"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Приложение № 1</w:t>
            </w:r>
          </w:p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 постановлению администрации Невьянского городского округа</w:t>
            </w:r>
          </w:p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от </w:t>
            </w:r>
            <w:r w:rsidRPr="00953790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25.03.2020</w:t>
            </w:r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№ </w:t>
            </w:r>
            <w:r w:rsidRPr="00953790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481</w:t>
            </w:r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-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</w:t>
            </w:r>
          </w:p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      </w:t>
            </w:r>
          </w:p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Приложение № 1 к муниципальной программе  «Развитие физической культуры, спорта и молодежной политики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Невьянском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городском округе до 2024 года»</w:t>
            </w:r>
          </w:p>
        </w:tc>
      </w:tr>
      <w:tr w:rsidR="007F5B90" w:rsidRPr="00953790" w:rsidTr="0006012E">
        <w:trPr>
          <w:trHeight w:val="285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ЦЕЛИ, ЗАДАЧИ И ЦЕЛЕВЫЕ ПОКАЗАТЕЛИ</w:t>
            </w:r>
          </w:p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реализации муниципальной программы</w:t>
            </w:r>
          </w:p>
        </w:tc>
      </w:tr>
      <w:tr w:rsidR="007F5B90" w:rsidRPr="00953790" w:rsidTr="0006012E">
        <w:trPr>
          <w:trHeight w:val="510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в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Невьянском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городском округе до 2024 года»</w:t>
            </w:r>
          </w:p>
        </w:tc>
      </w:tr>
      <w:tr w:rsidR="007F5B90" w:rsidRPr="00953790" w:rsidTr="0006012E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F5B90" w:rsidRPr="00953790" w:rsidTr="0006012E">
        <w:trPr>
          <w:trHeight w:val="390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№ строки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Единица измерения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Источник значений показателей</w:t>
            </w:r>
          </w:p>
        </w:tc>
      </w:tr>
      <w:tr w:rsidR="007F5B90" w:rsidRPr="00953790" w:rsidTr="0006012E">
        <w:trPr>
          <w:trHeight w:val="255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2024</w:t>
            </w: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F5B90" w:rsidRPr="00953790" w:rsidTr="0006012E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21</w:t>
            </w:r>
          </w:p>
        </w:tc>
      </w:tr>
      <w:tr w:rsidR="007F5B90" w:rsidRPr="00953790" w:rsidTr="0006012E">
        <w:trPr>
          <w:trHeight w:val="51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Цель 1.1. </w:t>
            </w:r>
            <w:proofErr w:type="spellStart"/>
            <w:proofErr w:type="gramStart"/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C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оздание</w:t>
            </w:r>
            <w:proofErr w:type="spellEnd"/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229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1.1.1.1.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Доля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1.1.1.2.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39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1.1.2.1.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1.1.3.1.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76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1.1.4.1.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Невьянском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2.2.1.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2.2.1.1.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2.2.1.2.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Задача 2.2.2. Содействие организациям в развитии патриотического воспитания подростков и подготовке </w:t>
            </w: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допризывной молодежи к военной службе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2.2.2.2.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2.2.2.3.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3.3.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Задача 3.3.1.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вНевьянском</w:t>
            </w:r>
            <w:proofErr w:type="spellEnd"/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городском округе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3.3.1.1.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спортивной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3.3.1.2.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Неизвестный элемент</w:t>
            </w:r>
          </w:p>
        </w:tc>
      </w:tr>
      <w:tr w:rsidR="007F5B90" w:rsidRPr="00953790" w:rsidTr="0006012E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3.3.2.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3.3.2.2.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Доля подготовленных спортсменов-разрядников в общей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численности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484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Цель 4.4.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физкультурно</w:t>
            </w:r>
            <w:proofErr w:type="spellEnd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4.4.1.1.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56,7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4.4.1.2.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4.4.1.3.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4.4.1.4.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4.4.1.5.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4.4.1.7.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4.4.1.8.0.0.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83,2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4.4.1.9.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55,0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4.4.1.10.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gramStart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Невьянском</w:t>
            </w:r>
            <w:proofErr w:type="gramEnd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69,0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4.4.1.12.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физкультурно</w:t>
            </w:r>
            <w:proofErr w:type="spellEnd"/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70,0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4.4.2.1.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4.4.3.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Задача 4.4.3. Создание и развитие эффективной и доступной для различных групп населения инфраструктуры сферы физической культуры и </w:t>
            </w: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4.4.3.2.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953790" w:rsidTr="0006012E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4.4.4.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7F5B90" w:rsidRPr="00953790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4.4.4.1.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35,68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47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F5B90" w:rsidRPr="00BC459A" w:rsidTr="0006012E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4.4.4.2.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953790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BC459A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9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7F5B90" w:rsidRDefault="007F5B90" w:rsidP="007F5B90"/>
    <w:p w:rsidR="007F5B90" w:rsidRPr="007F5B90" w:rsidRDefault="007F5B90" w:rsidP="007F5B90"/>
    <w:p w:rsidR="00E40C71" w:rsidRDefault="00E40C71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/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4865"/>
        <w:gridCol w:w="5314"/>
        <w:gridCol w:w="5238"/>
      </w:tblGrid>
      <w:tr w:rsidR="007F5B90" w:rsidRPr="009921FC" w:rsidTr="0006012E">
        <w:trPr>
          <w:trHeight w:val="139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B90" w:rsidRPr="009921FC" w:rsidRDefault="007F5B90" w:rsidP="000601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4" w:type="dxa"/>
            <w:vAlign w:val="bottom"/>
          </w:tcPr>
          <w:p w:rsidR="007F5B90" w:rsidRPr="009921FC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8" w:type="dxa"/>
            <w:vAlign w:val="bottom"/>
          </w:tcPr>
          <w:p w:rsidR="007F5B90" w:rsidRPr="009921FC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7F5B90" w:rsidRPr="009921FC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7F5B90" w:rsidRPr="009921FC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18.02.2020 </w:t>
            </w:r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F5B90" w:rsidRPr="009921FC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7F5B90" w:rsidRPr="009921FC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9921F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2024 года»</w:t>
            </w:r>
          </w:p>
        </w:tc>
      </w:tr>
      <w:tr w:rsidR="007F5B90" w:rsidRPr="009921FC" w:rsidTr="0006012E">
        <w:trPr>
          <w:trHeight w:val="285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90" w:rsidRPr="009921FC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F5B90" w:rsidRPr="009921FC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  <w:p w:rsidR="007F5B90" w:rsidRPr="009921FC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7F5B90" w:rsidRPr="009921FC" w:rsidTr="0006012E">
        <w:trPr>
          <w:trHeight w:val="510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B90" w:rsidRPr="009921FC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992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2024 года»</w:t>
            </w:r>
          </w:p>
        </w:tc>
      </w:tr>
    </w:tbl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2496"/>
        <w:gridCol w:w="1210"/>
        <w:gridCol w:w="1134"/>
        <w:gridCol w:w="1134"/>
        <w:gridCol w:w="1134"/>
        <w:gridCol w:w="1134"/>
        <w:gridCol w:w="1134"/>
        <w:gridCol w:w="1016"/>
        <w:gridCol w:w="1016"/>
        <w:gridCol w:w="662"/>
        <w:gridCol w:w="708"/>
        <w:gridCol w:w="1701"/>
      </w:tblGrid>
      <w:tr w:rsidR="007F5B90" w:rsidRPr="00D44763" w:rsidTr="0006012E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7F5B90" w:rsidRPr="00D44763" w:rsidTr="0006012E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F5B90" w:rsidRPr="00D44763" w:rsidTr="0006012E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523 469,50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06012E" w:rsidRDefault="0006012E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105 079,02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515 796,31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06012E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105 079,02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523 469,50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06012E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105 079,02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515 796,31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BD20AF" w:rsidRDefault="0006012E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0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105 079,02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36 007,46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36 007,46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5 909,03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27 208,33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4 413,46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4 413,46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0C3BEA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1684,51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0C3BEA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1684,51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0C3BEA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1684,51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2 532,45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BD20AF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670</w:t>
            </w:r>
            <w:r w:rsidR="007F5B90"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BD20AF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67</w:t>
            </w:r>
            <w:r w:rsidR="007F5B90" w:rsidRPr="00BD20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235 414,64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37 316,89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235 414,64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37 316,89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63 617,94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58 169,14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3.5.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9 844,24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3.6.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150 748,69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0C3BEA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23927,71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150 404,79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0C3BEA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23927,71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150 748,69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0C3BEA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23927,71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150 404,79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0C3BEA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23927,71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4.1.</w:t>
            </w: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BD20AF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1274,07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BD20AF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1274,07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4.2. Организация и проведение физкультурно-оздоровительных и спортивно-массовых мероприятий</w:t>
            </w: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BD20AF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1696,61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BD20AF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BD20AF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Мероприятие 4.6. Реализация </w:t>
            </w:r>
            <w:r w:rsidR="00BD20AF"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мероприятий </w:t>
            </w: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по </w:t>
            </w:r>
            <w:r w:rsidR="00BD20AF"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поэтапному </w:t>
            </w: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BD20AF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B90" w:rsidRPr="00D44763" w:rsidTr="0006012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BD20AF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BD20AF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0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B90" w:rsidRPr="00D44763" w:rsidRDefault="007F5B90" w:rsidP="0006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5B90" w:rsidRPr="009921FC" w:rsidRDefault="007F5B90" w:rsidP="007F5B90"/>
    <w:p w:rsidR="007F5B90" w:rsidRDefault="007F5B90" w:rsidP="007F5B90"/>
    <w:p w:rsidR="007F5B90" w:rsidRPr="00253293" w:rsidRDefault="007F5B90"/>
    <w:sectPr w:rsidR="007F5B90" w:rsidRPr="00253293" w:rsidSect="0006012E">
      <w:headerReference w:type="default" r:id="rId24"/>
      <w:headerReference w:type="first" r:id="rId25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0" w:rsidRDefault="00940370" w:rsidP="009C209C">
      <w:pPr>
        <w:spacing w:after="0" w:line="240" w:lineRule="auto"/>
      </w:pPr>
      <w:r>
        <w:separator/>
      </w:r>
    </w:p>
  </w:endnote>
  <w:endnote w:type="continuationSeparator" w:id="0">
    <w:p w:rsidR="00940370" w:rsidRDefault="0094037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0" w:rsidRDefault="00940370" w:rsidP="009C209C">
      <w:pPr>
        <w:spacing w:after="0" w:line="240" w:lineRule="auto"/>
      </w:pPr>
      <w:r>
        <w:separator/>
      </w:r>
    </w:p>
  </w:footnote>
  <w:footnote w:type="continuationSeparator" w:id="0">
    <w:p w:rsidR="00940370" w:rsidRDefault="0094037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25599"/>
      <w:docPartObj>
        <w:docPartGallery w:val="Page Numbers (Top of Page)"/>
        <w:docPartUnique/>
      </w:docPartObj>
    </w:sdtPr>
    <w:sdtEndPr/>
    <w:sdtContent>
      <w:p w:rsidR="0006012E" w:rsidRDefault="000601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B9">
          <w:rPr>
            <w:noProof/>
          </w:rPr>
          <w:t>3</w:t>
        </w:r>
        <w:r>
          <w:fldChar w:fldCharType="end"/>
        </w:r>
      </w:p>
    </w:sdtContent>
  </w:sdt>
  <w:p w:rsidR="0006012E" w:rsidRDefault="0006012E" w:rsidP="00FD1B4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02662"/>
      <w:docPartObj>
        <w:docPartGallery w:val="Page Numbers (Top of Page)"/>
        <w:docPartUnique/>
      </w:docPartObj>
    </w:sdtPr>
    <w:sdtEndPr/>
    <w:sdtContent>
      <w:p w:rsidR="0006012E" w:rsidRDefault="0006012E" w:rsidP="00A607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B9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17011"/>
      <w:docPartObj>
        <w:docPartGallery w:val="Page Numbers (Top of Page)"/>
        <w:docPartUnique/>
      </w:docPartObj>
    </w:sdtPr>
    <w:sdtEndPr/>
    <w:sdtContent>
      <w:p w:rsidR="0006012E" w:rsidRDefault="0006012E" w:rsidP="000601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B9">
          <w:rPr>
            <w:noProof/>
          </w:rPr>
          <w:t>59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2E" w:rsidRDefault="0006012E">
    <w:pPr>
      <w:pStyle w:val="a4"/>
      <w:jc w:val="center"/>
    </w:pPr>
  </w:p>
  <w:p w:rsidR="0006012E" w:rsidRDefault="000601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251CC"/>
    <w:rsid w:val="00031D86"/>
    <w:rsid w:val="00035097"/>
    <w:rsid w:val="000364A5"/>
    <w:rsid w:val="00045077"/>
    <w:rsid w:val="00046E6A"/>
    <w:rsid w:val="00055235"/>
    <w:rsid w:val="00055F77"/>
    <w:rsid w:val="0005622D"/>
    <w:rsid w:val="0006012E"/>
    <w:rsid w:val="00070B76"/>
    <w:rsid w:val="00072D18"/>
    <w:rsid w:val="000755D6"/>
    <w:rsid w:val="000826C0"/>
    <w:rsid w:val="00082AA7"/>
    <w:rsid w:val="0008711C"/>
    <w:rsid w:val="000A139B"/>
    <w:rsid w:val="000A2863"/>
    <w:rsid w:val="000A3077"/>
    <w:rsid w:val="000B16AB"/>
    <w:rsid w:val="000C0674"/>
    <w:rsid w:val="000C17AA"/>
    <w:rsid w:val="000C3BE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2F6"/>
    <w:rsid w:val="00130A5A"/>
    <w:rsid w:val="0013507E"/>
    <w:rsid w:val="00140636"/>
    <w:rsid w:val="00140E44"/>
    <w:rsid w:val="001452E7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D700C"/>
    <w:rsid w:val="001E0FCC"/>
    <w:rsid w:val="001E32C4"/>
    <w:rsid w:val="001F3798"/>
    <w:rsid w:val="001F58FE"/>
    <w:rsid w:val="001F61C4"/>
    <w:rsid w:val="001F65B5"/>
    <w:rsid w:val="002000BB"/>
    <w:rsid w:val="0020065B"/>
    <w:rsid w:val="00206DA2"/>
    <w:rsid w:val="00206E9E"/>
    <w:rsid w:val="002078B1"/>
    <w:rsid w:val="002102E6"/>
    <w:rsid w:val="002130B0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C1BDC"/>
    <w:rsid w:val="002C40CC"/>
    <w:rsid w:val="002C7B37"/>
    <w:rsid w:val="002D197F"/>
    <w:rsid w:val="002D6A49"/>
    <w:rsid w:val="002D7A69"/>
    <w:rsid w:val="002E158D"/>
    <w:rsid w:val="002E195F"/>
    <w:rsid w:val="00300B22"/>
    <w:rsid w:val="00305ABB"/>
    <w:rsid w:val="003141B0"/>
    <w:rsid w:val="00320292"/>
    <w:rsid w:val="00323990"/>
    <w:rsid w:val="00324AF6"/>
    <w:rsid w:val="00341CD4"/>
    <w:rsid w:val="00342B40"/>
    <w:rsid w:val="00345758"/>
    <w:rsid w:val="00350055"/>
    <w:rsid w:val="00374C76"/>
    <w:rsid w:val="00377635"/>
    <w:rsid w:val="00384602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0528"/>
    <w:rsid w:val="003B3859"/>
    <w:rsid w:val="003B4056"/>
    <w:rsid w:val="003B5DCB"/>
    <w:rsid w:val="003C05DC"/>
    <w:rsid w:val="003C142A"/>
    <w:rsid w:val="003C7731"/>
    <w:rsid w:val="003D3827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B618A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814"/>
    <w:rsid w:val="00536A77"/>
    <w:rsid w:val="00541D40"/>
    <w:rsid w:val="005431DB"/>
    <w:rsid w:val="00544287"/>
    <w:rsid w:val="0055727B"/>
    <w:rsid w:val="00574F0C"/>
    <w:rsid w:val="005819BF"/>
    <w:rsid w:val="00597263"/>
    <w:rsid w:val="005A1962"/>
    <w:rsid w:val="005A2A8F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D5EEB"/>
    <w:rsid w:val="005E39FC"/>
    <w:rsid w:val="005E562F"/>
    <w:rsid w:val="005E766B"/>
    <w:rsid w:val="005F0741"/>
    <w:rsid w:val="005F307C"/>
    <w:rsid w:val="005F3DAB"/>
    <w:rsid w:val="005F5948"/>
    <w:rsid w:val="00606507"/>
    <w:rsid w:val="006104CF"/>
    <w:rsid w:val="006131F2"/>
    <w:rsid w:val="006204A2"/>
    <w:rsid w:val="00626070"/>
    <w:rsid w:val="00636145"/>
    <w:rsid w:val="00636273"/>
    <w:rsid w:val="00643628"/>
    <w:rsid w:val="00645F9F"/>
    <w:rsid w:val="0064649E"/>
    <w:rsid w:val="00655A29"/>
    <w:rsid w:val="006672E0"/>
    <w:rsid w:val="006714BD"/>
    <w:rsid w:val="00674A91"/>
    <w:rsid w:val="006759F0"/>
    <w:rsid w:val="0068290A"/>
    <w:rsid w:val="006829CC"/>
    <w:rsid w:val="00686D24"/>
    <w:rsid w:val="00687B16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D788A"/>
    <w:rsid w:val="006E4537"/>
    <w:rsid w:val="006F1BB3"/>
    <w:rsid w:val="0070209C"/>
    <w:rsid w:val="0070777F"/>
    <w:rsid w:val="00712211"/>
    <w:rsid w:val="00713279"/>
    <w:rsid w:val="00713626"/>
    <w:rsid w:val="00713A56"/>
    <w:rsid w:val="0071404E"/>
    <w:rsid w:val="00715ADB"/>
    <w:rsid w:val="00726E39"/>
    <w:rsid w:val="00730140"/>
    <w:rsid w:val="00734CEC"/>
    <w:rsid w:val="00737BA4"/>
    <w:rsid w:val="0074365A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51EA"/>
    <w:rsid w:val="007E7144"/>
    <w:rsid w:val="007F5250"/>
    <w:rsid w:val="007F5B90"/>
    <w:rsid w:val="00805040"/>
    <w:rsid w:val="0080792C"/>
    <w:rsid w:val="00817541"/>
    <w:rsid w:val="00823A89"/>
    <w:rsid w:val="00825EB5"/>
    <w:rsid w:val="008311A1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87C5C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459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2738C"/>
    <w:rsid w:val="00931EDB"/>
    <w:rsid w:val="00935B15"/>
    <w:rsid w:val="00937845"/>
    <w:rsid w:val="00940370"/>
    <w:rsid w:val="009420C5"/>
    <w:rsid w:val="00944806"/>
    <w:rsid w:val="00945A42"/>
    <w:rsid w:val="0094616D"/>
    <w:rsid w:val="00947862"/>
    <w:rsid w:val="00953790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0EEE"/>
    <w:rsid w:val="0099207C"/>
    <w:rsid w:val="009A67A5"/>
    <w:rsid w:val="009B25A3"/>
    <w:rsid w:val="009B75F8"/>
    <w:rsid w:val="009C209C"/>
    <w:rsid w:val="009C4742"/>
    <w:rsid w:val="009C789A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071D"/>
    <w:rsid w:val="00A60D70"/>
    <w:rsid w:val="00A66477"/>
    <w:rsid w:val="00A8328A"/>
    <w:rsid w:val="00A84842"/>
    <w:rsid w:val="00AB01E3"/>
    <w:rsid w:val="00AC3927"/>
    <w:rsid w:val="00AC3B68"/>
    <w:rsid w:val="00AC5876"/>
    <w:rsid w:val="00AC6C2D"/>
    <w:rsid w:val="00AD21F9"/>
    <w:rsid w:val="00AF1724"/>
    <w:rsid w:val="00B05221"/>
    <w:rsid w:val="00B134BC"/>
    <w:rsid w:val="00B16A4C"/>
    <w:rsid w:val="00B20410"/>
    <w:rsid w:val="00B24EA7"/>
    <w:rsid w:val="00B258BE"/>
    <w:rsid w:val="00B26188"/>
    <w:rsid w:val="00B26E63"/>
    <w:rsid w:val="00B322FC"/>
    <w:rsid w:val="00B40A46"/>
    <w:rsid w:val="00B41CA7"/>
    <w:rsid w:val="00B42F57"/>
    <w:rsid w:val="00B43A7B"/>
    <w:rsid w:val="00B5106A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AC4"/>
    <w:rsid w:val="00BD1E33"/>
    <w:rsid w:val="00BD20AF"/>
    <w:rsid w:val="00BD534C"/>
    <w:rsid w:val="00BE1E5F"/>
    <w:rsid w:val="00BE5407"/>
    <w:rsid w:val="00BE5CDE"/>
    <w:rsid w:val="00BF174B"/>
    <w:rsid w:val="00BF3D3A"/>
    <w:rsid w:val="00BF61F7"/>
    <w:rsid w:val="00C02398"/>
    <w:rsid w:val="00C044DA"/>
    <w:rsid w:val="00C077C2"/>
    <w:rsid w:val="00C16A8B"/>
    <w:rsid w:val="00C25517"/>
    <w:rsid w:val="00C26993"/>
    <w:rsid w:val="00C30B24"/>
    <w:rsid w:val="00C45DD5"/>
    <w:rsid w:val="00C67157"/>
    <w:rsid w:val="00C71DEC"/>
    <w:rsid w:val="00C82119"/>
    <w:rsid w:val="00C83507"/>
    <w:rsid w:val="00C925EB"/>
    <w:rsid w:val="00C92973"/>
    <w:rsid w:val="00C93473"/>
    <w:rsid w:val="00C956F0"/>
    <w:rsid w:val="00CB0976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57FE4"/>
    <w:rsid w:val="00D65D7E"/>
    <w:rsid w:val="00D7337C"/>
    <w:rsid w:val="00D82C45"/>
    <w:rsid w:val="00D86326"/>
    <w:rsid w:val="00D97257"/>
    <w:rsid w:val="00DA2A8B"/>
    <w:rsid w:val="00DA7F07"/>
    <w:rsid w:val="00DC24AB"/>
    <w:rsid w:val="00DD0670"/>
    <w:rsid w:val="00DD4AA4"/>
    <w:rsid w:val="00DE4363"/>
    <w:rsid w:val="00DE69BD"/>
    <w:rsid w:val="00DF0E11"/>
    <w:rsid w:val="00DF71B0"/>
    <w:rsid w:val="00E038AE"/>
    <w:rsid w:val="00E20926"/>
    <w:rsid w:val="00E211B6"/>
    <w:rsid w:val="00E252AB"/>
    <w:rsid w:val="00E27FB5"/>
    <w:rsid w:val="00E303F1"/>
    <w:rsid w:val="00E37233"/>
    <w:rsid w:val="00E40C7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6D21"/>
    <w:rsid w:val="00F27C4F"/>
    <w:rsid w:val="00F33236"/>
    <w:rsid w:val="00F42AED"/>
    <w:rsid w:val="00F472F8"/>
    <w:rsid w:val="00F52654"/>
    <w:rsid w:val="00F54AAD"/>
    <w:rsid w:val="00F5694A"/>
    <w:rsid w:val="00F56C68"/>
    <w:rsid w:val="00F610D2"/>
    <w:rsid w:val="00F65C31"/>
    <w:rsid w:val="00F70A78"/>
    <w:rsid w:val="00F72E2C"/>
    <w:rsid w:val="00F74746"/>
    <w:rsid w:val="00F7606F"/>
    <w:rsid w:val="00F772CA"/>
    <w:rsid w:val="00F87917"/>
    <w:rsid w:val="00F87C64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1B4A"/>
    <w:rsid w:val="00FD4F3F"/>
    <w:rsid w:val="00FE1D58"/>
    <w:rsid w:val="00FE2842"/>
    <w:rsid w:val="00FF2D72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6104CF"/>
  </w:style>
  <w:style w:type="paragraph" w:customStyle="1" w:styleId="ConsPlusTitle">
    <w:name w:val="ConsPlusTitle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6104CF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610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104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610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104CF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104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6104CF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F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30B558B31870E5D2653FB786CC6A10CABC8D6E9EE63FA785BD0CCF513DB22F6AA7564589D25FF1785DAA6J9bFH" TargetMode="External"/><Relationship Id="rId18" Type="http://schemas.openxmlformats.org/officeDocument/2006/relationships/hyperlink" Target="consultantplus://offline/ref=5F230B558B31870E5D264DF66E0098AB0CA592D3E0E46DAA200AD69BAA43DD77B6EA73311BD928FFJ1b5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230B558B31870E5D2653FB786CC6A10CABC8D6E9EE63FA785BD0CCF513DB22F6AA7564589D25FF1785DBA9J9b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JAbD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53FB786CC6A10CABC8D6E9EE63FA785BD0CCF513DB22F6AA7564589D25FF1785DBA9J9b3H" TargetMode="External"/><Relationship Id="rId20" Type="http://schemas.openxmlformats.org/officeDocument/2006/relationships/hyperlink" Target="consultantplus://offline/ref=5F230B558B31870E5D264DF66E0098AB04A093DBE8E630A02853DA99AD4C8260B1A37F301BD928JFb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yansk66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E9DD-D806-418E-90AE-E7D2B748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59</Pages>
  <Words>13619</Words>
  <Characters>77631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136</cp:revision>
  <cp:lastPrinted>2020-02-18T05:58:00Z</cp:lastPrinted>
  <dcterms:created xsi:type="dcterms:W3CDTF">2018-11-12T09:39:00Z</dcterms:created>
  <dcterms:modified xsi:type="dcterms:W3CDTF">2020-03-26T09:12:00Z</dcterms:modified>
</cp:coreProperties>
</file>