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19" w:rsidRPr="00B10C27" w:rsidRDefault="00394E19" w:rsidP="00394E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0C2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85800" cy="800100"/>
            <wp:effectExtent l="1905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B10C27">
        <w:rPr>
          <w:rFonts w:ascii="Times New Roman" w:hAnsi="Times New Roman" w:cs="Times New Roman"/>
          <w:sz w:val="28"/>
        </w:rPr>
        <w:t>Р</w:t>
      </w:r>
      <w:proofErr w:type="gramEnd"/>
    </w:p>
    <w:p w:rsidR="00394E19" w:rsidRPr="00B10C27" w:rsidRDefault="00394E19" w:rsidP="00394E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4E19" w:rsidRPr="00B10C27" w:rsidRDefault="00394E19" w:rsidP="00394E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4E19" w:rsidRPr="00B10C27" w:rsidRDefault="00394E19" w:rsidP="00394E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4E19" w:rsidRPr="00B10C27" w:rsidRDefault="00394E19" w:rsidP="00394E1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B10C27">
        <w:rPr>
          <w:rFonts w:ascii="Times New Roman" w:hAnsi="Times New Roman" w:cs="Times New Roman"/>
          <w:b/>
          <w:bCs/>
          <w:sz w:val="28"/>
          <w:szCs w:val="28"/>
        </w:rPr>
        <w:t>ДУМА НЕВЬЯНСКОГО ГОРОДСКОГО ОКРУГА</w:t>
      </w:r>
    </w:p>
    <w:p w:rsidR="00394E19" w:rsidRPr="00B10C27" w:rsidRDefault="00394E19" w:rsidP="00394E1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B10C27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B10C27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394E19" w:rsidRPr="00B10C27" w:rsidRDefault="00780260" w:rsidP="00394E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</w:rPr>
        <w:pict>
          <v:line id="_x0000_s1026" style="position:absolute;left:0;text-align:left;z-index:251660288" from="0,9.1pt" to="468pt,9.1pt" strokeweight="4.5pt">
            <v:stroke linestyle="thinThick"/>
          </v:line>
        </w:pict>
      </w:r>
    </w:p>
    <w:p w:rsidR="00394E19" w:rsidRPr="00B10C27" w:rsidRDefault="00394E19" w:rsidP="00394E19">
      <w:pPr>
        <w:spacing w:after="0" w:line="240" w:lineRule="auto"/>
        <w:rPr>
          <w:rFonts w:ascii="Times New Roman" w:hAnsi="Times New Roman" w:cs="Times New Roman"/>
          <w:b/>
        </w:rPr>
      </w:pPr>
      <w:r w:rsidRPr="00B10C27">
        <w:rPr>
          <w:rFonts w:ascii="Times New Roman" w:hAnsi="Times New Roman" w:cs="Times New Roman"/>
          <w:b/>
        </w:rPr>
        <w:t xml:space="preserve">от    </w:t>
      </w:r>
      <w:r w:rsidR="00AF323B">
        <w:rPr>
          <w:rFonts w:ascii="Times New Roman" w:hAnsi="Times New Roman" w:cs="Times New Roman"/>
          <w:b/>
        </w:rPr>
        <w:t>28.06.</w:t>
      </w:r>
      <w:r w:rsidRPr="00B10C27">
        <w:rPr>
          <w:rFonts w:ascii="Times New Roman" w:hAnsi="Times New Roman" w:cs="Times New Roman"/>
          <w:b/>
        </w:rPr>
        <w:t xml:space="preserve"> 201</w:t>
      </w:r>
      <w:r w:rsidR="00643F92">
        <w:rPr>
          <w:rFonts w:ascii="Times New Roman" w:hAnsi="Times New Roman" w:cs="Times New Roman"/>
          <w:b/>
        </w:rPr>
        <w:t>7</w:t>
      </w:r>
      <w:r w:rsidRPr="00B10C27">
        <w:rPr>
          <w:rFonts w:ascii="Times New Roman" w:hAnsi="Times New Roman" w:cs="Times New Roman"/>
          <w:b/>
        </w:rPr>
        <w:t xml:space="preserve"> г.    </w:t>
      </w:r>
      <w:r w:rsidR="00B011D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</w:t>
      </w:r>
      <w:r w:rsidRPr="00B10C27">
        <w:rPr>
          <w:rFonts w:ascii="Times New Roman" w:hAnsi="Times New Roman" w:cs="Times New Roman"/>
          <w:b/>
        </w:rPr>
        <w:t xml:space="preserve">№ </w:t>
      </w:r>
      <w:r w:rsidRPr="00B10C27">
        <w:rPr>
          <w:rFonts w:ascii="Times New Roman" w:hAnsi="Times New Roman" w:cs="Times New Roman"/>
          <w:b/>
        </w:rPr>
        <w:softHyphen/>
      </w:r>
      <w:r w:rsidRPr="00B10C27">
        <w:rPr>
          <w:rFonts w:ascii="Times New Roman" w:hAnsi="Times New Roman" w:cs="Times New Roman"/>
          <w:b/>
        </w:rPr>
        <w:softHyphen/>
      </w:r>
      <w:r w:rsidRPr="00B10C27">
        <w:rPr>
          <w:rFonts w:ascii="Times New Roman" w:hAnsi="Times New Roman" w:cs="Times New Roman"/>
          <w:b/>
        </w:rPr>
        <w:softHyphen/>
      </w:r>
      <w:r w:rsidR="00AF323B">
        <w:rPr>
          <w:rFonts w:ascii="Times New Roman" w:hAnsi="Times New Roman" w:cs="Times New Roman"/>
          <w:b/>
        </w:rPr>
        <w:t xml:space="preserve"> 128</w:t>
      </w:r>
    </w:p>
    <w:p w:rsidR="00394E19" w:rsidRPr="00B10C27" w:rsidRDefault="00B011D9" w:rsidP="00394E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394E19" w:rsidRPr="00B10C27">
        <w:rPr>
          <w:rFonts w:ascii="Times New Roman" w:hAnsi="Times New Roman" w:cs="Times New Roman"/>
        </w:rPr>
        <w:t>г.Невьянск</w:t>
      </w:r>
    </w:p>
    <w:p w:rsidR="00394E19" w:rsidRPr="00B10C27" w:rsidRDefault="00394E19" w:rsidP="00394E1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394E19" w:rsidRPr="00B10C27" w:rsidRDefault="00394E19" w:rsidP="00394E1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643F92" w:rsidRPr="00643F92" w:rsidRDefault="00643F92" w:rsidP="00643F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3F92">
        <w:rPr>
          <w:rFonts w:ascii="Times New Roman" w:hAnsi="Times New Roman" w:cs="Times New Roman"/>
          <w:b/>
          <w:i/>
          <w:sz w:val="28"/>
          <w:szCs w:val="28"/>
        </w:rPr>
        <w:t xml:space="preserve">Об исполнении муниципальной программы  «Развитие культуры и туризма </w:t>
      </w:r>
      <w:proofErr w:type="gramStart"/>
      <w:r w:rsidRPr="00643F92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643F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643F92">
        <w:rPr>
          <w:rFonts w:ascii="Times New Roman" w:hAnsi="Times New Roman" w:cs="Times New Roman"/>
          <w:b/>
          <w:i/>
          <w:sz w:val="28"/>
          <w:szCs w:val="28"/>
        </w:rPr>
        <w:t>Невьянском</w:t>
      </w:r>
      <w:proofErr w:type="gramEnd"/>
      <w:r w:rsidRPr="00643F92">
        <w:rPr>
          <w:rFonts w:ascii="Times New Roman" w:hAnsi="Times New Roman" w:cs="Times New Roman"/>
          <w:b/>
          <w:i/>
          <w:sz w:val="28"/>
          <w:szCs w:val="28"/>
        </w:rPr>
        <w:t xml:space="preserve"> городском округе до 2021 года»</w:t>
      </w:r>
    </w:p>
    <w:p w:rsidR="00643F92" w:rsidRDefault="00643F92" w:rsidP="00394E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F92" w:rsidRPr="00E84830" w:rsidRDefault="00394E19" w:rsidP="00E8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27">
        <w:rPr>
          <w:rFonts w:ascii="Times New Roman" w:hAnsi="Times New Roman" w:cs="Times New Roman"/>
          <w:sz w:val="28"/>
          <w:szCs w:val="28"/>
        </w:rPr>
        <w:t>В соответствии с планом работы Думы Невьянского городского округа на 201</w:t>
      </w:r>
      <w:r w:rsidR="00643F92">
        <w:rPr>
          <w:rFonts w:ascii="Times New Roman" w:hAnsi="Times New Roman" w:cs="Times New Roman"/>
          <w:sz w:val="28"/>
          <w:szCs w:val="28"/>
        </w:rPr>
        <w:t>7</w:t>
      </w:r>
      <w:r w:rsidRPr="00B10C27">
        <w:rPr>
          <w:rFonts w:ascii="Times New Roman" w:hAnsi="Times New Roman" w:cs="Times New Roman"/>
          <w:sz w:val="28"/>
          <w:szCs w:val="28"/>
        </w:rPr>
        <w:t xml:space="preserve"> год, заслушав отчет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43F9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F92" w:rsidRPr="00643F92">
        <w:rPr>
          <w:rFonts w:ascii="Times New Roman" w:hAnsi="Times New Roman" w:cs="Times New Roman"/>
          <w:sz w:val="28"/>
          <w:szCs w:val="28"/>
        </w:rPr>
        <w:t>испо</w:t>
      </w:r>
      <w:r w:rsidR="00E84830">
        <w:rPr>
          <w:rFonts w:ascii="Times New Roman" w:hAnsi="Times New Roman" w:cs="Times New Roman"/>
          <w:sz w:val="28"/>
          <w:szCs w:val="28"/>
        </w:rPr>
        <w:t xml:space="preserve">лнении муниципальной программы </w:t>
      </w:r>
      <w:r w:rsidR="00643F92" w:rsidRPr="00643F92">
        <w:rPr>
          <w:rFonts w:ascii="Times New Roman" w:hAnsi="Times New Roman" w:cs="Times New Roman"/>
          <w:sz w:val="28"/>
          <w:szCs w:val="28"/>
        </w:rPr>
        <w:t xml:space="preserve">«Развитие культуры и туризма </w:t>
      </w:r>
      <w:proofErr w:type="gramStart"/>
      <w:r w:rsidR="00643F92" w:rsidRPr="00643F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43F92" w:rsidRPr="00643F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3F92" w:rsidRPr="00643F92">
        <w:rPr>
          <w:rFonts w:ascii="Times New Roman" w:hAnsi="Times New Roman" w:cs="Times New Roman"/>
          <w:sz w:val="28"/>
          <w:szCs w:val="28"/>
        </w:rPr>
        <w:t>Невьянском</w:t>
      </w:r>
      <w:proofErr w:type="gramEnd"/>
      <w:r w:rsidR="00643F92" w:rsidRPr="00643F92">
        <w:rPr>
          <w:rFonts w:ascii="Times New Roman" w:hAnsi="Times New Roman" w:cs="Times New Roman"/>
          <w:sz w:val="28"/>
          <w:szCs w:val="28"/>
        </w:rPr>
        <w:t xml:space="preserve"> городском округе до 2021 года»</w:t>
      </w:r>
      <w:r w:rsidR="00E84830">
        <w:rPr>
          <w:rFonts w:ascii="Times New Roman" w:hAnsi="Times New Roman" w:cs="Times New Roman"/>
          <w:sz w:val="28"/>
          <w:szCs w:val="28"/>
        </w:rPr>
        <w:t>, Дума Невьянского городского округа</w:t>
      </w:r>
    </w:p>
    <w:p w:rsidR="00394E19" w:rsidRPr="000B6DA7" w:rsidRDefault="00394E19" w:rsidP="00394E19">
      <w:pPr>
        <w:tabs>
          <w:tab w:val="left" w:pos="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94E19" w:rsidRDefault="00394E19" w:rsidP="00B011D9">
      <w:pPr>
        <w:tabs>
          <w:tab w:val="left" w:pos="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0B6DA7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proofErr w:type="gramEnd"/>
      <w:r w:rsidRPr="000B6DA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Е Ш И Л А :</w:t>
      </w:r>
    </w:p>
    <w:p w:rsidR="00B011D9" w:rsidRPr="00B011D9" w:rsidRDefault="00B011D9" w:rsidP="00B011D9">
      <w:pPr>
        <w:tabs>
          <w:tab w:val="left" w:pos="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94E19" w:rsidRPr="00B10C27" w:rsidRDefault="00E84830" w:rsidP="00E8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394E19" w:rsidRPr="00B10C27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 xml:space="preserve">естителя главы администрации Невьянского городского округа по </w:t>
      </w:r>
      <w:r w:rsidR="00394E19" w:rsidRPr="00B10C27">
        <w:rPr>
          <w:rFonts w:ascii="Times New Roman" w:hAnsi="Times New Roman" w:cs="Times New Roman"/>
          <w:sz w:val="28"/>
          <w:szCs w:val="28"/>
        </w:rPr>
        <w:t>соц</w:t>
      </w:r>
      <w:r w:rsidR="00643F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альным вопросам </w:t>
      </w:r>
      <w:r w:rsidR="00193458">
        <w:rPr>
          <w:rFonts w:ascii="Times New Roman" w:hAnsi="Times New Roman" w:cs="Times New Roman"/>
          <w:sz w:val="28"/>
          <w:szCs w:val="28"/>
        </w:rPr>
        <w:t>С.Л.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458">
        <w:rPr>
          <w:rFonts w:ascii="Times New Roman" w:hAnsi="Times New Roman" w:cs="Times New Roman"/>
          <w:sz w:val="28"/>
          <w:szCs w:val="28"/>
        </w:rPr>
        <w:t>Делидова</w:t>
      </w:r>
      <w:proofErr w:type="spellEnd"/>
      <w:r w:rsidR="00193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643F92" w:rsidRPr="00643F92">
        <w:rPr>
          <w:rFonts w:ascii="Times New Roman" w:hAnsi="Times New Roman" w:cs="Times New Roman"/>
          <w:sz w:val="28"/>
          <w:szCs w:val="28"/>
        </w:rPr>
        <w:t>испо</w:t>
      </w:r>
      <w:r>
        <w:rPr>
          <w:rFonts w:ascii="Times New Roman" w:hAnsi="Times New Roman" w:cs="Times New Roman"/>
          <w:sz w:val="28"/>
          <w:szCs w:val="28"/>
        </w:rPr>
        <w:t xml:space="preserve">лнении муниципальной программы </w:t>
      </w:r>
      <w:r w:rsidR="00643F92" w:rsidRPr="00643F92">
        <w:rPr>
          <w:rFonts w:ascii="Times New Roman" w:hAnsi="Times New Roman" w:cs="Times New Roman"/>
          <w:sz w:val="28"/>
          <w:szCs w:val="28"/>
        </w:rPr>
        <w:t xml:space="preserve">«Развитие культуры и туризма </w:t>
      </w:r>
      <w:proofErr w:type="gramStart"/>
      <w:r w:rsidR="00643F92" w:rsidRPr="00643F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43F92" w:rsidRPr="00643F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3F92" w:rsidRPr="00643F92">
        <w:rPr>
          <w:rFonts w:ascii="Times New Roman" w:hAnsi="Times New Roman" w:cs="Times New Roman"/>
          <w:sz w:val="28"/>
          <w:szCs w:val="28"/>
        </w:rPr>
        <w:t>Невьянском</w:t>
      </w:r>
      <w:proofErr w:type="gramEnd"/>
      <w:r w:rsidR="00643F92" w:rsidRPr="00643F92">
        <w:rPr>
          <w:rFonts w:ascii="Times New Roman" w:hAnsi="Times New Roman" w:cs="Times New Roman"/>
          <w:sz w:val="28"/>
          <w:szCs w:val="28"/>
        </w:rPr>
        <w:t xml:space="preserve"> городском округе до 2021 года»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Невьянского городского округа от 22.10.2014 № 2575-п,</w:t>
      </w:r>
      <w:r w:rsidRPr="00E84830">
        <w:rPr>
          <w:rFonts w:ascii="Times New Roman" w:hAnsi="Times New Roman" w:cs="Times New Roman"/>
          <w:sz w:val="28"/>
          <w:szCs w:val="28"/>
        </w:rPr>
        <w:t xml:space="preserve"> </w:t>
      </w:r>
      <w:r w:rsidR="00394E19" w:rsidRPr="00E84830">
        <w:rPr>
          <w:rFonts w:ascii="Times New Roman" w:hAnsi="Times New Roman" w:cs="Times New Roman"/>
          <w:sz w:val="28"/>
          <w:szCs w:val="28"/>
        </w:rPr>
        <w:t>принять к сведению (прилагается).</w:t>
      </w:r>
    </w:p>
    <w:p w:rsidR="00394E19" w:rsidRPr="00B10C27" w:rsidRDefault="00394E19" w:rsidP="00B8167A">
      <w:pPr>
        <w:pStyle w:val="a3"/>
        <w:tabs>
          <w:tab w:val="clear" w:pos="1134"/>
        </w:tabs>
        <w:ind w:left="0" w:firstLine="0"/>
        <w:rPr>
          <w:szCs w:val="28"/>
        </w:rPr>
      </w:pPr>
    </w:p>
    <w:p w:rsidR="00394E19" w:rsidRDefault="00394E19" w:rsidP="00394E19">
      <w:pPr>
        <w:pStyle w:val="a3"/>
        <w:tabs>
          <w:tab w:val="clear" w:pos="1134"/>
        </w:tabs>
        <w:ind w:left="0" w:firstLine="540"/>
        <w:rPr>
          <w:szCs w:val="28"/>
        </w:rPr>
      </w:pPr>
    </w:p>
    <w:p w:rsidR="00394E19" w:rsidRPr="00B10C27" w:rsidRDefault="00394E19" w:rsidP="00394E19">
      <w:pPr>
        <w:pStyle w:val="a3"/>
        <w:tabs>
          <w:tab w:val="clear" w:pos="1134"/>
        </w:tabs>
        <w:ind w:left="0" w:firstLine="540"/>
        <w:rPr>
          <w:szCs w:val="28"/>
        </w:rPr>
      </w:pPr>
    </w:p>
    <w:p w:rsidR="00394E19" w:rsidRPr="00B10C27" w:rsidRDefault="00394E19" w:rsidP="00394E19">
      <w:pPr>
        <w:pStyle w:val="a3"/>
        <w:tabs>
          <w:tab w:val="clear" w:pos="1134"/>
        </w:tabs>
        <w:ind w:left="0" w:firstLine="0"/>
        <w:rPr>
          <w:szCs w:val="28"/>
        </w:rPr>
      </w:pPr>
      <w:r w:rsidRPr="00B10C27">
        <w:rPr>
          <w:szCs w:val="28"/>
        </w:rPr>
        <w:t xml:space="preserve">Председатель Думы </w:t>
      </w:r>
    </w:p>
    <w:p w:rsidR="00394E19" w:rsidRPr="00B10C27" w:rsidRDefault="00394E19" w:rsidP="00394E19">
      <w:pPr>
        <w:pStyle w:val="a3"/>
        <w:tabs>
          <w:tab w:val="clear" w:pos="1134"/>
        </w:tabs>
        <w:ind w:left="0" w:firstLine="0"/>
        <w:rPr>
          <w:szCs w:val="28"/>
        </w:rPr>
      </w:pPr>
      <w:r w:rsidRPr="00B10C27">
        <w:rPr>
          <w:szCs w:val="28"/>
        </w:rPr>
        <w:t xml:space="preserve">Невьянского городского округа                                     </w:t>
      </w:r>
      <w:r w:rsidR="00643F92">
        <w:rPr>
          <w:szCs w:val="28"/>
        </w:rPr>
        <w:t xml:space="preserve">                Л.Я. Замятина</w:t>
      </w:r>
    </w:p>
    <w:p w:rsidR="00394E19" w:rsidRPr="00B10C27" w:rsidRDefault="00394E19" w:rsidP="00394E19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394E19" w:rsidRDefault="00394E19" w:rsidP="00394E19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394E19" w:rsidRDefault="00394E19" w:rsidP="00394E19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394E19" w:rsidRDefault="00394E19" w:rsidP="00394E19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394E19" w:rsidRDefault="00394E19" w:rsidP="00394E19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394E19" w:rsidRDefault="00394E19" w:rsidP="00394E19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394E19" w:rsidRDefault="00394E19" w:rsidP="00394E19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394E19" w:rsidRDefault="00394E19" w:rsidP="00394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4830" w:rsidRDefault="00E84830" w:rsidP="000C4A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830" w:rsidRDefault="00E84830" w:rsidP="000C4A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E19" w:rsidRPr="000B6DA7" w:rsidRDefault="00394E19" w:rsidP="00394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6DA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394E19" w:rsidRPr="000B6DA7" w:rsidRDefault="00394E19" w:rsidP="00394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6DA7">
        <w:rPr>
          <w:rFonts w:ascii="Times New Roman" w:eastAsia="Times New Roman" w:hAnsi="Times New Roman" w:cs="Times New Roman"/>
          <w:sz w:val="24"/>
          <w:szCs w:val="24"/>
        </w:rPr>
        <w:t xml:space="preserve">к решению Думы </w:t>
      </w:r>
    </w:p>
    <w:p w:rsidR="00394E19" w:rsidRPr="000B6DA7" w:rsidRDefault="00394E19" w:rsidP="00394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6DA7">
        <w:rPr>
          <w:rFonts w:ascii="Times New Roman" w:eastAsia="Times New Roman" w:hAnsi="Times New Roman" w:cs="Times New Roman"/>
          <w:sz w:val="24"/>
          <w:szCs w:val="24"/>
        </w:rPr>
        <w:t>Невьянского городского округа</w:t>
      </w:r>
    </w:p>
    <w:p w:rsidR="00394E19" w:rsidRDefault="00394E19" w:rsidP="00394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F323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B6DA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F323B">
        <w:rPr>
          <w:rFonts w:ascii="Times New Roman" w:eastAsia="Times New Roman" w:hAnsi="Times New Roman" w:cs="Times New Roman"/>
          <w:sz w:val="24"/>
          <w:szCs w:val="24"/>
        </w:rPr>
        <w:t xml:space="preserve"> 28.06.</w:t>
      </w:r>
      <w:r w:rsidRPr="000B6DA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43F9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47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DA7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AF323B">
        <w:rPr>
          <w:rFonts w:ascii="Times New Roman" w:eastAsia="Times New Roman" w:hAnsi="Times New Roman" w:cs="Times New Roman"/>
          <w:sz w:val="24"/>
          <w:szCs w:val="24"/>
        </w:rPr>
        <w:t xml:space="preserve"> 128</w:t>
      </w:r>
    </w:p>
    <w:p w:rsidR="00394E19" w:rsidRDefault="00394E19" w:rsidP="00394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FB2" w:rsidRPr="003C4FB2" w:rsidRDefault="003C4FB2" w:rsidP="003C4FB2">
      <w:pPr>
        <w:jc w:val="center"/>
        <w:rPr>
          <w:b/>
          <w:i/>
        </w:rPr>
      </w:pPr>
      <w:r w:rsidRPr="003C4FB2">
        <w:rPr>
          <w:rFonts w:ascii="Times New Roman" w:hAnsi="Times New Roman" w:cs="Times New Roman"/>
          <w:b/>
          <w:i/>
          <w:sz w:val="28"/>
          <w:szCs w:val="28"/>
        </w:rPr>
        <w:t xml:space="preserve">Об исполнении муниципальной программы «Развитие культуры и туризма </w:t>
      </w:r>
      <w:proofErr w:type="gramStart"/>
      <w:r w:rsidRPr="003C4FB2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3C4F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3C4FB2">
        <w:rPr>
          <w:rFonts w:ascii="Times New Roman" w:hAnsi="Times New Roman" w:cs="Times New Roman"/>
          <w:b/>
          <w:i/>
          <w:sz w:val="28"/>
          <w:szCs w:val="28"/>
        </w:rPr>
        <w:t>Невьянском</w:t>
      </w:r>
      <w:proofErr w:type="gramEnd"/>
      <w:r w:rsidRPr="003C4FB2">
        <w:rPr>
          <w:rFonts w:ascii="Times New Roman" w:hAnsi="Times New Roman" w:cs="Times New Roman"/>
          <w:b/>
          <w:i/>
          <w:sz w:val="28"/>
          <w:szCs w:val="28"/>
        </w:rPr>
        <w:t xml:space="preserve"> городском округе до 2021 года», утвержденной постановлением администрации Невьянского городского округа от 22.10.2014 № 2575-п</w:t>
      </w:r>
    </w:p>
    <w:p w:rsidR="00643F92" w:rsidRPr="00C15D7C" w:rsidRDefault="00643F92" w:rsidP="00643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7C">
        <w:rPr>
          <w:rFonts w:ascii="Times New Roman" w:hAnsi="Times New Roman" w:cs="Times New Roman"/>
          <w:sz w:val="28"/>
          <w:szCs w:val="28"/>
        </w:rPr>
        <w:t xml:space="preserve">        На основе использования системы целевых индикаторов и показателей, которая обеспечивает мониторинг динамики изменений за оцениваемый период, была проведена оценка результативности Программы.</w:t>
      </w:r>
    </w:p>
    <w:p w:rsidR="00643F92" w:rsidRPr="00C15D7C" w:rsidRDefault="00643F92" w:rsidP="00643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7C">
        <w:rPr>
          <w:rFonts w:ascii="Times New Roman" w:hAnsi="Times New Roman" w:cs="Times New Roman"/>
          <w:sz w:val="28"/>
          <w:szCs w:val="28"/>
        </w:rPr>
        <w:t xml:space="preserve">       Оценка Программы была произведена путем сравнения текущих показателей, характеризующих результаты реализации Программы и определяющих ее социально-экономическую эффективность, с целевыми значениями этих показателей.</w:t>
      </w:r>
    </w:p>
    <w:p w:rsidR="00643F92" w:rsidRPr="00C15D7C" w:rsidRDefault="00643F92" w:rsidP="00643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7C">
        <w:rPr>
          <w:rFonts w:ascii="Times New Roman" w:hAnsi="Times New Roman" w:cs="Times New Roman"/>
          <w:sz w:val="28"/>
          <w:szCs w:val="28"/>
        </w:rPr>
        <w:t xml:space="preserve">       В качестве расчета исходных данных для расчета значений целевых показателей и индикаторов Программы использовались данные ведомственного статистического наблюдения Министерства культуры Свердловской области и данные Федеральной службы государственной статистики.</w:t>
      </w:r>
    </w:p>
    <w:p w:rsidR="00643F92" w:rsidRDefault="00643F92" w:rsidP="00643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FB2" w:rsidRPr="00C15D7C" w:rsidRDefault="003C4FB2" w:rsidP="00643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828"/>
        <w:gridCol w:w="3852"/>
        <w:gridCol w:w="1440"/>
        <w:gridCol w:w="1260"/>
        <w:gridCol w:w="1440"/>
        <w:gridCol w:w="1260"/>
      </w:tblGrid>
      <w:tr w:rsidR="00643F92" w:rsidRPr="00ED2EC5" w:rsidTr="00643F92">
        <w:trPr>
          <w:trHeight w:val="780"/>
        </w:trPr>
        <w:tc>
          <w:tcPr>
            <w:tcW w:w="828" w:type="dxa"/>
          </w:tcPr>
          <w:p w:rsidR="00643F92" w:rsidRPr="00ED2EC5" w:rsidRDefault="00643F92" w:rsidP="00643F92">
            <w:pPr>
              <w:jc w:val="center"/>
            </w:pPr>
            <w:r w:rsidRPr="00ED2EC5">
              <w:t>№</w:t>
            </w:r>
          </w:p>
          <w:p w:rsidR="00643F92" w:rsidRPr="00ED2EC5" w:rsidRDefault="00643F92" w:rsidP="00643F92">
            <w:pPr>
              <w:jc w:val="center"/>
            </w:pPr>
            <w:proofErr w:type="spellStart"/>
            <w:proofErr w:type="gramStart"/>
            <w:r w:rsidRPr="00ED2EC5">
              <w:t>стро-ки</w:t>
            </w:r>
            <w:proofErr w:type="spellEnd"/>
            <w:proofErr w:type="gramEnd"/>
          </w:p>
        </w:tc>
        <w:tc>
          <w:tcPr>
            <w:tcW w:w="3852" w:type="dxa"/>
          </w:tcPr>
          <w:p w:rsidR="00643F92" w:rsidRPr="00ED2EC5" w:rsidRDefault="00643F92" w:rsidP="00643F92">
            <w:pPr>
              <w:jc w:val="center"/>
            </w:pPr>
            <w:r w:rsidRPr="00ED2EC5">
              <w:t>Наименование целевого показателя (индикатора)</w:t>
            </w:r>
          </w:p>
        </w:tc>
        <w:tc>
          <w:tcPr>
            <w:tcW w:w="1440" w:type="dxa"/>
          </w:tcPr>
          <w:p w:rsidR="00643F92" w:rsidRPr="00ED2EC5" w:rsidRDefault="00643F92" w:rsidP="00643F92">
            <w:pPr>
              <w:jc w:val="center"/>
            </w:pPr>
            <w:r w:rsidRPr="00ED2EC5">
              <w:t>Единица измерения</w:t>
            </w:r>
          </w:p>
        </w:tc>
        <w:tc>
          <w:tcPr>
            <w:tcW w:w="1260" w:type="dxa"/>
            <w:shd w:val="clear" w:color="auto" w:fill="auto"/>
          </w:tcPr>
          <w:p w:rsidR="00643F92" w:rsidRPr="00ED2EC5" w:rsidRDefault="00643F92" w:rsidP="00643F92">
            <w:r w:rsidRPr="00ED2EC5">
              <w:t>Значение целевого показателя (план)</w:t>
            </w:r>
          </w:p>
        </w:tc>
        <w:tc>
          <w:tcPr>
            <w:tcW w:w="1440" w:type="dxa"/>
          </w:tcPr>
          <w:p w:rsidR="00643F92" w:rsidRPr="00ED2EC5" w:rsidRDefault="00643F92" w:rsidP="00643F92">
            <w:r w:rsidRPr="00ED2EC5">
              <w:t>Значение целевого показателя (факт)</w:t>
            </w:r>
          </w:p>
        </w:tc>
        <w:tc>
          <w:tcPr>
            <w:tcW w:w="1260" w:type="dxa"/>
          </w:tcPr>
          <w:p w:rsidR="00643F92" w:rsidRPr="00ED2EC5" w:rsidRDefault="00643F92" w:rsidP="00643F92">
            <w:r w:rsidRPr="00ED2EC5">
              <w:t>Процент исполнения</w:t>
            </w:r>
          </w:p>
        </w:tc>
      </w:tr>
      <w:tr w:rsidR="00643F92" w:rsidRPr="00ED2EC5" w:rsidTr="00643F92">
        <w:trPr>
          <w:cantSplit/>
          <w:tblHeader/>
        </w:trPr>
        <w:tc>
          <w:tcPr>
            <w:tcW w:w="828" w:type="dxa"/>
          </w:tcPr>
          <w:p w:rsidR="00643F92" w:rsidRPr="00ED2EC5" w:rsidRDefault="00643F92" w:rsidP="00643F92">
            <w:pPr>
              <w:jc w:val="center"/>
            </w:pPr>
            <w:r w:rsidRPr="00ED2EC5">
              <w:t>1</w:t>
            </w:r>
          </w:p>
        </w:tc>
        <w:tc>
          <w:tcPr>
            <w:tcW w:w="3852" w:type="dxa"/>
          </w:tcPr>
          <w:p w:rsidR="00643F92" w:rsidRPr="00ED2EC5" w:rsidRDefault="00643F92" w:rsidP="00643F92">
            <w:pPr>
              <w:jc w:val="center"/>
            </w:pPr>
            <w:r w:rsidRPr="00ED2EC5">
              <w:t>2</w:t>
            </w:r>
          </w:p>
        </w:tc>
        <w:tc>
          <w:tcPr>
            <w:tcW w:w="1440" w:type="dxa"/>
          </w:tcPr>
          <w:p w:rsidR="00643F92" w:rsidRPr="00ED2EC5" w:rsidRDefault="00643F92" w:rsidP="00643F92">
            <w:pPr>
              <w:jc w:val="center"/>
            </w:pPr>
            <w:r w:rsidRPr="00ED2EC5">
              <w:t>3</w:t>
            </w:r>
          </w:p>
        </w:tc>
        <w:tc>
          <w:tcPr>
            <w:tcW w:w="1260" w:type="dxa"/>
          </w:tcPr>
          <w:p w:rsidR="00643F92" w:rsidRPr="00ED2EC5" w:rsidRDefault="00643F92" w:rsidP="00643F92">
            <w:pPr>
              <w:jc w:val="center"/>
            </w:pPr>
            <w:r w:rsidRPr="00ED2EC5">
              <w:t xml:space="preserve">4 </w:t>
            </w:r>
          </w:p>
        </w:tc>
        <w:tc>
          <w:tcPr>
            <w:tcW w:w="1440" w:type="dxa"/>
          </w:tcPr>
          <w:p w:rsidR="00643F92" w:rsidRPr="00ED2EC5" w:rsidRDefault="00643F92" w:rsidP="00643F92">
            <w:pPr>
              <w:jc w:val="center"/>
            </w:pPr>
            <w:r w:rsidRPr="00ED2EC5">
              <w:t>5</w:t>
            </w:r>
          </w:p>
        </w:tc>
        <w:tc>
          <w:tcPr>
            <w:tcW w:w="1260" w:type="dxa"/>
          </w:tcPr>
          <w:p w:rsidR="00643F92" w:rsidRPr="00ED2EC5" w:rsidRDefault="00643F92" w:rsidP="00643F92">
            <w:pPr>
              <w:jc w:val="center"/>
            </w:pPr>
            <w:r w:rsidRPr="00ED2EC5">
              <w:t>6</w:t>
            </w:r>
          </w:p>
        </w:tc>
      </w:tr>
      <w:tr w:rsidR="00643F92" w:rsidRPr="00ED2EC5" w:rsidTr="00643F92">
        <w:trPr>
          <w:cantSplit/>
          <w:tblHeader/>
        </w:trPr>
        <w:tc>
          <w:tcPr>
            <w:tcW w:w="828" w:type="dxa"/>
          </w:tcPr>
          <w:p w:rsidR="00643F92" w:rsidRPr="00ED2EC5" w:rsidRDefault="00643F92" w:rsidP="00643F92">
            <w:pPr>
              <w:jc w:val="center"/>
            </w:pPr>
          </w:p>
        </w:tc>
        <w:tc>
          <w:tcPr>
            <w:tcW w:w="9252" w:type="dxa"/>
            <w:gridSpan w:val="5"/>
          </w:tcPr>
          <w:p w:rsidR="00643F92" w:rsidRPr="00210386" w:rsidRDefault="00643F92" w:rsidP="00643F92">
            <w:pPr>
              <w:jc w:val="center"/>
              <w:rPr>
                <w:b/>
              </w:rPr>
            </w:pPr>
            <w:r w:rsidRPr="00210386">
              <w:rPr>
                <w:b/>
              </w:rPr>
              <w:t xml:space="preserve">Подпрограмма 1 «Развитие туризма </w:t>
            </w:r>
            <w:proofErr w:type="gramStart"/>
            <w:r w:rsidRPr="00210386">
              <w:rPr>
                <w:b/>
              </w:rPr>
              <w:t>в</w:t>
            </w:r>
            <w:proofErr w:type="gramEnd"/>
            <w:r w:rsidRPr="00210386">
              <w:rPr>
                <w:b/>
              </w:rPr>
              <w:t xml:space="preserve"> </w:t>
            </w:r>
            <w:proofErr w:type="gramStart"/>
            <w:r w:rsidRPr="00210386">
              <w:rPr>
                <w:b/>
              </w:rPr>
              <w:t>Невьянском</w:t>
            </w:r>
            <w:proofErr w:type="gramEnd"/>
            <w:r w:rsidRPr="00210386">
              <w:rPr>
                <w:b/>
              </w:rPr>
              <w:t xml:space="preserve"> городском округе на 2015-2021 годы»</w:t>
            </w:r>
          </w:p>
        </w:tc>
      </w:tr>
      <w:tr w:rsidR="00643F92" w:rsidRPr="00ED2EC5" w:rsidTr="00643F92">
        <w:trPr>
          <w:trHeight w:val="509"/>
        </w:trPr>
        <w:tc>
          <w:tcPr>
            <w:tcW w:w="828" w:type="dxa"/>
          </w:tcPr>
          <w:p w:rsidR="00643F92" w:rsidRPr="00ED2EC5" w:rsidRDefault="00643F92" w:rsidP="00643F92">
            <w:pPr>
              <w:jc w:val="center"/>
            </w:pPr>
            <w:r>
              <w:t>1.</w:t>
            </w:r>
          </w:p>
        </w:tc>
        <w:tc>
          <w:tcPr>
            <w:tcW w:w="3852" w:type="dxa"/>
          </w:tcPr>
          <w:p w:rsidR="00643F92" w:rsidRPr="00ED2EC5" w:rsidRDefault="00643F92" w:rsidP="00643F92">
            <w:pPr>
              <w:jc w:val="both"/>
            </w:pPr>
            <w:r>
              <w:t>Темп роста количества проведенных презентаций туристических ресурсов по сравнению с предыдущим годом</w:t>
            </w:r>
          </w:p>
        </w:tc>
        <w:tc>
          <w:tcPr>
            <w:tcW w:w="1440" w:type="dxa"/>
          </w:tcPr>
          <w:p w:rsidR="00643F92" w:rsidRPr="00ED2EC5" w:rsidRDefault="00643F92" w:rsidP="00643F92">
            <w:pPr>
              <w:jc w:val="center"/>
            </w:pPr>
            <w:r>
              <w:t>проценты</w:t>
            </w:r>
          </w:p>
        </w:tc>
        <w:tc>
          <w:tcPr>
            <w:tcW w:w="1260" w:type="dxa"/>
          </w:tcPr>
          <w:p w:rsidR="00643F92" w:rsidRPr="00ED2EC5" w:rsidRDefault="00643F92" w:rsidP="00643F92">
            <w:pPr>
              <w:jc w:val="center"/>
            </w:pPr>
            <w:r>
              <w:t>5,5</w:t>
            </w:r>
          </w:p>
        </w:tc>
        <w:tc>
          <w:tcPr>
            <w:tcW w:w="1440" w:type="dxa"/>
          </w:tcPr>
          <w:p w:rsidR="00643F92" w:rsidRPr="00ED2EC5" w:rsidRDefault="00643F92" w:rsidP="00643F92">
            <w:pPr>
              <w:jc w:val="center"/>
            </w:pPr>
            <w:r>
              <w:t>5,5</w:t>
            </w:r>
          </w:p>
        </w:tc>
        <w:tc>
          <w:tcPr>
            <w:tcW w:w="1260" w:type="dxa"/>
          </w:tcPr>
          <w:p w:rsidR="00643F92" w:rsidRPr="00ED2EC5" w:rsidRDefault="00643F92" w:rsidP="00643F92">
            <w:pPr>
              <w:jc w:val="center"/>
            </w:pPr>
            <w:r>
              <w:t>100,0</w:t>
            </w:r>
          </w:p>
        </w:tc>
      </w:tr>
      <w:tr w:rsidR="00643F92" w:rsidRPr="00ED2EC5" w:rsidTr="00643F92">
        <w:trPr>
          <w:trHeight w:val="363"/>
        </w:trPr>
        <w:tc>
          <w:tcPr>
            <w:tcW w:w="828" w:type="dxa"/>
          </w:tcPr>
          <w:p w:rsidR="00643F92" w:rsidRPr="00ED2EC5" w:rsidRDefault="00643F92" w:rsidP="00643F92">
            <w:pPr>
              <w:jc w:val="center"/>
            </w:pPr>
            <w:r>
              <w:t>2.</w:t>
            </w:r>
          </w:p>
        </w:tc>
        <w:tc>
          <w:tcPr>
            <w:tcW w:w="3852" w:type="dxa"/>
          </w:tcPr>
          <w:p w:rsidR="00643F92" w:rsidRPr="00ED2EC5" w:rsidRDefault="00643F92" w:rsidP="00643F92">
            <w:pPr>
              <w:jc w:val="both"/>
            </w:pPr>
            <w:r>
              <w:t>Темп роста количества проведенных информационных и пресс-туров</w:t>
            </w:r>
          </w:p>
        </w:tc>
        <w:tc>
          <w:tcPr>
            <w:tcW w:w="1440" w:type="dxa"/>
          </w:tcPr>
          <w:p w:rsidR="00643F92" w:rsidRPr="00ED2EC5" w:rsidRDefault="00643F92" w:rsidP="00643F92">
            <w:pPr>
              <w:jc w:val="center"/>
            </w:pPr>
            <w:r>
              <w:t>проценты</w:t>
            </w:r>
          </w:p>
        </w:tc>
        <w:tc>
          <w:tcPr>
            <w:tcW w:w="1260" w:type="dxa"/>
          </w:tcPr>
          <w:p w:rsidR="00643F92" w:rsidRPr="00ED2EC5" w:rsidRDefault="00643F92" w:rsidP="00643F92">
            <w:pPr>
              <w:jc w:val="center"/>
            </w:pPr>
            <w:r>
              <w:t>5,5</w:t>
            </w:r>
          </w:p>
        </w:tc>
        <w:tc>
          <w:tcPr>
            <w:tcW w:w="1440" w:type="dxa"/>
          </w:tcPr>
          <w:p w:rsidR="00643F92" w:rsidRPr="00ED2EC5" w:rsidRDefault="00643F92" w:rsidP="00643F92">
            <w:pPr>
              <w:jc w:val="center"/>
            </w:pPr>
            <w:r>
              <w:t>5,5</w:t>
            </w:r>
          </w:p>
        </w:tc>
        <w:tc>
          <w:tcPr>
            <w:tcW w:w="1260" w:type="dxa"/>
          </w:tcPr>
          <w:p w:rsidR="00643F92" w:rsidRPr="00ED2EC5" w:rsidRDefault="00643F92" w:rsidP="00643F92">
            <w:pPr>
              <w:jc w:val="center"/>
            </w:pPr>
            <w:r>
              <w:t>100,0</w:t>
            </w:r>
          </w:p>
        </w:tc>
      </w:tr>
      <w:tr w:rsidR="00643F92" w:rsidRPr="00ED2EC5" w:rsidTr="00643F92">
        <w:trPr>
          <w:trHeight w:val="328"/>
        </w:trPr>
        <w:tc>
          <w:tcPr>
            <w:tcW w:w="828" w:type="dxa"/>
          </w:tcPr>
          <w:p w:rsidR="00643F92" w:rsidRPr="00ED2EC5" w:rsidRDefault="00643F92" w:rsidP="00643F92">
            <w:pPr>
              <w:jc w:val="center"/>
            </w:pPr>
            <w:r>
              <w:t>3.</w:t>
            </w:r>
          </w:p>
        </w:tc>
        <w:tc>
          <w:tcPr>
            <w:tcW w:w="3852" w:type="dxa"/>
          </w:tcPr>
          <w:p w:rsidR="00643F92" w:rsidRPr="00ED2EC5" w:rsidRDefault="00643F92" w:rsidP="00643F92">
            <w:pPr>
              <w:jc w:val="both"/>
            </w:pPr>
            <w:r>
              <w:t>Количество реализованных информационных мероприятий</w:t>
            </w:r>
          </w:p>
        </w:tc>
        <w:tc>
          <w:tcPr>
            <w:tcW w:w="1440" w:type="dxa"/>
          </w:tcPr>
          <w:p w:rsidR="00643F92" w:rsidRPr="00ED2EC5" w:rsidRDefault="00643F92" w:rsidP="00643F92">
            <w:pPr>
              <w:jc w:val="center"/>
            </w:pPr>
            <w:r>
              <w:t>единиц</w:t>
            </w:r>
          </w:p>
        </w:tc>
        <w:tc>
          <w:tcPr>
            <w:tcW w:w="1260" w:type="dxa"/>
          </w:tcPr>
          <w:p w:rsidR="00643F92" w:rsidRPr="00ED2EC5" w:rsidRDefault="00643F92" w:rsidP="00643F92">
            <w:pPr>
              <w:jc w:val="center"/>
            </w:pPr>
            <w:r>
              <w:t>21</w:t>
            </w:r>
          </w:p>
        </w:tc>
        <w:tc>
          <w:tcPr>
            <w:tcW w:w="1440" w:type="dxa"/>
          </w:tcPr>
          <w:p w:rsidR="00643F92" w:rsidRPr="00ED2EC5" w:rsidRDefault="00643F92" w:rsidP="00643F92">
            <w:pPr>
              <w:jc w:val="center"/>
            </w:pPr>
            <w:r>
              <w:t>21</w:t>
            </w:r>
          </w:p>
        </w:tc>
        <w:tc>
          <w:tcPr>
            <w:tcW w:w="1260" w:type="dxa"/>
          </w:tcPr>
          <w:p w:rsidR="00643F92" w:rsidRPr="00ED2EC5" w:rsidRDefault="00643F92" w:rsidP="00643F92">
            <w:pPr>
              <w:jc w:val="center"/>
            </w:pPr>
            <w:r>
              <w:t>100,0</w:t>
            </w:r>
          </w:p>
        </w:tc>
      </w:tr>
      <w:tr w:rsidR="00643F92" w:rsidRPr="00ED2EC5" w:rsidTr="00643F92">
        <w:trPr>
          <w:trHeight w:val="433"/>
        </w:trPr>
        <w:tc>
          <w:tcPr>
            <w:tcW w:w="828" w:type="dxa"/>
          </w:tcPr>
          <w:p w:rsidR="00643F92" w:rsidRPr="00ED2EC5" w:rsidRDefault="00643F92" w:rsidP="00643F92">
            <w:pPr>
              <w:jc w:val="center"/>
            </w:pPr>
            <w:r>
              <w:t>4.</w:t>
            </w:r>
          </w:p>
        </w:tc>
        <w:tc>
          <w:tcPr>
            <w:tcW w:w="3852" w:type="dxa"/>
          </w:tcPr>
          <w:p w:rsidR="00643F92" w:rsidRPr="00ED2EC5" w:rsidRDefault="00643F92" w:rsidP="00643F92">
            <w:pPr>
              <w:jc w:val="both"/>
            </w:pPr>
            <w:r>
              <w:t>Число изданных экземпляров туристических продуктов</w:t>
            </w:r>
          </w:p>
        </w:tc>
        <w:tc>
          <w:tcPr>
            <w:tcW w:w="1440" w:type="dxa"/>
          </w:tcPr>
          <w:p w:rsidR="00643F92" w:rsidRPr="00ED2EC5" w:rsidRDefault="00643F92" w:rsidP="00643F92">
            <w:pPr>
              <w:jc w:val="center"/>
            </w:pPr>
            <w:r>
              <w:t>экземпляров</w:t>
            </w:r>
          </w:p>
        </w:tc>
        <w:tc>
          <w:tcPr>
            <w:tcW w:w="1260" w:type="dxa"/>
          </w:tcPr>
          <w:p w:rsidR="00643F92" w:rsidRPr="00ED2EC5" w:rsidRDefault="00643F92" w:rsidP="00643F92">
            <w:pPr>
              <w:jc w:val="center"/>
            </w:pPr>
            <w:r>
              <w:t>300</w:t>
            </w:r>
          </w:p>
        </w:tc>
        <w:tc>
          <w:tcPr>
            <w:tcW w:w="1440" w:type="dxa"/>
          </w:tcPr>
          <w:p w:rsidR="00643F92" w:rsidRPr="00ED2EC5" w:rsidRDefault="00643F92" w:rsidP="00643F92">
            <w:pPr>
              <w:jc w:val="center"/>
            </w:pPr>
            <w:r>
              <w:t>300</w:t>
            </w:r>
          </w:p>
        </w:tc>
        <w:tc>
          <w:tcPr>
            <w:tcW w:w="1260" w:type="dxa"/>
          </w:tcPr>
          <w:p w:rsidR="00643F92" w:rsidRPr="00ED2EC5" w:rsidRDefault="00643F92" w:rsidP="00643F92">
            <w:pPr>
              <w:jc w:val="center"/>
            </w:pPr>
            <w:r>
              <w:t>100,0</w:t>
            </w:r>
          </w:p>
        </w:tc>
      </w:tr>
      <w:tr w:rsidR="00643F92" w:rsidRPr="00ED2EC5" w:rsidTr="00643F92">
        <w:trPr>
          <w:trHeight w:val="156"/>
        </w:trPr>
        <w:tc>
          <w:tcPr>
            <w:tcW w:w="828" w:type="dxa"/>
          </w:tcPr>
          <w:p w:rsidR="00643F92" w:rsidRDefault="00643F92" w:rsidP="00643F92">
            <w:pPr>
              <w:jc w:val="center"/>
            </w:pPr>
          </w:p>
        </w:tc>
        <w:tc>
          <w:tcPr>
            <w:tcW w:w="9252" w:type="dxa"/>
            <w:gridSpan w:val="5"/>
          </w:tcPr>
          <w:p w:rsidR="00643F92" w:rsidRPr="00210386" w:rsidRDefault="00643F92" w:rsidP="00643F92">
            <w:pPr>
              <w:jc w:val="center"/>
              <w:rPr>
                <w:b/>
              </w:rPr>
            </w:pPr>
            <w:r w:rsidRPr="00210386">
              <w:rPr>
                <w:b/>
              </w:rPr>
              <w:t xml:space="preserve">Подпрограмма 2 «Развитие культуры </w:t>
            </w:r>
            <w:proofErr w:type="gramStart"/>
            <w:r w:rsidRPr="00210386">
              <w:rPr>
                <w:b/>
              </w:rPr>
              <w:t>в</w:t>
            </w:r>
            <w:proofErr w:type="gramEnd"/>
            <w:r w:rsidRPr="00210386">
              <w:rPr>
                <w:b/>
              </w:rPr>
              <w:t xml:space="preserve"> </w:t>
            </w:r>
            <w:proofErr w:type="gramStart"/>
            <w:r w:rsidRPr="00210386">
              <w:rPr>
                <w:b/>
              </w:rPr>
              <w:t>Невьянском</w:t>
            </w:r>
            <w:proofErr w:type="gramEnd"/>
            <w:r w:rsidRPr="00210386">
              <w:rPr>
                <w:b/>
              </w:rPr>
              <w:t xml:space="preserve"> городском округе» на 2015-2016 годы</w:t>
            </w:r>
          </w:p>
        </w:tc>
      </w:tr>
      <w:tr w:rsidR="00643F92" w:rsidRPr="00ED2EC5" w:rsidTr="00643F92">
        <w:trPr>
          <w:trHeight w:val="343"/>
        </w:trPr>
        <w:tc>
          <w:tcPr>
            <w:tcW w:w="828" w:type="dxa"/>
          </w:tcPr>
          <w:p w:rsidR="00643F92" w:rsidRDefault="00643F92" w:rsidP="00643F92">
            <w:pPr>
              <w:jc w:val="center"/>
            </w:pPr>
            <w:r>
              <w:t>1.</w:t>
            </w:r>
          </w:p>
        </w:tc>
        <w:tc>
          <w:tcPr>
            <w:tcW w:w="3852" w:type="dxa"/>
          </w:tcPr>
          <w:p w:rsidR="00643F92" w:rsidRDefault="00643F92" w:rsidP="00643F92">
            <w:pPr>
              <w:jc w:val="both"/>
            </w:pPr>
            <w:r>
              <w:t>Число посещений муниципальных библиотек</w:t>
            </w:r>
          </w:p>
        </w:tc>
        <w:tc>
          <w:tcPr>
            <w:tcW w:w="1440" w:type="dxa"/>
          </w:tcPr>
          <w:p w:rsidR="00643F92" w:rsidRDefault="00643F92" w:rsidP="00643F92">
            <w:pPr>
              <w:jc w:val="center"/>
            </w:pPr>
            <w:r>
              <w:t>Тысяч человек</w:t>
            </w:r>
          </w:p>
        </w:tc>
        <w:tc>
          <w:tcPr>
            <w:tcW w:w="1260" w:type="dxa"/>
          </w:tcPr>
          <w:p w:rsidR="00643F92" w:rsidRDefault="00643F92" w:rsidP="00643F92">
            <w:pPr>
              <w:jc w:val="center"/>
            </w:pPr>
            <w:r>
              <w:t>101,2</w:t>
            </w:r>
          </w:p>
        </w:tc>
        <w:tc>
          <w:tcPr>
            <w:tcW w:w="1440" w:type="dxa"/>
          </w:tcPr>
          <w:p w:rsidR="00643F92" w:rsidRDefault="00643F92" w:rsidP="00643F92">
            <w:pPr>
              <w:jc w:val="center"/>
            </w:pPr>
            <w:r>
              <w:t>105,5</w:t>
            </w:r>
          </w:p>
        </w:tc>
        <w:tc>
          <w:tcPr>
            <w:tcW w:w="1260" w:type="dxa"/>
          </w:tcPr>
          <w:p w:rsidR="00643F92" w:rsidRDefault="00643F92" w:rsidP="00643F92">
            <w:pPr>
              <w:jc w:val="center"/>
            </w:pPr>
            <w:r>
              <w:t>104,3</w:t>
            </w:r>
          </w:p>
        </w:tc>
      </w:tr>
      <w:tr w:rsidR="00643F92" w:rsidRPr="00ED2EC5" w:rsidTr="00643F92">
        <w:trPr>
          <w:trHeight w:val="435"/>
        </w:trPr>
        <w:tc>
          <w:tcPr>
            <w:tcW w:w="828" w:type="dxa"/>
          </w:tcPr>
          <w:p w:rsidR="00643F92" w:rsidRPr="00ED2EC5" w:rsidRDefault="00643F92" w:rsidP="00643F92">
            <w:pPr>
              <w:jc w:val="center"/>
            </w:pPr>
            <w:r>
              <w:t>2</w:t>
            </w:r>
            <w:r w:rsidRPr="00ED2EC5">
              <w:t>.</w:t>
            </w:r>
          </w:p>
        </w:tc>
        <w:tc>
          <w:tcPr>
            <w:tcW w:w="3852" w:type="dxa"/>
          </w:tcPr>
          <w:p w:rsidR="00643F92" w:rsidRPr="00ED2EC5" w:rsidRDefault="00643F92" w:rsidP="00643F92">
            <w:pPr>
              <w:jc w:val="both"/>
            </w:pPr>
            <w:r w:rsidRPr="00ED2EC5">
              <w:t xml:space="preserve"> Посещаемость населением  области мероприятий,  проводимых культурно-досуговыми  учреждениями   </w:t>
            </w:r>
          </w:p>
        </w:tc>
        <w:tc>
          <w:tcPr>
            <w:tcW w:w="1440" w:type="dxa"/>
          </w:tcPr>
          <w:p w:rsidR="00643F92" w:rsidRPr="00ED2EC5" w:rsidRDefault="00643F92" w:rsidP="00643F92">
            <w:pPr>
              <w:jc w:val="center"/>
            </w:pPr>
            <w:r>
              <w:t>Количество человек</w:t>
            </w:r>
          </w:p>
        </w:tc>
        <w:tc>
          <w:tcPr>
            <w:tcW w:w="1260" w:type="dxa"/>
          </w:tcPr>
          <w:p w:rsidR="00643F92" w:rsidRPr="00ED2EC5" w:rsidRDefault="00643F92" w:rsidP="00643F92">
            <w:pPr>
              <w:jc w:val="center"/>
            </w:pPr>
            <w:r>
              <w:t>330 653</w:t>
            </w:r>
          </w:p>
        </w:tc>
        <w:tc>
          <w:tcPr>
            <w:tcW w:w="1440" w:type="dxa"/>
          </w:tcPr>
          <w:p w:rsidR="00643F92" w:rsidRPr="00ED2EC5" w:rsidRDefault="00643F92" w:rsidP="00643F92">
            <w:pPr>
              <w:jc w:val="center"/>
            </w:pPr>
            <w:r>
              <w:t>333 100</w:t>
            </w:r>
          </w:p>
        </w:tc>
        <w:tc>
          <w:tcPr>
            <w:tcW w:w="1260" w:type="dxa"/>
          </w:tcPr>
          <w:p w:rsidR="00643F92" w:rsidRPr="00ED2EC5" w:rsidRDefault="00643F92" w:rsidP="00643F92">
            <w:pPr>
              <w:jc w:val="center"/>
            </w:pPr>
            <w:r>
              <w:t>100,7</w:t>
            </w:r>
          </w:p>
        </w:tc>
      </w:tr>
      <w:tr w:rsidR="00643F92" w:rsidRPr="00ED2EC5" w:rsidTr="00643F92">
        <w:tc>
          <w:tcPr>
            <w:tcW w:w="828" w:type="dxa"/>
          </w:tcPr>
          <w:p w:rsidR="00643F92" w:rsidRPr="00ED2EC5" w:rsidRDefault="00643F92" w:rsidP="00643F92">
            <w:pPr>
              <w:jc w:val="center"/>
            </w:pPr>
            <w:r>
              <w:t>3.</w:t>
            </w:r>
          </w:p>
        </w:tc>
        <w:tc>
          <w:tcPr>
            <w:tcW w:w="3852" w:type="dxa"/>
          </w:tcPr>
          <w:p w:rsidR="00643F92" w:rsidRPr="00ED2EC5" w:rsidRDefault="00643F92" w:rsidP="00643F92">
            <w:pPr>
              <w:jc w:val="both"/>
            </w:pPr>
            <w:r w:rsidRPr="00ED2EC5">
              <w:t>Посещаемость населением киносеансов</w:t>
            </w:r>
          </w:p>
        </w:tc>
        <w:tc>
          <w:tcPr>
            <w:tcW w:w="1440" w:type="dxa"/>
          </w:tcPr>
          <w:p w:rsidR="00643F92" w:rsidRPr="00ED2EC5" w:rsidRDefault="00643F92" w:rsidP="00643F92">
            <w:pPr>
              <w:jc w:val="center"/>
            </w:pPr>
            <w:r>
              <w:t>Количество человек</w:t>
            </w:r>
          </w:p>
        </w:tc>
        <w:tc>
          <w:tcPr>
            <w:tcW w:w="1260" w:type="dxa"/>
          </w:tcPr>
          <w:p w:rsidR="00643F92" w:rsidRPr="00ED2EC5" w:rsidRDefault="00643F92" w:rsidP="00643F92">
            <w:pPr>
              <w:jc w:val="center"/>
            </w:pPr>
            <w:r>
              <w:t>1 380</w:t>
            </w:r>
          </w:p>
        </w:tc>
        <w:tc>
          <w:tcPr>
            <w:tcW w:w="1440" w:type="dxa"/>
          </w:tcPr>
          <w:p w:rsidR="00643F92" w:rsidRPr="00ED2EC5" w:rsidRDefault="00643F92" w:rsidP="00643F92">
            <w:pPr>
              <w:jc w:val="center"/>
            </w:pPr>
            <w:r>
              <w:t>1 735</w:t>
            </w:r>
          </w:p>
        </w:tc>
        <w:tc>
          <w:tcPr>
            <w:tcW w:w="1260" w:type="dxa"/>
          </w:tcPr>
          <w:p w:rsidR="00643F92" w:rsidRPr="00ED2EC5" w:rsidRDefault="00643F92" w:rsidP="00643F92">
            <w:pPr>
              <w:jc w:val="center"/>
            </w:pPr>
            <w:r>
              <w:t>125,7</w:t>
            </w:r>
          </w:p>
        </w:tc>
      </w:tr>
      <w:tr w:rsidR="00643F92" w:rsidRPr="00ED2EC5" w:rsidTr="00643F92">
        <w:tc>
          <w:tcPr>
            <w:tcW w:w="828" w:type="dxa"/>
          </w:tcPr>
          <w:p w:rsidR="00643F92" w:rsidRPr="00ED2EC5" w:rsidRDefault="00643F92" w:rsidP="00643F92">
            <w:pPr>
              <w:jc w:val="center"/>
            </w:pPr>
            <w:r>
              <w:t>4.</w:t>
            </w:r>
          </w:p>
        </w:tc>
        <w:tc>
          <w:tcPr>
            <w:tcW w:w="3852" w:type="dxa"/>
          </w:tcPr>
          <w:p w:rsidR="00643F92" w:rsidRPr="00ED2EC5" w:rsidRDefault="00643F92" w:rsidP="00643F92">
            <w:pPr>
              <w:jc w:val="both"/>
            </w:pPr>
            <w:r>
              <w:t>Увеличение численности участников культурно-досуговых мероприятий</w:t>
            </w:r>
          </w:p>
        </w:tc>
        <w:tc>
          <w:tcPr>
            <w:tcW w:w="1440" w:type="dxa"/>
          </w:tcPr>
          <w:p w:rsidR="00643F92" w:rsidRDefault="00643F92" w:rsidP="00643F92">
            <w:pPr>
              <w:jc w:val="center"/>
            </w:pPr>
            <w:r>
              <w:t>проценты</w:t>
            </w:r>
          </w:p>
        </w:tc>
        <w:tc>
          <w:tcPr>
            <w:tcW w:w="1260" w:type="dxa"/>
          </w:tcPr>
          <w:p w:rsidR="00643F92" w:rsidRDefault="00643F92" w:rsidP="00643F92">
            <w:pPr>
              <w:jc w:val="center"/>
            </w:pPr>
            <w:r>
              <w:t>8,0</w:t>
            </w:r>
          </w:p>
        </w:tc>
        <w:tc>
          <w:tcPr>
            <w:tcW w:w="1440" w:type="dxa"/>
          </w:tcPr>
          <w:p w:rsidR="00643F92" w:rsidRDefault="00643F92" w:rsidP="00643F92">
            <w:pPr>
              <w:jc w:val="center"/>
            </w:pPr>
            <w:r>
              <w:t>8,0</w:t>
            </w:r>
          </w:p>
        </w:tc>
        <w:tc>
          <w:tcPr>
            <w:tcW w:w="1260" w:type="dxa"/>
          </w:tcPr>
          <w:p w:rsidR="00643F92" w:rsidRDefault="00643F92" w:rsidP="00643F92">
            <w:pPr>
              <w:jc w:val="center"/>
            </w:pPr>
            <w:r>
              <w:t>100,0</w:t>
            </w:r>
          </w:p>
        </w:tc>
      </w:tr>
      <w:tr w:rsidR="00643F92" w:rsidRPr="00ED2EC5" w:rsidTr="00643F92">
        <w:tc>
          <w:tcPr>
            <w:tcW w:w="828" w:type="dxa"/>
          </w:tcPr>
          <w:p w:rsidR="00643F92" w:rsidRPr="00ED2EC5" w:rsidRDefault="00643F92" w:rsidP="00643F92">
            <w:pPr>
              <w:jc w:val="center"/>
            </w:pPr>
            <w:r>
              <w:t>5</w:t>
            </w:r>
            <w:r w:rsidRPr="00ED2EC5">
              <w:t xml:space="preserve">. </w:t>
            </w:r>
          </w:p>
        </w:tc>
        <w:tc>
          <w:tcPr>
            <w:tcW w:w="3852" w:type="dxa"/>
          </w:tcPr>
          <w:p w:rsidR="00643F92" w:rsidRPr="00ED2EC5" w:rsidRDefault="00643F92" w:rsidP="00643F92">
            <w:pPr>
              <w:jc w:val="both"/>
            </w:pPr>
            <w:r w:rsidRPr="00ED2EC5">
              <w:t>Доля детей, посещающих   культурно-досуговые учреждения и творческие кружки на постоянной основе</w:t>
            </w:r>
            <w:r>
              <w:t>, от общего числа детей в возрасте до 18 лет</w:t>
            </w:r>
            <w:r w:rsidRPr="00ED2EC5">
              <w:t xml:space="preserve">   </w:t>
            </w:r>
          </w:p>
        </w:tc>
        <w:tc>
          <w:tcPr>
            <w:tcW w:w="1440" w:type="dxa"/>
          </w:tcPr>
          <w:p w:rsidR="00643F92" w:rsidRPr="00ED2EC5" w:rsidRDefault="00643F92" w:rsidP="00643F92">
            <w:pPr>
              <w:jc w:val="center"/>
            </w:pPr>
            <w:r w:rsidRPr="00ED2EC5">
              <w:t xml:space="preserve">процентов  </w:t>
            </w:r>
          </w:p>
        </w:tc>
        <w:tc>
          <w:tcPr>
            <w:tcW w:w="1260" w:type="dxa"/>
          </w:tcPr>
          <w:p w:rsidR="00643F92" w:rsidRPr="00ED2EC5" w:rsidRDefault="00643F92" w:rsidP="00643F92">
            <w:pPr>
              <w:jc w:val="center"/>
            </w:pPr>
            <w:r w:rsidRPr="00ED2EC5">
              <w:t>20,</w:t>
            </w:r>
            <w:r>
              <w:t>8</w:t>
            </w:r>
          </w:p>
        </w:tc>
        <w:tc>
          <w:tcPr>
            <w:tcW w:w="1440" w:type="dxa"/>
          </w:tcPr>
          <w:p w:rsidR="00643F92" w:rsidRPr="00ED2EC5" w:rsidRDefault="00643F92" w:rsidP="00643F92">
            <w:pPr>
              <w:jc w:val="center"/>
            </w:pPr>
            <w:r>
              <w:t>20,8</w:t>
            </w:r>
          </w:p>
        </w:tc>
        <w:tc>
          <w:tcPr>
            <w:tcW w:w="1260" w:type="dxa"/>
          </w:tcPr>
          <w:p w:rsidR="00643F92" w:rsidRPr="00ED2EC5" w:rsidRDefault="00643F92" w:rsidP="00643F92">
            <w:pPr>
              <w:jc w:val="center"/>
            </w:pPr>
            <w:r>
              <w:t>100,0</w:t>
            </w:r>
          </w:p>
        </w:tc>
      </w:tr>
      <w:tr w:rsidR="00643F92" w:rsidRPr="00ED2EC5" w:rsidTr="00643F92">
        <w:tc>
          <w:tcPr>
            <w:tcW w:w="828" w:type="dxa"/>
          </w:tcPr>
          <w:p w:rsidR="00643F92" w:rsidRPr="00ED2EC5" w:rsidRDefault="00643F92" w:rsidP="00643F92">
            <w:pPr>
              <w:jc w:val="center"/>
            </w:pPr>
            <w:r>
              <w:lastRenderedPageBreak/>
              <w:t>6</w:t>
            </w:r>
            <w:r w:rsidRPr="00ED2EC5">
              <w:t>.</w:t>
            </w:r>
          </w:p>
        </w:tc>
        <w:tc>
          <w:tcPr>
            <w:tcW w:w="3852" w:type="dxa"/>
          </w:tcPr>
          <w:p w:rsidR="00643F92" w:rsidRPr="000F0CC6" w:rsidRDefault="00643F92" w:rsidP="00643F92">
            <w:pPr>
              <w:jc w:val="both"/>
            </w:pPr>
            <w:r w:rsidRPr="000F0CC6">
              <w:t xml:space="preserve">Количество экземпляров новых  поступлений в фонды общедоступных  муниципальных библиотек Невьянского городского округа в расчете на 1000 человек жителей </w:t>
            </w:r>
          </w:p>
        </w:tc>
        <w:tc>
          <w:tcPr>
            <w:tcW w:w="1440" w:type="dxa"/>
          </w:tcPr>
          <w:p w:rsidR="00643F92" w:rsidRPr="00ED2EC5" w:rsidRDefault="00643F92" w:rsidP="00643F92">
            <w:pPr>
              <w:jc w:val="center"/>
            </w:pPr>
            <w:r w:rsidRPr="00ED2EC5">
              <w:t xml:space="preserve">единиц </w:t>
            </w:r>
          </w:p>
        </w:tc>
        <w:tc>
          <w:tcPr>
            <w:tcW w:w="1260" w:type="dxa"/>
          </w:tcPr>
          <w:p w:rsidR="00643F92" w:rsidRPr="00ED2EC5" w:rsidRDefault="00643F92" w:rsidP="00643F92">
            <w:pPr>
              <w:jc w:val="center"/>
            </w:pPr>
            <w:r>
              <w:t>60,5</w:t>
            </w:r>
          </w:p>
        </w:tc>
        <w:tc>
          <w:tcPr>
            <w:tcW w:w="1440" w:type="dxa"/>
          </w:tcPr>
          <w:p w:rsidR="00643F92" w:rsidRPr="00ED2EC5" w:rsidRDefault="00643F92" w:rsidP="00643F92">
            <w:pPr>
              <w:jc w:val="center"/>
            </w:pPr>
            <w:r>
              <w:t>85,6</w:t>
            </w:r>
          </w:p>
        </w:tc>
        <w:tc>
          <w:tcPr>
            <w:tcW w:w="1260" w:type="dxa"/>
          </w:tcPr>
          <w:p w:rsidR="00643F92" w:rsidRPr="00ED2EC5" w:rsidRDefault="00643F92" w:rsidP="00643F92">
            <w:pPr>
              <w:jc w:val="center"/>
            </w:pPr>
            <w:r>
              <w:t>141,5</w:t>
            </w:r>
          </w:p>
        </w:tc>
      </w:tr>
      <w:tr w:rsidR="00643F92" w:rsidRPr="00ED2EC5" w:rsidTr="00643F92">
        <w:tc>
          <w:tcPr>
            <w:tcW w:w="828" w:type="dxa"/>
          </w:tcPr>
          <w:p w:rsidR="00643F92" w:rsidRDefault="00643F92" w:rsidP="00643F92">
            <w:pPr>
              <w:jc w:val="center"/>
            </w:pPr>
            <w:r>
              <w:t>7.</w:t>
            </w:r>
          </w:p>
        </w:tc>
        <w:tc>
          <w:tcPr>
            <w:tcW w:w="3852" w:type="dxa"/>
          </w:tcPr>
          <w:p w:rsidR="00643F92" w:rsidRPr="000F0CC6" w:rsidRDefault="00643F92" w:rsidP="00643F92">
            <w:pPr>
              <w:jc w:val="both"/>
            </w:pPr>
            <w:r>
              <w:t>Доля коллективов самодеятельного художественного творчества, имеющих звание «</w:t>
            </w:r>
            <w:proofErr w:type="gramStart"/>
            <w:r>
              <w:t>народный</w:t>
            </w:r>
            <w:proofErr w:type="gramEnd"/>
            <w:r>
              <w:t xml:space="preserve"> (образцовый)»</w:t>
            </w:r>
          </w:p>
        </w:tc>
        <w:tc>
          <w:tcPr>
            <w:tcW w:w="1440" w:type="dxa"/>
          </w:tcPr>
          <w:p w:rsidR="00643F92" w:rsidRPr="00ED2EC5" w:rsidRDefault="00643F92" w:rsidP="00643F92">
            <w:pPr>
              <w:jc w:val="center"/>
            </w:pPr>
            <w:r>
              <w:t>проценты</w:t>
            </w:r>
          </w:p>
        </w:tc>
        <w:tc>
          <w:tcPr>
            <w:tcW w:w="1260" w:type="dxa"/>
          </w:tcPr>
          <w:p w:rsidR="00643F92" w:rsidRDefault="00643F92" w:rsidP="00643F92">
            <w:pPr>
              <w:jc w:val="center"/>
            </w:pPr>
            <w:r>
              <w:t>5,9</w:t>
            </w:r>
          </w:p>
        </w:tc>
        <w:tc>
          <w:tcPr>
            <w:tcW w:w="1440" w:type="dxa"/>
          </w:tcPr>
          <w:p w:rsidR="00643F92" w:rsidRDefault="00643F92" w:rsidP="00643F92">
            <w:pPr>
              <w:jc w:val="center"/>
            </w:pPr>
            <w:r>
              <w:t>5,9</w:t>
            </w:r>
          </w:p>
        </w:tc>
        <w:tc>
          <w:tcPr>
            <w:tcW w:w="1260" w:type="dxa"/>
          </w:tcPr>
          <w:p w:rsidR="00643F92" w:rsidRDefault="00643F92" w:rsidP="00643F92">
            <w:pPr>
              <w:jc w:val="center"/>
            </w:pPr>
            <w:r>
              <w:t>100,0</w:t>
            </w:r>
          </w:p>
        </w:tc>
      </w:tr>
      <w:tr w:rsidR="00643F92" w:rsidRPr="00ED2EC5" w:rsidTr="00643F92">
        <w:tc>
          <w:tcPr>
            <w:tcW w:w="828" w:type="dxa"/>
          </w:tcPr>
          <w:p w:rsidR="00643F92" w:rsidRDefault="00643F92" w:rsidP="00643F92">
            <w:pPr>
              <w:jc w:val="center"/>
            </w:pPr>
            <w:r>
              <w:t>8.</w:t>
            </w:r>
          </w:p>
        </w:tc>
        <w:tc>
          <w:tcPr>
            <w:tcW w:w="3852" w:type="dxa"/>
          </w:tcPr>
          <w:p w:rsidR="00643F92" w:rsidRPr="00210386" w:rsidRDefault="00643F92" w:rsidP="00643F92">
            <w:pPr>
              <w:jc w:val="both"/>
            </w:pPr>
            <w:r w:rsidRPr="00210386">
              <w:t>Доля сельских населенных пунктов, охваченных культурно-досуговыми услугами, от общего числа сельских населенных пунктов</w:t>
            </w:r>
          </w:p>
        </w:tc>
        <w:tc>
          <w:tcPr>
            <w:tcW w:w="1440" w:type="dxa"/>
          </w:tcPr>
          <w:p w:rsidR="00643F92" w:rsidRDefault="00643F92" w:rsidP="00643F92">
            <w:pPr>
              <w:jc w:val="center"/>
            </w:pPr>
            <w:r>
              <w:t>проценты</w:t>
            </w:r>
          </w:p>
        </w:tc>
        <w:tc>
          <w:tcPr>
            <w:tcW w:w="1260" w:type="dxa"/>
          </w:tcPr>
          <w:p w:rsidR="00643F92" w:rsidRDefault="00643F92" w:rsidP="00643F92">
            <w:pPr>
              <w:jc w:val="center"/>
            </w:pPr>
            <w:r>
              <w:t>48,5</w:t>
            </w:r>
          </w:p>
        </w:tc>
        <w:tc>
          <w:tcPr>
            <w:tcW w:w="1440" w:type="dxa"/>
          </w:tcPr>
          <w:p w:rsidR="00643F92" w:rsidRDefault="00643F92" w:rsidP="00643F92">
            <w:pPr>
              <w:jc w:val="center"/>
            </w:pPr>
            <w:r>
              <w:t>48,5</w:t>
            </w:r>
          </w:p>
        </w:tc>
        <w:tc>
          <w:tcPr>
            <w:tcW w:w="1260" w:type="dxa"/>
          </w:tcPr>
          <w:p w:rsidR="00643F92" w:rsidRDefault="00643F92" w:rsidP="00643F92">
            <w:pPr>
              <w:jc w:val="center"/>
            </w:pPr>
            <w:r>
              <w:t>100,0</w:t>
            </w:r>
          </w:p>
        </w:tc>
      </w:tr>
    </w:tbl>
    <w:p w:rsidR="00643F92" w:rsidRDefault="00643F92" w:rsidP="00643F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3F92" w:rsidRDefault="00643F92" w:rsidP="00643F9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10065" w:type="dxa"/>
        <w:tblInd w:w="-176" w:type="dxa"/>
        <w:tblLook w:val="04A0" w:firstRow="1" w:lastRow="0" w:firstColumn="1" w:lastColumn="0" w:noHBand="0" w:noVBand="1"/>
      </w:tblPr>
      <w:tblGrid>
        <w:gridCol w:w="710"/>
        <w:gridCol w:w="3827"/>
        <w:gridCol w:w="1595"/>
        <w:gridCol w:w="1240"/>
        <w:gridCol w:w="1417"/>
        <w:gridCol w:w="1276"/>
      </w:tblGrid>
      <w:tr w:rsidR="00643F92" w:rsidTr="00643F92">
        <w:tc>
          <w:tcPr>
            <w:tcW w:w="710" w:type="dxa"/>
          </w:tcPr>
          <w:p w:rsidR="00643F92" w:rsidRDefault="00643F92" w:rsidP="00643F92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643F92" w:rsidRDefault="00643F92" w:rsidP="00643F92">
            <w:pPr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643F92" w:rsidRDefault="00643F92" w:rsidP="00643F92">
            <w:pPr>
              <w:jc w:val="center"/>
            </w:pPr>
            <w:r>
              <w:t>3</w:t>
            </w:r>
          </w:p>
        </w:tc>
        <w:tc>
          <w:tcPr>
            <w:tcW w:w="1240" w:type="dxa"/>
          </w:tcPr>
          <w:p w:rsidR="00643F92" w:rsidRDefault="00643F92" w:rsidP="00643F92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643F92" w:rsidRDefault="00643F92" w:rsidP="00643F92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643F92" w:rsidRDefault="00643F92" w:rsidP="00643F92">
            <w:pPr>
              <w:jc w:val="center"/>
            </w:pPr>
            <w:r>
              <w:t>6</w:t>
            </w:r>
          </w:p>
        </w:tc>
      </w:tr>
      <w:tr w:rsidR="00643F92" w:rsidTr="00643F92">
        <w:tc>
          <w:tcPr>
            <w:tcW w:w="710" w:type="dxa"/>
          </w:tcPr>
          <w:p w:rsidR="00643F92" w:rsidRDefault="00643F92" w:rsidP="00643F92">
            <w:pPr>
              <w:jc w:val="center"/>
            </w:pPr>
            <w:r>
              <w:t>9.</w:t>
            </w:r>
          </w:p>
        </w:tc>
        <w:tc>
          <w:tcPr>
            <w:tcW w:w="3827" w:type="dxa"/>
          </w:tcPr>
          <w:p w:rsidR="00643F92" w:rsidRDefault="00643F92" w:rsidP="00643F92">
            <w:pPr>
              <w:jc w:val="both"/>
            </w:pPr>
            <w: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1595" w:type="dxa"/>
          </w:tcPr>
          <w:p w:rsidR="00643F92" w:rsidRDefault="00643F92" w:rsidP="00643F92">
            <w:pPr>
              <w:jc w:val="center"/>
            </w:pPr>
            <w:r>
              <w:t>проценты</w:t>
            </w:r>
          </w:p>
        </w:tc>
        <w:tc>
          <w:tcPr>
            <w:tcW w:w="1240" w:type="dxa"/>
          </w:tcPr>
          <w:p w:rsidR="00643F92" w:rsidRDefault="00643F92" w:rsidP="00643F92">
            <w:pPr>
              <w:jc w:val="center"/>
            </w:pPr>
            <w:r>
              <w:t>65,7</w:t>
            </w:r>
          </w:p>
        </w:tc>
        <w:tc>
          <w:tcPr>
            <w:tcW w:w="1417" w:type="dxa"/>
          </w:tcPr>
          <w:p w:rsidR="00643F92" w:rsidRDefault="00643F92" w:rsidP="00643F92">
            <w:pPr>
              <w:jc w:val="center"/>
            </w:pPr>
            <w:r>
              <w:t>88,0</w:t>
            </w:r>
          </w:p>
        </w:tc>
        <w:tc>
          <w:tcPr>
            <w:tcW w:w="1276" w:type="dxa"/>
          </w:tcPr>
          <w:p w:rsidR="00643F92" w:rsidRDefault="00643F92" w:rsidP="00643F92">
            <w:pPr>
              <w:jc w:val="center"/>
            </w:pPr>
            <w:r>
              <w:t>133,9</w:t>
            </w:r>
          </w:p>
        </w:tc>
      </w:tr>
      <w:tr w:rsidR="00643F92" w:rsidTr="00643F92">
        <w:tc>
          <w:tcPr>
            <w:tcW w:w="710" w:type="dxa"/>
          </w:tcPr>
          <w:p w:rsidR="00643F92" w:rsidRDefault="00643F92" w:rsidP="00643F92">
            <w:pPr>
              <w:jc w:val="center"/>
            </w:pPr>
            <w:r>
              <w:t>10.</w:t>
            </w:r>
          </w:p>
        </w:tc>
        <w:tc>
          <w:tcPr>
            <w:tcW w:w="3827" w:type="dxa"/>
          </w:tcPr>
          <w:p w:rsidR="00643F92" w:rsidRDefault="00643F92" w:rsidP="00643F92">
            <w:pPr>
              <w:jc w:val="both"/>
            </w:pPr>
            <w:r>
              <w:t xml:space="preserve">Доля памятников воинской славы и мемориальных комплексов Невьянского городского округа, находящихся в удовлетворительном состоянии, в общем количестве памятников воинской славы и мемориальных комплексов Невьянского городского округа  </w:t>
            </w:r>
          </w:p>
        </w:tc>
        <w:tc>
          <w:tcPr>
            <w:tcW w:w="1595" w:type="dxa"/>
          </w:tcPr>
          <w:p w:rsidR="00643F92" w:rsidRDefault="00643F92" w:rsidP="00643F92">
            <w:pPr>
              <w:jc w:val="center"/>
            </w:pPr>
            <w:r>
              <w:t>проценты</w:t>
            </w:r>
          </w:p>
        </w:tc>
        <w:tc>
          <w:tcPr>
            <w:tcW w:w="1240" w:type="dxa"/>
          </w:tcPr>
          <w:p w:rsidR="00643F92" w:rsidRDefault="00643F92" w:rsidP="00643F92">
            <w:pPr>
              <w:jc w:val="center"/>
            </w:pPr>
            <w:r>
              <w:t>70,0</w:t>
            </w:r>
          </w:p>
        </w:tc>
        <w:tc>
          <w:tcPr>
            <w:tcW w:w="1417" w:type="dxa"/>
          </w:tcPr>
          <w:p w:rsidR="00643F92" w:rsidRDefault="00643F92" w:rsidP="00643F92">
            <w:pPr>
              <w:jc w:val="center"/>
            </w:pPr>
            <w:r>
              <w:t>70,0</w:t>
            </w:r>
          </w:p>
        </w:tc>
        <w:tc>
          <w:tcPr>
            <w:tcW w:w="1276" w:type="dxa"/>
          </w:tcPr>
          <w:p w:rsidR="00643F92" w:rsidRDefault="00643F92" w:rsidP="00643F92">
            <w:pPr>
              <w:jc w:val="center"/>
            </w:pPr>
            <w:r>
              <w:t>100,0</w:t>
            </w:r>
          </w:p>
        </w:tc>
      </w:tr>
      <w:tr w:rsidR="00643F92" w:rsidTr="00643F92">
        <w:tc>
          <w:tcPr>
            <w:tcW w:w="710" w:type="dxa"/>
          </w:tcPr>
          <w:p w:rsidR="00643F92" w:rsidRDefault="00643F92" w:rsidP="00643F92">
            <w:pPr>
              <w:jc w:val="center"/>
            </w:pPr>
            <w:r>
              <w:t>11.</w:t>
            </w:r>
          </w:p>
        </w:tc>
        <w:tc>
          <w:tcPr>
            <w:tcW w:w="3827" w:type="dxa"/>
          </w:tcPr>
          <w:p w:rsidR="00643F92" w:rsidRDefault="00643F92" w:rsidP="00643F92">
            <w:pPr>
              <w:jc w:val="both"/>
            </w:pPr>
            <w:r>
              <w:t>Доля центральных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1595" w:type="dxa"/>
          </w:tcPr>
          <w:p w:rsidR="00643F92" w:rsidRDefault="00643F92" w:rsidP="00643F92">
            <w:pPr>
              <w:jc w:val="center"/>
            </w:pPr>
            <w:r>
              <w:t>проценты</w:t>
            </w:r>
          </w:p>
        </w:tc>
        <w:tc>
          <w:tcPr>
            <w:tcW w:w="1240" w:type="dxa"/>
          </w:tcPr>
          <w:p w:rsidR="00643F92" w:rsidRDefault="00643F92" w:rsidP="00643F92">
            <w:pPr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643F92" w:rsidRDefault="00643F92" w:rsidP="00643F92">
            <w:pPr>
              <w:jc w:val="center"/>
            </w:pPr>
            <w:r>
              <w:t>100,0</w:t>
            </w:r>
          </w:p>
        </w:tc>
        <w:tc>
          <w:tcPr>
            <w:tcW w:w="1276" w:type="dxa"/>
          </w:tcPr>
          <w:p w:rsidR="00643F92" w:rsidRDefault="00643F92" w:rsidP="00643F92">
            <w:pPr>
              <w:jc w:val="center"/>
            </w:pPr>
            <w:r>
              <w:t>100,0</w:t>
            </w:r>
          </w:p>
        </w:tc>
      </w:tr>
      <w:tr w:rsidR="00643F92" w:rsidTr="00643F92">
        <w:tc>
          <w:tcPr>
            <w:tcW w:w="710" w:type="dxa"/>
          </w:tcPr>
          <w:p w:rsidR="00643F92" w:rsidRDefault="00643F92" w:rsidP="00643F92">
            <w:pPr>
              <w:jc w:val="center"/>
            </w:pPr>
            <w:r>
              <w:t>12.</w:t>
            </w:r>
          </w:p>
        </w:tc>
        <w:tc>
          <w:tcPr>
            <w:tcW w:w="3827" w:type="dxa"/>
          </w:tcPr>
          <w:p w:rsidR="00643F92" w:rsidRDefault="00643F92" w:rsidP="00643F92">
            <w:pPr>
              <w:jc w:val="both"/>
            </w:pPr>
            <w:r>
              <w:t>Увеличение количества библиографических записей в сводном электронном каталоге библиотек Невьянского городского округа</w:t>
            </w:r>
          </w:p>
        </w:tc>
        <w:tc>
          <w:tcPr>
            <w:tcW w:w="1595" w:type="dxa"/>
          </w:tcPr>
          <w:p w:rsidR="00643F92" w:rsidRDefault="00643F92" w:rsidP="00643F92">
            <w:pPr>
              <w:jc w:val="center"/>
            </w:pPr>
            <w:r>
              <w:t>проценты</w:t>
            </w:r>
          </w:p>
        </w:tc>
        <w:tc>
          <w:tcPr>
            <w:tcW w:w="1240" w:type="dxa"/>
          </w:tcPr>
          <w:p w:rsidR="00643F92" w:rsidRDefault="00643F92" w:rsidP="00643F92">
            <w:pPr>
              <w:jc w:val="center"/>
            </w:pPr>
            <w:r>
              <w:t>0,9</w:t>
            </w:r>
          </w:p>
        </w:tc>
        <w:tc>
          <w:tcPr>
            <w:tcW w:w="1417" w:type="dxa"/>
          </w:tcPr>
          <w:p w:rsidR="00643F92" w:rsidRDefault="00643F92" w:rsidP="00643F92">
            <w:pPr>
              <w:jc w:val="center"/>
            </w:pPr>
            <w:r>
              <w:t>0,9</w:t>
            </w:r>
          </w:p>
        </w:tc>
        <w:tc>
          <w:tcPr>
            <w:tcW w:w="1276" w:type="dxa"/>
          </w:tcPr>
          <w:p w:rsidR="00643F92" w:rsidRDefault="00643F92" w:rsidP="00643F92">
            <w:pPr>
              <w:jc w:val="center"/>
            </w:pPr>
            <w:r>
              <w:t>100,0</w:t>
            </w:r>
          </w:p>
        </w:tc>
      </w:tr>
      <w:tr w:rsidR="00643F92" w:rsidTr="00643F92">
        <w:tc>
          <w:tcPr>
            <w:tcW w:w="710" w:type="dxa"/>
          </w:tcPr>
          <w:p w:rsidR="00643F92" w:rsidRDefault="00643F92" w:rsidP="00643F92">
            <w:pPr>
              <w:jc w:val="center"/>
            </w:pPr>
            <w:r>
              <w:t>13.</w:t>
            </w:r>
          </w:p>
        </w:tc>
        <w:tc>
          <w:tcPr>
            <w:tcW w:w="3827" w:type="dxa"/>
          </w:tcPr>
          <w:p w:rsidR="00643F92" w:rsidRDefault="00643F92" w:rsidP="00643F92">
            <w:pPr>
              <w:jc w:val="both"/>
            </w:pPr>
            <w:r>
              <w:t>Доля электронных изданий в общем количестве поступлений в фонды областных государственных библиотек</w:t>
            </w:r>
          </w:p>
        </w:tc>
        <w:tc>
          <w:tcPr>
            <w:tcW w:w="1595" w:type="dxa"/>
          </w:tcPr>
          <w:p w:rsidR="00643F92" w:rsidRDefault="00643F92" w:rsidP="00643F92">
            <w:pPr>
              <w:jc w:val="center"/>
            </w:pPr>
            <w:r>
              <w:t>проценты</w:t>
            </w:r>
          </w:p>
        </w:tc>
        <w:tc>
          <w:tcPr>
            <w:tcW w:w="1240" w:type="dxa"/>
          </w:tcPr>
          <w:p w:rsidR="00643F92" w:rsidRDefault="00643F92" w:rsidP="00643F92">
            <w:pPr>
              <w:jc w:val="center"/>
            </w:pPr>
            <w:r>
              <w:t>1,6</w:t>
            </w:r>
          </w:p>
        </w:tc>
        <w:tc>
          <w:tcPr>
            <w:tcW w:w="1417" w:type="dxa"/>
          </w:tcPr>
          <w:p w:rsidR="00643F92" w:rsidRDefault="00643F92" w:rsidP="00643F92">
            <w:pPr>
              <w:jc w:val="center"/>
            </w:pPr>
            <w:r>
              <w:t>0,1</w:t>
            </w:r>
          </w:p>
        </w:tc>
        <w:tc>
          <w:tcPr>
            <w:tcW w:w="1276" w:type="dxa"/>
          </w:tcPr>
          <w:p w:rsidR="00643F92" w:rsidRDefault="00643F92" w:rsidP="00643F92">
            <w:pPr>
              <w:jc w:val="center"/>
            </w:pPr>
            <w:r>
              <w:t>6,25</w:t>
            </w:r>
          </w:p>
        </w:tc>
      </w:tr>
      <w:tr w:rsidR="00643F92" w:rsidTr="00643F92">
        <w:tc>
          <w:tcPr>
            <w:tcW w:w="710" w:type="dxa"/>
          </w:tcPr>
          <w:p w:rsidR="00643F92" w:rsidRDefault="00643F92" w:rsidP="00643F92">
            <w:pPr>
              <w:jc w:val="center"/>
            </w:pPr>
            <w:r>
              <w:t>14.</w:t>
            </w:r>
          </w:p>
        </w:tc>
        <w:tc>
          <w:tcPr>
            <w:tcW w:w="3827" w:type="dxa"/>
          </w:tcPr>
          <w:p w:rsidR="00643F92" w:rsidRDefault="00643F92" w:rsidP="00643F92">
            <w:pPr>
              <w:jc w:val="both"/>
            </w:pPr>
            <w:r>
              <w:t>Доля муниципальных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</w:t>
            </w:r>
          </w:p>
        </w:tc>
        <w:tc>
          <w:tcPr>
            <w:tcW w:w="1595" w:type="dxa"/>
          </w:tcPr>
          <w:p w:rsidR="00643F92" w:rsidRDefault="00643F92" w:rsidP="00643F92">
            <w:pPr>
              <w:jc w:val="center"/>
            </w:pPr>
            <w:r>
              <w:t>проценты</w:t>
            </w:r>
          </w:p>
        </w:tc>
        <w:tc>
          <w:tcPr>
            <w:tcW w:w="1240" w:type="dxa"/>
          </w:tcPr>
          <w:p w:rsidR="00643F92" w:rsidRDefault="00643F92" w:rsidP="00643F92">
            <w:pPr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643F92" w:rsidRDefault="00643F92" w:rsidP="00643F92">
            <w:pPr>
              <w:jc w:val="center"/>
            </w:pPr>
            <w:r>
              <w:t>78,5</w:t>
            </w:r>
          </w:p>
        </w:tc>
        <w:tc>
          <w:tcPr>
            <w:tcW w:w="1276" w:type="dxa"/>
          </w:tcPr>
          <w:p w:rsidR="00643F92" w:rsidRDefault="00643F92" w:rsidP="00643F92">
            <w:pPr>
              <w:jc w:val="center"/>
            </w:pPr>
            <w:r>
              <w:t>98,0</w:t>
            </w:r>
          </w:p>
        </w:tc>
      </w:tr>
      <w:tr w:rsidR="00643F92" w:rsidTr="00643F92">
        <w:tc>
          <w:tcPr>
            <w:tcW w:w="710" w:type="dxa"/>
          </w:tcPr>
          <w:p w:rsidR="00643F92" w:rsidRDefault="00643F92" w:rsidP="00643F92">
            <w:pPr>
              <w:jc w:val="center"/>
            </w:pPr>
            <w:r>
              <w:t>15.</w:t>
            </w:r>
          </w:p>
        </w:tc>
        <w:tc>
          <w:tcPr>
            <w:tcW w:w="3827" w:type="dxa"/>
          </w:tcPr>
          <w:p w:rsidR="00643F92" w:rsidRDefault="00643F92" w:rsidP="00643F92">
            <w:pPr>
              <w:jc w:val="both"/>
            </w:pPr>
            <w:r>
              <w:t>Увеличение количества ресурсов в информационно-телекоммуникационной сети «Интернет», позволяющих получать информацию о культурно-досуговой деятельности Невьянского городского округа, отвечающих требованиям нормативных актов о размещении информации в информационно-телекоммуникационной сети «Интернет»</w:t>
            </w:r>
          </w:p>
        </w:tc>
        <w:tc>
          <w:tcPr>
            <w:tcW w:w="1595" w:type="dxa"/>
          </w:tcPr>
          <w:p w:rsidR="00643F92" w:rsidRDefault="00643F92" w:rsidP="00643F92">
            <w:pPr>
              <w:jc w:val="center"/>
            </w:pPr>
            <w:r>
              <w:t>единиц</w:t>
            </w:r>
          </w:p>
        </w:tc>
        <w:tc>
          <w:tcPr>
            <w:tcW w:w="1240" w:type="dxa"/>
          </w:tcPr>
          <w:p w:rsidR="00643F92" w:rsidRDefault="00643F92" w:rsidP="00643F92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643F92" w:rsidRDefault="00643F92" w:rsidP="00643F92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43F92" w:rsidRDefault="00643F92" w:rsidP="00643F92">
            <w:pPr>
              <w:jc w:val="center"/>
            </w:pPr>
            <w:r>
              <w:t>100,0</w:t>
            </w:r>
          </w:p>
        </w:tc>
      </w:tr>
      <w:tr w:rsidR="00643F92" w:rsidTr="00643F92">
        <w:tc>
          <w:tcPr>
            <w:tcW w:w="710" w:type="dxa"/>
          </w:tcPr>
          <w:p w:rsidR="00643F92" w:rsidRDefault="00643F92" w:rsidP="00643F92">
            <w:pPr>
              <w:jc w:val="center"/>
            </w:pPr>
            <w:r>
              <w:t>16.</w:t>
            </w:r>
          </w:p>
        </w:tc>
        <w:tc>
          <w:tcPr>
            <w:tcW w:w="3827" w:type="dxa"/>
          </w:tcPr>
          <w:p w:rsidR="00643F92" w:rsidRDefault="00643F92" w:rsidP="00643F92">
            <w:pPr>
              <w:jc w:val="both"/>
            </w:pPr>
            <w:r>
              <w:t>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технические возможности для подключения в сети Интернет</w:t>
            </w:r>
          </w:p>
        </w:tc>
        <w:tc>
          <w:tcPr>
            <w:tcW w:w="1595" w:type="dxa"/>
          </w:tcPr>
          <w:p w:rsidR="00643F92" w:rsidRDefault="00643F92" w:rsidP="00643F92">
            <w:pPr>
              <w:jc w:val="center"/>
            </w:pPr>
            <w:r>
              <w:t>проценты</w:t>
            </w:r>
          </w:p>
        </w:tc>
        <w:tc>
          <w:tcPr>
            <w:tcW w:w="1240" w:type="dxa"/>
          </w:tcPr>
          <w:p w:rsidR="00643F92" w:rsidRDefault="00643F92" w:rsidP="00643F92">
            <w:pPr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643F92" w:rsidRDefault="00643F92" w:rsidP="00643F92">
            <w:pPr>
              <w:jc w:val="center"/>
            </w:pPr>
            <w:r>
              <w:t>100,0</w:t>
            </w:r>
          </w:p>
        </w:tc>
        <w:tc>
          <w:tcPr>
            <w:tcW w:w="1276" w:type="dxa"/>
          </w:tcPr>
          <w:p w:rsidR="00643F92" w:rsidRDefault="00643F92" w:rsidP="00643F92">
            <w:pPr>
              <w:jc w:val="center"/>
            </w:pPr>
            <w:r>
              <w:t>100,0</w:t>
            </w:r>
          </w:p>
        </w:tc>
      </w:tr>
      <w:tr w:rsidR="00643F92" w:rsidTr="00643F92">
        <w:tc>
          <w:tcPr>
            <w:tcW w:w="710" w:type="dxa"/>
          </w:tcPr>
          <w:p w:rsidR="00643F92" w:rsidRDefault="00643F92" w:rsidP="00643F92">
            <w:pPr>
              <w:jc w:val="center"/>
            </w:pPr>
            <w:r>
              <w:t>17.</w:t>
            </w:r>
          </w:p>
        </w:tc>
        <w:tc>
          <w:tcPr>
            <w:tcW w:w="3827" w:type="dxa"/>
          </w:tcPr>
          <w:p w:rsidR="00643F92" w:rsidRDefault="00643F92" w:rsidP="00643F92">
            <w:pPr>
              <w:jc w:val="both"/>
            </w:pPr>
            <w:r>
              <w:t xml:space="preserve">Соотношение средней заработной платы </w:t>
            </w:r>
            <w:r>
              <w:lastRenderedPageBreak/>
              <w:t>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595" w:type="dxa"/>
          </w:tcPr>
          <w:p w:rsidR="00643F92" w:rsidRDefault="00643F92" w:rsidP="00643F92">
            <w:pPr>
              <w:jc w:val="center"/>
            </w:pPr>
            <w:r>
              <w:lastRenderedPageBreak/>
              <w:t>проценты</w:t>
            </w:r>
          </w:p>
        </w:tc>
        <w:tc>
          <w:tcPr>
            <w:tcW w:w="1240" w:type="dxa"/>
          </w:tcPr>
          <w:p w:rsidR="00643F92" w:rsidRDefault="00643F92" w:rsidP="00643F92">
            <w:pPr>
              <w:jc w:val="center"/>
            </w:pPr>
            <w:r>
              <w:t>73,7</w:t>
            </w:r>
          </w:p>
        </w:tc>
        <w:tc>
          <w:tcPr>
            <w:tcW w:w="1417" w:type="dxa"/>
          </w:tcPr>
          <w:p w:rsidR="00643F92" w:rsidRDefault="00643F92" w:rsidP="00643F92">
            <w:pPr>
              <w:jc w:val="center"/>
            </w:pPr>
            <w:r>
              <w:t>84,4</w:t>
            </w:r>
          </w:p>
        </w:tc>
        <w:tc>
          <w:tcPr>
            <w:tcW w:w="1276" w:type="dxa"/>
          </w:tcPr>
          <w:p w:rsidR="00643F92" w:rsidRDefault="00643F92" w:rsidP="00643F92">
            <w:pPr>
              <w:jc w:val="center"/>
            </w:pPr>
            <w:r>
              <w:t>114,5</w:t>
            </w:r>
          </w:p>
        </w:tc>
      </w:tr>
      <w:tr w:rsidR="00643F92" w:rsidTr="00643F92">
        <w:tc>
          <w:tcPr>
            <w:tcW w:w="710" w:type="dxa"/>
          </w:tcPr>
          <w:p w:rsidR="00643F92" w:rsidRDefault="00643F92" w:rsidP="00643F92">
            <w:pPr>
              <w:jc w:val="center"/>
            </w:pPr>
            <w:r>
              <w:lastRenderedPageBreak/>
              <w:t>18.</w:t>
            </w:r>
          </w:p>
        </w:tc>
        <w:tc>
          <w:tcPr>
            <w:tcW w:w="3827" w:type="dxa"/>
          </w:tcPr>
          <w:p w:rsidR="00643F92" w:rsidRDefault="00643F92" w:rsidP="00643F92">
            <w:pPr>
              <w:jc w:val="both"/>
            </w:pPr>
            <w:r>
              <w:t>Среднесписочная численность работников учреждений культуры</w:t>
            </w:r>
          </w:p>
        </w:tc>
        <w:tc>
          <w:tcPr>
            <w:tcW w:w="1595" w:type="dxa"/>
          </w:tcPr>
          <w:p w:rsidR="00643F92" w:rsidRDefault="00643F92" w:rsidP="00643F92">
            <w:pPr>
              <w:jc w:val="center"/>
            </w:pPr>
            <w:r>
              <w:t>человек</w:t>
            </w:r>
          </w:p>
        </w:tc>
        <w:tc>
          <w:tcPr>
            <w:tcW w:w="1240" w:type="dxa"/>
          </w:tcPr>
          <w:p w:rsidR="00643F92" w:rsidRDefault="00643F92" w:rsidP="00643F92">
            <w:pPr>
              <w:jc w:val="center"/>
            </w:pPr>
            <w:r>
              <w:t>99</w:t>
            </w:r>
          </w:p>
        </w:tc>
        <w:tc>
          <w:tcPr>
            <w:tcW w:w="1417" w:type="dxa"/>
          </w:tcPr>
          <w:p w:rsidR="00643F92" w:rsidRDefault="00643F92" w:rsidP="00643F92">
            <w:pPr>
              <w:jc w:val="center"/>
            </w:pPr>
            <w:r>
              <w:t>99</w:t>
            </w:r>
          </w:p>
        </w:tc>
        <w:tc>
          <w:tcPr>
            <w:tcW w:w="1276" w:type="dxa"/>
          </w:tcPr>
          <w:p w:rsidR="00643F92" w:rsidRDefault="00643F92" w:rsidP="00643F92">
            <w:pPr>
              <w:jc w:val="center"/>
            </w:pPr>
            <w:r>
              <w:t>100,0</w:t>
            </w:r>
          </w:p>
        </w:tc>
      </w:tr>
      <w:tr w:rsidR="00643F92" w:rsidTr="00643F92">
        <w:tc>
          <w:tcPr>
            <w:tcW w:w="710" w:type="dxa"/>
          </w:tcPr>
          <w:p w:rsidR="00643F92" w:rsidRDefault="00643F92" w:rsidP="00643F92">
            <w:pPr>
              <w:jc w:val="center"/>
            </w:pPr>
            <w:r>
              <w:t>19.</w:t>
            </w:r>
          </w:p>
        </w:tc>
        <w:tc>
          <w:tcPr>
            <w:tcW w:w="3827" w:type="dxa"/>
          </w:tcPr>
          <w:p w:rsidR="00643F92" w:rsidRDefault="00643F92" w:rsidP="00643F92">
            <w:pPr>
              <w:jc w:val="both"/>
            </w:pPr>
            <w:r>
              <w:t>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</w:t>
            </w:r>
          </w:p>
        </w:tc>
        <w:tc>
          <w:tcPr>
            <w:tcW w:w="1595" w:type="dxa"/>
          </w:tcPr>
          <w:p w:rsidR="00643F92" w:rsidRDefault="00643F92" w:rsidP="00643F92">
            <w:pPr>
              <w:jc w:val="center"/>
            </w:pPr>
            <w:r>
              <w:t>проценты</w:t>
            </w:r>
          </w:p>
        </w:tc>
        <w:tc>
          <w:tcPr>
            <w:tcW w:w="1240" w:type="dxa"/>
          </w:tcPr>
          <w:p w:rsidR="00643F92" w:rsidRDefault="00643F92" w:rsidP="00643F92">
            <w:pPr>
              <w:jc w:val="center"/>
            </w:pPr>
            <w:r>
              <w:t>16,5</w:t>
            </w:r>
          </w:p>
        </w:tc>
        <w:tc>
          <w:tcPr>
            <w:tcW w:w="1417" w:type="dxa"/>
          </w:tcPr>
          <w:p w:rsidR="00643F92" w:rsidRDefault="00643F92" w:rsidP="00643F92">
            <w:pPr>
              <w:jc w:val="center"/>
            </w:pPr>
            <w:r>
              <w:t>15,5</w:t>
            </w:r>
          </w:p>
        </w:tc>
        <w:tc>
          <w:tcPr>
            <w:tcW w:w="1276" w:type="dxa"/>
          </w:tcPr>
          <w:p w:rsidR="00643F92" w:rsidRDefault="00643F92" w:rsidP="00643F92">
            <w:pPr>
              <w:jc w:val="center"/>
            </w:pPr>
            <w:r>
              <w:t>93,9</w:t>
            </w:r>
          </w:p>
        </w:tc>
      </w:tr>
      <w:tr w:rsidR="00643F92" w:rsidTr="00643F92">
        <w:tc>
          <w:tcPr>
            <w:tcW w:w="710" w:type="dxa"/>
          </w:tcPr>
          <w:p w:rsidR="00643F92" w:rsidRDefault="00643F92" w:rsidP="00643F92">
            <w:pPr>
              <w:jc w:val="center"/>
            </w:pPr>
            <w:r>
              <w:t>20.</w:t>
            </w:r>
          </w:p>
        </w:tc>
        <w:tc>
          <w:tcPr>
            <w:tcW w:w="3827" w:type="dxa"/>
          </w:tcPr>
          <w:p w:rsidR="00643F92" w:rsidRDefault="00643F92" w:rsidP="00643F92">
            <w:pPr>
              <w:jc w:val="both"/>
            </w:pPr>
            <w:proofErr w:type="gramStart"/>
            <w:r>
              <w:t>Количество получателей премий главы Невьянского городского округа в культурно – досуговой и библиотечной сферах</w:t>
            </w:r>
            <w:proofErr w:type="gramEnd"/>
          </w:p>
        </w:tc>
        <w:tc>
          <w:tcPr>
            <w:tcW w:w="1595" w:type="dxa"/>
          </w:tcPr>
          <w:p w:rsidR="00643F92" w:rsidRDefault="00643F92" w:rsidP="00643F92">
            <w:pPr>
              <w:jc w:val="center"/>
            </w:pPr>
            <w:r>
              <w:t>человек</w:t>
            </w:r>
          </w:p>
        </w:tc>
        <w:tc>
          <w:tcPr>
            <w:tcW w:w="1240" w:type="dxa"/>
          </w:tcPr>
          <w:p w:rsidR="00643F92" w:rsidRDefault="00643F92" w:rsidP="00643F92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643F92" w:rsidRDefault="00643F92" w:rsidP="00643F92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643F92" w:rsidRDefault="00643F92" w:rsidP="00643F92">
            <w:pPr>
              <w:jc w:val="center"/>
            </w:pPr>
            <w:r>
              <w:t>100,0</w:t>
            </w:r>
          </w:p>
        </w:tc>
      </w:tr>
      <w:tr w:rsidR="00643F92" w:rsidTr="00643F92">
        <w:tc>
          <w:tcPr>
            <w:tcW w:w="710" w:type="dxa"/>
          </w:tcPr>
          <w:p w:rsidR="00643F92" w:rsidRDefault="00643F92" w:rsidP="00643F92">
            <w:pPr>
              <w:jc w:val="center"/>
            </w:pPr>
            <w:r>
              <w:t>21.</w:t>
            </w:r>
          </w:p>
        </w:tc>
        <w:tc>
          <w:tcPr>
            <w:tcW w:w="3827" w:type="dxa"/>
          </w:tcPr>
          <w:p w:rsidR="00643F92" w:rsidRDefault="00643F92" w:rsidP="00643F92">
            <w:pPr>
              <w:jc w:val="both"/>
            </w:pPr>
            <w:r>
              <w:t>Доля основного персонала муниципальных учреждений культуры, повысившего квалификацию</w:t>
            </w:r>
          </w:p>
        </w:tc>
        <w:tc>
          <w:tcPr>
            <w:tcW w:w="1595" w:type="dxa"/>
          </w:tcPr>
          <w:p w:rsidR="00643F92" w:rsidRDefault="00643F92" w:rsidP="00643F92">
            <w:pPr>
              <w:jc w:val="center"/>
            </w:pPr>
            <w:r>
              <w:t>процент</w:t>
            </w:r>
          </w:p>
        </w:tc>
        <w:tc>
          <w:tcPr>
            <w:tcW w:w="1240" w:type="dxa"/>
          </w:tcPr>
          <w:p w:rsidR="00643F92" w:rsidRDefault="00643F92" w:rsidP="00643F92">
            <w:pPr>
              <w:jc w:val="center"/>
            </w:pPr>
            <w:r>
              <w:t>18,0</w:t>
            </w:r>
          </w:p>
        </w:tc>
        <w:tc>
          <w:tcPr>
            <w:tcW w:w="1417" w:type="dxa"/>
          </w:tcPr>
          <w:p w:rsidR="00643F92" w:rsidRDefault="00643F92" w:rsidP="00643F92">
            <w:pPr>
              <w:jc w:val="center"/>
            </w:pPr>
            <w:r>
              <w:t>24,8</w:t>
            </w:r>
          </w:p>
        </w:tc>
        <w:tc>
          <w:tcPr>
            <w:tcW w:w="1276" w:type="dxa"/>
          </w:tcPr>
          <w:p w:rsidR="00643F92" w:rsidRDefault="00643F92" w:rsidP="00643F92">
            <w:pPr>
              <w:jc w:val="center"/>
            </w:pPr>
            <w:r>
              <w:t>137,7</w:t>
            </w:r>
          </w:p>
        </w:tc>
      </w:tr>
      <w:tr w:rsidR="00643F92" w:rsidTr="00643F92">
        <w:tc>
          <w:tcPr>
            <w:tcW w:w="710" w:type="dxa"/>
          </w:tcPr>
          <w:p w:rsidR="00643F92" w:rsidRDefault="00643F92" w:rsidP="00643F92">
            <w:pPr>
              <w:jc w:val="center"/>
            </w:pPr>
          </w:p>
        </w:tc>
        <w:tc>
          <w:tcPr>
            <w:tcW w:w="9355" w:type="dxa"/>
            <w:gridSpan w:val="5"/>
          </w:tcPr>
          <w:p w:rsidR="00643F92" w:rsidRDefault="00643F92" w:rsidP="00643F92">
            <w:pPr>
              <w:jc w:val="center"/>
            </w:pPr>
            <w:r w:rsidRPr="00D25719">
              <w:rPr>
                <w:b/>
                <w:bCs/>
                <w:color w:val="000000"/>
              </w:rPr>
              <w:t>Подпрограмма 3. «Развитие дополнительного образования в области искусства»</w:t>
            </w:r>
          </w:p>
        </w:tc>
      </w:tr>
      <w:tr w:rsidR="00643F92" w:rsidTr="00643F92">
        <w:tc>
          <w:tcPr>
            <w:tcW w:w="710" w:type="dxa"/>
          </w:tcPr>
          <w:p w:rsidR="00643F92" w:rsidRDefault="00643F92" w:rsidP="00643F92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643F92" w:rsidRDefault="00643F92" w:rsidP="00643F92">
            <w:pPr>
              <w:jc w:val="both"/>
            </w:pPr>
            <w:r>
              <w:t>Количество обучающихся в детских школах искусств Невьянского городского округа</w:t>
            </w:r>
          </w:p>
        </w:tc>
        <w:tc>
          <w:tcPr>
            <w:tcW w:w="1595" w:type="dxa"/>
          </w:tcPr>
          <w:p w:rsidR="00643F92" w:rsidRDefault="00643F92" w:rsidP="00643F92">
            <w:pPr>
              <w:jc w:val="center"/>
            </w:pPr>
            <w:r>
              <w:t>Количество человек</w:t>
            </w:r>
          </w:p>
        </w:tc>
        <w:tc>
          <w:tcPr>
            <w:tcW w:w="1240" w:type="dxa"/>
          </w:tcPr>
          <w:p w:rsidR="00643F92" w:rsidRDefault="00643F92" w:rsidP="00643F92">
            <w:pPr>
              <w:jc w:val="center"/>
            </w:pPr>
            <w:r>
              <w:t>989</w:t>
            </w:r>
          </w:p>
        </w:tc>
        <w:tc>
          <w:tcPr>
            <w:tcW w:w="1417" w:type="dxa"/>
          </w:tcPr>
          <w:p w:rsidR="00643F92" w:rsidRDefault="00643F92" w:rsidP="00643F92">
            <w:pPr>
              <w:jc w:val="center"/>
            </w:pPr>
            <w:r>
              <w:t>945</w:t>
            </w:r>
          </w:p>
        </w:tc>
        <w:tc>
          <w:tcPr>
            <w:tcW w:w="1276" w:type="dxa"/>
          </w:tcPr>
          <w:p w:rsidR="00643F92" w:rsidRDefault="00643F92" w:rsidP="00643F92">
            <w:pPr>
              <w:jc w:val="center"/>
            </w:pPr>
            <w:r>
              <w:t xml:space="preserve"> 95,5</w:t>
            </w:r>
          </w:p>
        </w:tc>
      </w:tr>
      <w:tr w:rsidR="00643F92" w:rsidTr="00643F92">
        <w:tc>
          <w:tcPr>
            <w:tcW w:w="710" w:type="dxa"/>
          </w:tcPr>
          <w:p w:rsidR="00643F92" w:rsidRDefault="00643F92" w:rsidP="00643F92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43F92" w:rsidRDefault="00643F92" w:rsidP="00643F92">
            <w:pPr>
              <w:jc w:val="both"/>
            </w:pPr>
            <w:r>
              <w:t>Доля выпускников детских школ искусств, поступивших на обучение в образовательные учреждения среднего профессионального образования в сфере культуры и искусства, от общего числа выпускников предыдущего года</w:t>
            </w:r>
          </w:p>
        </w:tc>
        <w:tc>
          <w:tcPr>
            <w:tcW w:w="1595" w:type="dxa"/>
          </w:tcPr>
          <w:p w:rsidR="00643F92" w:rsidRDefault="00643F92" w:rsidP="00643F92">
            <w:pPr>
              <w:jc w:val="center"/>
            </w:pPr>
            <w:r>
              <w:t>проценты</w:t>
            </w:r>
          </w:p>
        </w:tc>
        <w:tc>
          <w:tcPr>
            <w:tcW w:w="1240" w:type="dxa"/>
          </w:tcPr>
          <w:p w:rsidR="00643F92" w:rsidRDefault="00643F92" w:rsidP="00643F92">
            <w:pPr>
              <w:jc w:val="center"/>
            </w:pPr>
            <w:r>
              <w:t>12,2</w:t>
            </w:r>
          </w:p>
        </w:tc>
        <w:tc>
          <w:tcPr>
            <w:tcW w:w="1417" w:type="dxa"/>
          </w:tcPr>
          <w:p w:rsidR="00643F92" w:rsidRDefault="00643F92" w:rsidP="00643F92">
            <w:pPr>
              <w:jc w:val="center"/>
            </w:pPr>
            <w:r>
              <w:t>16,2</w:t>
            </w:r>
          </w:p>
        </w:tc>
        <w:tc>
          <w:tcPr>
            <w:tcW w:w="1276" w:type="dxa"/>
          </w:tcPr>
          <w:p w:rsidR="00643F92" w:rsidRDefault="00643F92" w:rsidP="00643F92">
            <w:pPr>
              <w:jc w:val="center"/>
            </w:pPr>
            <w:r>
              <w:t>132,7</w:t>
            </w:r>
          </w:p>
        </w:tc>
      </w:tr>
      <w:tr w:rsidR="00643F92" w:rsidTr="00643F92">
        <w:tc>
          <w:tcPr>
            <w:tcW w:w="710" w:type="dxa"/>
          </w:tcPr>
          <w:p w:rsidR="00643F92" w:rsidRDefault="00643F92" w:rsidP="00643F92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43F92" w:rsidRDefault="00643F92" w:rsidP="00643F92">
            <w:pPr>
              <w:jc w:val="both"/>
            </w:pPr>
            <w:r>
              <w:t>Доля детских школ искусств, находящихся в удовлетворительном состоянии, в общем количестве таких учреждений</w:t>
            </w:r>
          </w:p>
        </w:tc>
        <w:tc>
          <w:tcPr>
            <w:tcW w:w="1595" w:type="dxa"/>
          </w:tcPr>
          <w:p w:rsidR="00643F92" w:rsidRDefault="00643F92" w:rsidP="00643F92">
            <w:pPr>
              <w:jc w:val="center"/>
            </w:pPr>
            <w:r>
              <w:t>проценты</w:t>
            </w:r>
          </w:p>
        </w:tc>
        <w:tc>
          <w:tcPr>
            <w:tcW w:w="1240" w:type="dxa"/>
          </w:tcPr>
          <w:p w:rsidR="00643F92" w:rsidRDefault="00643F92" w:rsidP="00643F92">
            <w:pPr>
              <w:jc w:val="center"/>
            </w:pPr>
            <w:r>
              <w:t>45</w:t>
            </w:r>
          </w:p>
        </w:tc>
        <w:tc>
          <w:tcPr>
            <w:tcW w:w="1417" w:type="dxa"/>
          </w:tcPr>
          <w:p w:rsidR="00643F92" w:rsidRDefault="00643F92" w:rsidP="00643F92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643F92" w:rsidRDefault="00643F92" w:rsidP="00643F92">
            <w:pPr>
              <w:jc w:val="center"/>
            </w:pPr>
            <w:r>
              <w:t>222</w:t>
            </w:r>
          </w:p>
        </w:tc>
      </w:tr>
      <w:tr w:rsidR="00643F92" w:rsidTr="00643F92">
        <w:tc>
          <w:tcPr>
            <w:tcW w:w="710" w:type="dxa"/>
          </w:tcPr>
          <w:p w:rsidR="00643F92" w:rsidRDefault="00643F92" w:rsidP="00643F92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43F92" w:rsidRDefault="00643F92" w:rsidP="00643F92">
            <w:pPr>
              <w:jc w:val="both"/>
            </w:pPr>
            <w:r>
              <w:t>Доля учащихся детских школ искусств, привлекаемых к участию в творческих мероприятиях, от общего числа учащихся детских школ искусств</w:t>
            </w:r>
          </w:p>
        </w:tc>
        <w:tc>
          <w:tcPr>
            <w:tcW w:w="1595" w:type="dxa"/>
          </w:tcPr>
          <w:p w:rsidR="00643F92" w:rsidRDefault="00643F92" w:rsidP="00643F92">
            <w:pPr>
              <w:jc w:val="center"/>
            </w:pPr>
            <w:r>
              <w:t>проценты</w:t>
            </w:r>
          </w:p>
        </w:tc>
        <w:tc>
          <w:tcPr>
            <w:tcW w:w="1240" w:type="dxa"/>
          </w:tcPr>
          <w:p w:rsidR="00643F92" w:rsidRDefault="00643F92" w:rsidP="00643F92">
            <w:pPr>
              <w:jc w:val="center"/>
            </w:pPr>
            <w:r>
              <w:t>6,2</w:t>
            </w:r>
          </w:p>
        </w:tc>
        <w:tc>
          <w:tcPr>
            <w:tcW w:w="1417" w:type="dxa"/>
          </w:tcPr>
          <w:p w:rsidR="00643F92" w:rsidRDefault="00643F92" w:rsidP="00643F92">
            <w:pPr>
              <w:jc w:val="center"/>
            </w:pPr>
            <w:r>
              <w:t>6,2</w:t>
            </w:r>
          </w:p>
        </w:tc>
        <w:tc>
          <w:tcPr>
            <w:tcW w:w="1276" w:type="dxa"/>
          </w:tcPr>
          <w:p w:rsidR="00643F92" w:rsidRDefault="00643F92" w:rsidP="00643F92">
            <w:pPr>
              <w:jc w:val="center"/>
            </w:pPr>
            <w:r>
              <w:t>100</w:t>
            </w:r>
          </w:p>
        </w:tc>
      </w:tr>
      <w:tr w:rsidR="00643F92" w:rsidTr="00643F92">
        <w:tc>
          <w:tcPr>
            <w:tcW w:w="710" w:type="dxa"/>
          </w:tcPr>
          <w:p w:rsidR="00643F92" w:rsidRDefault="00643F92" w:rsidP="00643F92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43F92" w:rsidRDefault="00643F92" w:rsidP="00643F92">
            <w:pPr>
              <w:jc w:val="both"/>
            </w:pPr>
            <w:r>
              <w:t>Доля лауреатов международных, всероссийских, региональных, областных,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</w:t>
            </w:r>
          </w:p>
        </w:tc>
        <w:tc>
          <w:tcPr>
            <w:tcW w:w="1595" w:type="dxa"/>
          </w:tcPr>
          <w:p w:rsidR="00643F92" w:rsidRDefault="00643F92" w:rsidP="00643F92">
            <w:pPr>
              <w:jc w:val="center"/>
            </w:pPr>
            <w:r>
              <w:t>проценты</w:t>
            </w:r>
          </w:p>
        </w:tc>
        <w:tc>
          <w:tcPr>
            <w:tcW w:w="1240" w:type="dxa"/>
          </w:tcPr>
          <w:p w:rsidR="00643F92" w:rsidRDefault="00643F92" w:rsidP="00643F92">
            <w:pPr>
              <w:jc w:val="center"/>
            </w:pPr>
            <w:r>
              <w:t>15,0</w:t>
            </w:r>
          </w:p>
        </w:tc>
        <w:tc>
          <w:tcPr>
            <w:tcW w:w="1417" w:type="dxa"/>
          </w:tcPr>
          <w:p w:rsidR="00643F92" w:rsidRDefault="00643F92" w:rsidP="00643F92">
            <w:pPr>
              <w:jc w:val="center"/>
            </w:pPr>
            <w:r>
              <w:t>18,6</w:t>
            </w:r>
          </w:p>
        </w:tc>
        <w:tc>
          <w:tcPr>
            <w:tcW w:w="1276" w:type="dxa"/>
          </w:tcPr>
          <w:p w:rsidR="00643F92" w:rsidRDefault="00643F92" w:rsidP="00643F92">
            <w:pPr>
              <w:jc w:val="center"/>
            </w:pPr>
            <w:r>
              <w:t>124</w:t>
            </w:r>
          </w:p>
        </w:tc>
      </w:tr>
      <w:tr w:rsidR="00643F92" w:rsidTr="00643F92">
        <w:tc>
          <w:tcPr>
            <w:tcW w:w="710" w:type="dxa"/>
          </w:tcPr>
          <w:p w:rsidR="00643F92" w:rsidRDefault="00643F92" w:rsidP="00643F92">
            <w:pPr>
              <w:jc w:val="center"/>
            </w:pPr>
          </w:p>
        </w:tc>
        <w:tc>
          <w:tcPr>
            <w:tcW w:w="9355" w:type="dxa"/>
            <w:gridSpan w:val="5"/>
          </w:tcPr>
          <w:p w:rsidR="00643F92" w:rsidRDefault="00643F92" w:rsidP="00643F92">
            <w:pPr>
              <w:jc w:val="center"/>
            </w:pPr>
            <w:r w:rsidRPr="00D25719">
              <w:rPr>
                <w:b/>
                <w:bCs/>
                <w:color w:val="000000"/>
              </w:rPr>
              <w:t xml:space="preserve">Подпрограмма 4. «Обеспечение реализации государственной программы  «Развитие культуры и туризма </w:t>
            </w:r>
            <w:proofErr w:type="gramStart"/>
            <w:r w:rsidRPr="00D25719">
              <w:rPr>
                <w:b/>
                <w:bCs/>
                <w:color w:val="000000"/>
              </w:rPr>
              <w:t>в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 w:rsidRPr="00D25719">
              <w:rPr>
                <w:b/>
                <w:bCs/>
                <w:color w:val="000000"/>
              </w:rPr>
              <w:t>Невьянском</w:t>
            </w:r>
            <w:proofErr w:type="gramEnd"/>
            <w:r w:rsidRPr="00D25719">
              <w:rPr>
                <w:b/>
                <w:bCs/>
                <w:color w:val="000000"/>
              </w:rPr>
              <w:t xml:space="preserve"> городском округе до 2021года»</w:t>
            </w:r>
          </w:p>
        </w:tc>
      </w:tr>
      <w:tr w:rsidR="00643F92" w:rsidTr="00643F92">
        <w:tc>
          <w:tcPr>
            <w:tcW w:w="710" w:type="dxa"/>
          </w:tcPr>
          <w:p w:rsidR="00643F92" w:rsidRDefault="00643F92" w:rsidP="00643F92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643F92" w:rsidRDefault="00643F92" w:rsidP="00643F92">
            <w:pPr>
              <w:jc w:val="both"/>
            </w:pPr>
            <w:r>
              <w:t>Доля муниципальных учреждений, которым установлены муниципальные задания, в общем количестве муниципальных учреждений</w:t>
            </w:r>
          </w:p>
        </w:tc>
        <w:tc>
          <w:tcPr>
            <w:tcW w:w="1595" w:type="dxa"/>
          </w:tcPr>
          <w:p w:rsidR="00643F92" w:rsidRDefault="00643F92" w:rsidP="00643F92">
            <w:pPr>
              <w:jc w:val="center"/>
            </w:pPr>
            <w:r>
              <w:t>проценты</w:t>
            </w:r>
          </w:p>
        </w:tc>
        <w:tc>
          <w:tcPr>
            <w:tcW w:w="1240" w:type="dxa"/>
          </w:tcPr>
          <w:p w:rsidR="00643F92" w:rsidRDefault="00643F92" w:rsidP="00643F92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43F92" w:rsidRDefault="00643F92" w:rsidP="00643F92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643F92" w:rsidRDefault="00643F92" w:rsidP="00643F92">
            <w:pPr>
              <w:jc w:val="center"/>
            </w:pPr>
            <w:r>
              <w:t>100</w:t>
            </w:r>
          </w:p>
        </w:tc>
      </w:tr>
      <w:tr w:rsidR="00643F92" w:rsidTr="00643F92">
        <w:tc>
          <w:tcPr>
            <w:tcW w:w="710" w:type="dxa"/>
          </w:tcPr>
          <w:p w:rsidR="00643F92" w:rsidRDefault="00643F92" w:rsidP="00643F92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43F92" w:rsidRDefault="00643F92" w:rsidP="00643F92">
            <w:pPr>
              <w:jc w:val="both"/>
            </w:pPr>
            <w:r>
              <w:t>Доля руководителей учреждений, работающих на условиях «эффективного контракта</w:t>
            </w:r>
          </w:p>
        </w:tc>
        <w:tc>
          <w:tcPr>
            <w:tcW w:w="1595" w:type="dxa"/>
          </w:tcPr>
          <w:p w:rsidR="00643F92" w:rsidRDefault="00643F92" w:rsidP="00643F92">
            <w:pPr>
              <w:jc w:val="center"/>
            </w:pPr>
            <w:r>
              <w:t>проценты</w:t>
            </w:r>
          </w:p>
        </w:tc>
        <w:tc>
          <w:tcPr>
            <w:tcW w:w="1240" w:type="dxa"/>
          </w:tcPr>
          <w:p w:rsidR="00643F92" w:rsidRDefault="00643F92" w:rsidP="00643F92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43F92" w:rsidRDefault="00643F92" w:rsidP="00643F92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643F92" w:rsidRDefault="00643F92" w:rsidP="00643F92">
            <w:pPr>
              <w:jc w:val="center"/>
            </w:pPr>
            <w:r>
              <w:t>100</w:t>
            </w:r>
          </w:p>
        </w:tc>
      </w:tr>
      <w:tr w:rsidR="00643F92" w:rsidTr="00643F92">
        <w:tc>
          <w:tcPr>
            <w:tcW w:w="710" w:type="dxa"/>
          </w:tcPr>
          <w:p w:rsidR="00643F92" w:rsidRDefault="00643F92" w:rsidP="00643F92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43F92" w:rsidRDefault="00643F92" w:rsidP="00643F92">
            <w:pPr>
              <w:jc w:val="both"/>
            </w:pPr>
            <w:r>
              <w:t>Доля расходов на культуру в бюджете Невьянского городского округа</w:t>
            </w:r>
          </w:p>
        </w:tc>
        <w:tc>
          <w:tcPr>
            <w:tcW w:w="1595" w:type="dxa"/>
          </w:tcPr>
          <w:p w:rsidR="00643F92" w:rsidRDefault="00643F92" w:rsidP="00643F92">
            <w:pPr>
              <w:jc w:val="center"/>
            </w:pPr>
            <w:r>
              <w:t>проценты</w:t>
            </w:r>
          </w:p>
        </w:tc>
        <w:tc>
          <w:tcPr>
            <w:tcW w:w="1240" w:type="dxa"/>
          </w:tcPr>
          <w:p w:rsidR="00643F92" w:rsidRDefault="00643F92" w:rsidP="00643F92">
            <w:pPr>
              <w:jc w:val="center"/>
            </w:pPr>
            <w:r>
              <w:t>5,4</w:t>
            </w:r>
          </w:p>
        </w:tc>
        <w:tc>
          <w:tcPr>
            <w:tcW w:w="1417" w:type="dxa"/>
          </w:tcPr>
          <w:p w:rsidR="00643F92" w:rsidRDefault="00643F92" w:rsidP="00643F92">
            <w:pPr>
              <w:jc w:val="center"/>
            </w:pPr>
            <w:r>
              <w:t>5,1</w:t>
            </w:r>
          </w:p>
        </w:tc>
        <w:tc>
          <w:tcPr>
            <w:tcW w:w="1276" w:type="dxa"/>
          </w:tcPr>
          <w:p w:rsidR="00643F92" w:rsidRDefault="00643F92" w:rsidP="00643F92">
            <w:pPr>
              <w:jc w:val="center"/>
            </w:pPr>
            <w:r>
              <w:t>94,4</w:t>
            </w:r>
          </w:p>
        </w:tc>
      </w:tr>
    </w:tbl>
    <w:p w:rsidR="00643F92" w:rsidRDefault="00643F92" w:rsidP="00643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7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00E86" w:rsidRPr="00C15D7C" w:rsidRDefault="00643F92" w:rsidP="0070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7C">
        <w:rPr>
          <w:rFonts w:ascii="Times New Roman" w:hAnsi="Times New Roman" w:cs="Times New Roman"/>
          <w:sz w:val="28"/>
          <w:szCs w:val="28"/>
        </w:rPr>
        <w:t xml:space="preserve"> </w:t>
      </w:r>
      <w:r w:rsidR="00700E86" w:rsidRPr="00C15D7C">
        <w:rPr>
          <w:rFonts w:ascii="Times New Roman" w:hAnsi="Times New Roman" w:cs="Times New Roman"/>
          <w:sz w:val="28"/>
          <w:szCs w:val="28"/>
        </w:rPr>
        <w:t xml:space="preserve">Анализируя исполнение основных целевых показателей, необходимо отметить </w:t>
      </w:r>
      <w:r w:rsidR="00700E86" w:rsidRPr="00C15D7C">
        <w:rPr>
          <w:rFonts w:ascii="Times New Roman" w:hAnsi="Times New Roman" w:cs="Times New Roman"/>
          <w:b/>
          <w:i/>
          <w:sz w:val="28"/>
          <w:szCs w:val="28"/>
        </w:rPr>
        <w:t xml:space="preserve"> увеличение количества посещений муниципальных библиотек со 101 000 до 105 500</w:t>
      </w:r>
      <w:r w:rsidR="00700E86" w:rsidRPr="00C15D7C">
        <w:rPr>
          <w:rFonts w:ascii="Times New Roman" w:hAnsi="Times New Roman" w:cs="Times New Roman"/>
          <w:sz w:val="28"/>
          <w:szCs w:val="28"/>
        </w:rPr>
        <w:t xml:space="preserve"> (в среднем каждый житель посетил общедоступные библиотеки Невьянского городского округа </w:t>
      </w:r>
      <w:r w:rsidR="00700E86">
        <w:rPr>
          <w:rFonts w:ascii="Times New Roman" w:hAnsi="Times New Roman" w:cs="Times New Roman"/>
          <w:sz w:val="28"/>
          <w:szCs w:val="28"/>
        </w:rPr>
        <w:t xml:space="preserve"> </w:t>
      </w:r>
      <w:r w:rsidR="00700E86" w:rsidRPr="00C15D7C">
        <w:rPr>
          <w:rFonts w:ascii="Times New Roman" w:hAnsi="Times New Roman" w:cs="Times New Roman"/>
          <w:sz w:val="28"/>
          <w:szCs w:val="28"/>
        </w:rPr>
        <w:t>2,5 раза).</w:t>
      </w:r>
    </w:p>
    <w:p w:rsidR="00700E86" w:rsidRPr="00C15D7C" w:rsidRDefault="00700E86" w:rsidP="0070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7C">
        <w:rPr>
          <w:rFonts w:ascii="Times New Roman" w:hAnsi="Times New Roman" w:cs="Times New Roman"/>
          <w:sz w:val="28"/>
          <w:szCs w:val="28"/>
        </w:rPr>
        <w:lastRenderedPageBreak/>
        <w:t xml:space="preserve">      По сравнению с 2015 годом во исполнение  Плана мероприятий («дорожной карты») «Изменения в отраслях социальной сферы, направленные на повышение эффективности сферы культуры  Невьянского городского округа» </w:t>
      </w:r>
      <w:r w:rsidRPr="00C15D7C">
        <w:rPr>
          <w:rFonts w:ascii="Times New Roman" w:hAnsi="Times New Roman" w:cs="Times New Roman"/>
          <w:b/>
          <w:i/>
          <w:sz w:val="28"/>
          <w:szCs w:val="28"/>
        </w:rPr>
        <w:t>на 8,7%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15D7C">
        <w:rPr>
          <w:rFonts w:ascii="Times New Roman" w:hAnsi="Times New Roman" w:cs="Times New Roman"/>
          <w:b/>
          <w:i/>
          <w:sz w:val="28"/>
          <w:szCs w:val="28"/>
        </w:rPr>
        <w:t xml:space="preserve">увеличилась посещаемость населением </w:t>
      </w:r>
      <w:r w:rsidRPr="00C15D7C">
        <w:rPr>
          <w:rFonts w:ascii="Times New Roman" w:hAnsi="Times New Roman" w:cs="Times New Roman"/>
          <w:sz w:val="28"/>
          <w:szCs w:val="28"/>
        </w:rPr>
        <w:t xml:space="preserve">мероприятий, проводимых культурно-досуговыми учреждениями, </w:t>
      </w:r>
      <w:r w:rsidRPr="00C15D7C">
        <w:rPr>
          <w:rFonts w:ascii="Times New Roman" w:hAnsi="Times New Roman" w:cs="Times New Roman"/>
          <w:b/>
          <w:i/>
          <w:sz w:val="28"/>
          <w:szCs w:val="28"/>
        </w:rPr>
        <w:t>на 8% увеличилась численность участников культурно-досуговых мероприятий</w:t>
      </w:r>
      <w:r w:rsidRPr="00C15D7C">
        <w:rPr>
          <w:rFonts w:ascii="Times New Roman" w:hAnsi="Times New Roman" w:cs="Times New Roman"/>
          <w:sz w:val="28"/>
          <w:szCs w:val="28"/>
        </w:rPr>
        <w:t xml:space="preserve">. За счет реализации проекта «100 фильмов для школьников» </w:t>
      </w:r>
      <w:r w:rsidRPr="00C15D7C">
        <w:rPr>
          <w:rFonts w:ascii="Times New Roman" w:hAnsi="Times New Roman" w:cs="Times New Roman"/>
          <w:b/>
          <w:i/>
          <w:sz w:val="28"/>
          <w:szCs w:val="28"/>
        </w:rPr>
        <w:t>увеличилась посещаемость населением киносеансов на 2,8 процента</w:t>
      </w:r>
      <w:r w:rsidRPr="00C15D7C">
        <w:rPr>
          <w:rFonts w:ascii="Times New Roman" w:hAnsi="Times New Roman" w:cs="Times New Roman"/>
          <w:sz w:val="28"/>
          <w:szCs w:val="28"/>
        </w:rPr>
        <w:t xml:space="preserve"> и составила 1 735 человек при плане 1 380 человек.</w:t>
      </w:r>
    </w:p>
    <w:p w:rsidR="00700E86" w:rsidRPr="00C15D7C" w:rsidRDefault="00700E86" w:rsidP="0070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D7C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Pr="00C15D7C">
        <w:rPr>
          <w:rFonts w:ascii="Times New Roman" w:hAnsi="Times New Roman" w:cs="Times New Roman"/>
          <w:b/>
          <w:i/>
          <w:sz w:val="28"/>
          <w:szCs w:val="28"/>
        </w:rPr>
        <w:t>достигнут показатель</w:t>
      </w:r>
      <w:proofErr w:type="gramEnd"/>
      <w:r w:rsidRPr="00C15D7C">
        <w:rPr>
          <w:rFonts w:ascii="Times New Roman" w:hAnsi="Times New Roman" w:cs="Times New Roman"/>
          <w:sz w:val="28"/>
          <w:szCs w:val="28"/>
        </w:rPr>
        <w:t xml:space="preserve"> «Доля детей, посещающих культурно-досуговые учреждения и творческие кружки на постоянной основе, от общего числа детей» (20,8%). Однако</w:t>
      </w:r>
      <w:proofErr w:type="gramStart"/>
      <w:r w:rsidRPr="00C15D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15D7C">
        <w:rPr>
          <w:rFonts w:ascii="Times New Roman" w:hAnsi="Times New Roman" w:cs="Times New Roman"/>
          <w:sz w:val="28"/>
          <w:szCs w:val="28"/>
        </w:rPr>
        <w:t xml:space="preserve"> катастрофически не хватает площадей для занятий участников клубных формирований.</w:t>
      </w:r>
    </w:p>
    <w:p w:rsidR="00700E86" w:rsidRPr="00C15D7C" w:rsidRDefault="00700E86" w:rsidP="0070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7C">
        <w:rPr>
          <w:rFonts w:ascii="Times New Roman" w:hAnsi="Times New Roman" w:cs="Times New Roman"/>
          <w:b/>
          <w:i/>
          <w:sz w:val="28"/>
          <w:szCs w:val="28"/>
        </w:rPr>
        <w:t>Исполнен полностью показатель</w:t>
      </w:r>
      <w:r w:rsidRPr="00C15D7C">
        <w:rPr>
          <w:rFonts w:ascii="Times New Roman" w:hAnsi="Times New Roman" w:cs="Times New Roman"/>
          <w:sz w:val="28"/>
          <w:szCs w:val="28"/>
        </w:rPr>
        <w:t xml:space="preserve"> «Доля коллективов самодеятельного художественного творчества, имеющих звание «народный (образцовый)». </w:t>
      </w:r>
      <w:proofErr w:type="gramStart"/>
      <w:r w:rsidRPr="00C15D7C">
        <w:rPr>
          <w:rFonts w:ascii="Times New Roman" w:hAnsi="Times New Roman" w:cs="Times New Roman"/>
          <w:sz w:val="28"/>
          <w:szCs w:val="28"/>
        </w:rPr>
        <w:t>Из 118 коллективов самодеятельного художественного творчества 7 имеют звание «народный (образцовый)», что составляет 5,9%. Это народный театр драмы ДК машиностроителей, народный коллектив ансамбль танца «Забияки» (ДК машиностроителей), народный коллектив студия ДПИ «Невьянские узоры» (ДК машиностроителей),</w:t>
      </w:r>
      <w:r w:rsidRPr="00C15D7C">
        <w:rPr>
          <w:rFonts w:ascii="Times New Roman" w:eastAsia="Times New Roman" w:hAnsi="Times New Roman" w:cs="Times New Roman"/>
          <w:sz w:val="28"/>
          <w:szCs w:val="28"/>
        </w:rPr>
        <w:t xml:space="preserve"> народный коллектив хор русской песни «Уральские зори» (ДК машиностроителей), народный коллектив хор русской песни «Березонька» (ДК п. Ребристый), народный коллектив хор русской песни «</w:t>
      </w:r>
      <w:proofErr w:type="spellStart"/>
      <w:r w:rsidRPr="00C15D7C">
        <w:rPr>
          <w:rFonts w:ascii="Times New Roman" w:eastAsia="Times New Roman" w:hAnsi="Times New Roman" w:cs="Times New Roman"/>
          <w:sz w:val="28"/>
          <w:szCs w:val="28"/>
        </w:rPr>
        <w:t>Рябинушка</w:t>
      </w:r>
      <w:proofErr w:type="spellEnd"/>
      <w:r w:rsidRPr="00C15D7C">
        <w:rPr>
          <w:rFonts w:ascii="Times New Roman" w:eastAsia="Times New Roman" w:hAnsi="Times New Roman" w:cs="Times New Roman"/>
          <w:sz w:val="28"/>
          <w:szCs w:val="28"/>
        </w:rPr>
        <w:t>» (ДК</w:t>
      </w:r>
      <w:proofErr w:type="gramEnd"/>
      <w:r w:rsidRPr="00C15D7C">
        <w:rPr>
          <w:rFonts w:ascii="Times New Roman" w:eastAsia="Times New Roman" w:hAnsi="Times New Roman" w:cs="Times New Roman"/>
          <w:sz w:val="28"/>
          <w:szCs w:val="28"/>
        </w:rPr>
        <w:t xml:space="preserve"> с. Быньги), образцовый коллектив «Мастера» (ДК п. Калиново)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0E86" w:rsidRPr="00C15D7C" w:rsidRDefault="00700E86" w:rsidP="0070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7C">
        <w:rPr>
          <w:rFonts w:ascii="Times New Roman" w:hAnsi="Times New Roman" w:cs="Times New Roman"/>
          <w:b/>
          <w:i/>
          <w:sz w:val="28"/>
          <w:szCs w:val="28"/>
        </w:rPr>
        <w:t>Увеличилась доля выпускников ДШИ</w:t>
      </w:r>
      <w:r>
        <w:rPr>
          <w:rFonts w:ascii="Times New Roman" w:hAnsi="Times New Roman" w:cs="Times New Roman"/>
          <w:sz w:val="28"/>
          <w:szCs w:val="28"/>
        </w:rPr>
        <w:t xml:space="preserve">, поступивших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</w:t>
      </w:r>
      <w:r w:rsidRPr="00C15D7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15D7C">
        <w:rPr>
          <w:rFonts w:ascii="Times New Roman" w:hAnsi="Times New Roman" w:cs="Times New Roman"/>
          <w:sz w:val="28"/>
          <w:szCs w:val="28"/>
        </w:rPr>
        <w:t xml:space="preserve"> и ВУЗы с 12,2% до 16,2%, увеличилась до 18,6% доля учащихся ДШИ – лауреатов конкурсов, фестивалей, выставок различного рейтингового уровня.</w:t>
      </w:r>
    </w:p>
    <w:p w:rsidR="00700E86" w:rsidRPr="00C15D7C" w:rsidRDefault="00700E86" w:rsidP="0070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7C">
        <w:rPr>
          <w:rFonts w:ascii="Times New Roman" w:hAnsi="Times New Roman" w:cs="Times New Roman"/>
          <w:sz w:val="28"/>
          <w:szCs w:val="28"/>
        </w:rPr>
        <w:t xml:space="preserve">Благодаря реализации целевой </w:t>
      </w:r>
      <w:proofErr w:type="spellStart"/>
      <w:r w:rsidRPr="00C15D7C">
        <w:rPr>
          <w:rFonts w:ascii="Times New Roman" w:hAnsi="Times New Roman" w:cs="Times New Roman"/>
          <w:sz w:val="28"/>
          <w:szCs w:val="28"/>
        </w:rPr>
        <w:t>программы</w:t>
      </w:r>
      <w:r w:rsidRPr="00C15D7C">
        <w:rPr>
          <w:rFonts w:ascii="Times New Roman" w:hAnsi="Times New Roman" w:cs="Times New Roman"/>
          <w:b/>
          <w:i/>
          <w:sz w:val="28"/>
          <w:szCs w:val="28"/>
        </w:rPr>
        <w:t>увеличилось</w:t>
      </w:r>
      <w:proofErr w:type="spellEnd"/>
      <w:r w:rsidRPr="00C15D7C">
        <w:rPr>
          <w:rFonts w:ascii="Times New Roman" w:hAnsi="Times New Roman" w:cs="Times New Roman"/>
          <w:b/>
          <w:i/>
          <w:sz w:val="28"/>
          <w:szCs w:val="28"/>
        </w:rPr>
        <w:t xml:space="preserve"> количество зданий, находящихся в удовлетворительном состоянии (82,4%).</w:t>
      </w:r>
      <w:r w:rsidRPr="00C15D7C">
        <w:rPr>
          <w:rFonts w:ascii="Times New Roman" w:hAnsi="Times New Roman" w:cs="Times New Roman"/>
          <w:sz w:val="28"/>
          <w:szCs w:val="28"/>
        </w:rPr>
        <w:t xml:space="preserve"> Здание сельского клуба п. Аять находится в аварийном состоянии, здание Дома культуры д. В. Таволги требует капитального ремонта. Хотя не откажутся от ремонта и остальные учреждения культуры.</w:t>
      </w:r>
    </w:p>
    <w:p w:rsidR="00700E86" w:rsidRPr="00C15D7C" w:rsidRDefault="00700E86" w:rsidP="0070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7C">
        <w:rPr>
          <w:rFonts w:ascii="Times New Roman" w:hAnsi="Times New Roman" w:cs="Times New Roman"/>
          <w:b/>
          <w:i/>
          <w:sz w:val="28"/>
          <w:szCs w:val="28"/>
        </w:rPr>
        <w:t xml:space="preserve">Уменьшилось количество муниципальных библиотек, оснащенных системами и  средствами обеспечения сохранности и безопасности фондов, людей и зданий </w:t>
      </w:r>
      <w:r w:rsidRPr="00C15D7C">
        <w:rPr>
          <w:rFonts w:ascii="Times New Roman" w:hAnsi="Times New Roman" w:cs="Times New Roman"/>
          <w:sz w:val="28"/>
          <w:szCs w:val="28"/>
        </w:rPr>
        <w:t xml:space="preserve">(с 93% до 78,5%, нет в ДРСУ, частной квартире – библиотеке ст. </w:t>
      </w:r>
      <w:proofErr w:type="spellStart"/>
      <w:r w:rsidRPr="00C15D7C">
        <w:rPr>
          <w:rFonts w:ascii="Times New Roman" w:hAnsi="Times New Roman" w:cs="Times New Roman"/>
          <w:sz w:val="28"/>
          <w:szCs w:val="28"/>
        </w:rPr>
        <w:t>Таватуй</w:t>
      </w:r>
      <w:proofErr w:type="spellEnd"/>
      <w:r w:rsidRPr="00C15D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D7C">
        <w:rPr>
          <w:rFonts w:ascii="Times New Roman" w:hAnsi="Times New Roman" w:cs="Times New Roman"/>
          <w:sz w:val="28"/>
          <w:szCs w:val="28"/>
        </w:rPr>
        <w:t xml:space="preserve">здании администрации </w:t>
      </w:r>
      <w:proofErr w:type="spellStart"/>
      <w:r w:rsidRPr="00C15D7C">
        <w:rPr>
          <w:rFonts w:ascii="Times New Roman" w:hAnsi="Times New Roman" w:cs="Times New Roman"/>
          <w:sz w:val="28"/>
          <w:szCs w:val="28"/>
        </w:rPr>
        <w:t>д.п</w:t>
      </w:r>
      <w:proofErr w:type="gramStart"/>
      <w:r w:rsidRPr="00C15D7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15D7C">
        <w:rPr>
          <w:rFonts w:ascii="Times New Roman" w:hAnsi="Times New Roman" w:cs="Times New Roman"/>
          <w:sz w:val="28"/>
          <w:szCs w:val="28"/>
        </w:rPr>
        <w:t>аватуй</w:t>
      </w:r>
      <w:proofErr w:type="spellEnd"/>
      <w:r w:rsidRPr="00C15D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D7C">
        <w:rPr>
          <w:rFonts w:ascii="Times New Roman" w:hAnsi="Times New Roman" w:cs="Times New Roman"/>
          <w:sz w:val="28"/>
          <w:szCs w:val="28"/>
        </w:rPr>
        <w:t xml:space="preserve">библиотеке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Pr="00C15D7C">
        <w:rPr>
          <w:rFonts w:ascii="Times New Roman" w:hAnsi="Times New Roman" w:cs="Times New Roman"/>
          <w:sz w:val="28"/>
          <w:szCs w:val="28"/>
        </w:rPr>
        <w:t>Конево</w:t>
      </w:r>
      <w:proofErr w:type="spellEnd"/>
      <w:r w:rsidRPr="00C15D7C">
        <w:rPr>
          <w:rFonts w:ascii="Times New Roman" w:hAnsi="Times New Roman" w:cs="Times New Roman"/>
          <w:sz w:val="28"/>
          <w:szCs w:val="28"/>
        </w:rPr>
        <w:t>).</w:t>
      </w:r>
    </w:p>
    <w:p w:rsidR="00700E86" w:rsidRPr="00C15D7C" w:rsidRDefault="00700E86" w:rsidP="0070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7C">
        <w:rPr>
          <w:rFonts w:ascii="Times New Roman" w:hAnsi="Times New Roman" w:cs="Times New Roman"/>
          <w:b/>
          <w:i/>
          <w:sz w:val="28"/>
          <w:szCs w:val="28"/>
        </w:rPr>
        <w:t xml:space="preserve">   Увеличилось количество экземпляров новых поступлений на 1 000 населения: при плане 60,5 в 2016 году получили 85,6 экземпляров. </w:t>
      </w:r>
      <w:proofErr w:type="gramStart"/>
      <w:r w:rsidRPr="00C15D7C">
        <w:rPr>
          <w:rFonts w:ascii="Times New Roman" w:hAnsi="Times New Roman" w:cs="Times New Roman"/>
          <w:sz w:val="28"/>
          <w:szCs w:val="28"/>
        </w:rPr>
        <w:t>Это, безусловно, и новые поступления - 1215 экземпляров (МБ – 140,0 тыс. рублей, ФБ – 30,8 тыс. рублей), пожертвования и дары читателей и организаций составили  1317 экз. на сумму 141,654 тыс. рублей.</w:t>
      </w:r>
      <w:proofErr w:type="gramEnd"/>
      <w:r w:rsidRPr="00C15D7C">
        <w:rPr>
          <w:rFonts w:ascii="Times New Roman" w:hAnsi="Times New Roman" w:cs="Times New Roman"/>
          <w:sz w:val="28"/>
          <w:szCs w:val="28"/>
        </w:rPr>
        <w:t xml:space="preserve"> Взамен утерянных поступило в фонд 34 экз. на сумму 4,0 тыс. рублей. </w:t>
      </w:r>
    </w:p>
    <w:p w:rsidR="00700E86" w:rsidRPr="00C15D7C" w:rsidRDefault="00700E86" w:rsidP="0070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7C">
        <w:rPr>
          <w:rFonts w:ascii="Times New Roman" w:hAnsi="Times New Roman" w:cs="Times New Roman"/>
          <w:sz w:val="28"/>
          <w:szCs w:val="28"/>
        </w:rPr>
        <w:t xml:space="preserve">  Центральные библиотеки (Центральная городская библиотека им. П. Бажова и Центр детского чтения «Радуга») имеют свои веб-сайты.</w:t>
      </w:r>
    </w:p>
    <w:p w:rsidR="00700E86" w:rsidRPr="00C15D7C" w:rsidRDefault="00700E86" w:rsidP="0070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7C">
        <w:rPr>
          <w:rFonts w:ascii="Times New Roman" w:hAnsi="Times New Roman" w:cs="Times New Roman"/>
          <w:sz w:val="28"/>
          <w:szCs w:val="28"/>
        </w:rPr>
        <w:lastRenderedPageBreak/>
        <w:t xml:space="preserve">    В настоящее время электронная база составляет 1734 записи, что составляет 0,9%.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D7C">
        <w:rPr>
          <w:rFonts w:ascii="Times New Roman" w:hAnsi="Times New Roman" w:cs="Times New Roman"/>
          <w:sz w:val="28"/>
          <w:szCs w:val="28"/>
        </w:rPr>
        <w:t>За 2016 г. было внесено 627 записей.</w:t>
      </w:r>
    </w:p>
    <w:p w:rsidR="00700E86" w:rsidRDefault="00700E86" w:rsidP="0070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7C">
        <w:rPr>
          <w:rFonts w:ascii="Times New Roman" w:hAnsi="Times New Roman" w:cs="Times New Roman"/>
          <w:sz w:val="28"/>
          <w:szCs w:val="28"/>
        </w:rPr>
        <w:t xml:space="preserve">   Изданий в электронной форме - 14 экземпляров, что составляет 0,1%. Это связано с недостаточным финансированием в прошедшем году. Имеются издания для людей с ограниченными  физическими во</w:t>
      </w:r>
      <w:r>
        <w:rPr>
          <w:rFonts w:ascii="Times New Roman" w:hAnsi="Times New Roman" w:cs="Times New Roman"/>
          <w:sz w:val="28"/>
          <w:szCs w:val="28"/>
        </w:rPr>
        <w:t xml:space="preserve">зможностями  (говорящие книги, </w:t>
      </w:r>
      <w:r w:rsidRPr="00C15D7C">
        <w:rPr>
          <w:rFonts w:ascii="Times New Roman" w:hAnsi="Times New Roman" w:cs="Times New Roman"/>
          <w:sz w:val="28"/>
          <w:szCs w:val="28"/>
        </w:rPr>
        <w:t>тактильные книги), которые Централизованная библиотечная система получает из  областной  специальной библиотеки для слепых.</w:t>
      </w:r>
    </w:p>
    <w:p w:rsidR="00700E86" w:rsidRDefault="00700E86" w:rsidP="0070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E86" w:rsidRDefault="00700E86" w:rsidP="0070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B0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562B0">
        <w:rPr>
          <w:rFonts w:ascii="Times New Roman" w:hAnsi="Times New Roman" w:cs="Times New Roman"/>
          <w:sz w:val="28"/>
          <w:szCs w:val="28"/>
        </w:rPr>
        <w:t xml:space="preserve"> году в Невьянском городском округе объем экскурсионного турпотока </w:t>
      </w:r>
      <w:r>
        <w:rPr>
          <w:rFonts w:ascii="Times New Roman" w:hAnsi="Times New Roman" w:cs="Times New Roman"/>
          <w:sz w:val="28"/>
          <w:szCs w:val="28"/>
        </w:rPr>
        <w:t>увеличился</w:t>
      </w:r>
      <w:r w:rsidRPr="005562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стабильное увеличение средней численности</w:t>
      </w:r>
      <w:r w:rsidRPr="005562B0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го объема турпотока длится уже 5</w:t>
      </w:r>
      <w:r w:rsidRPr="005562B0">
        <w:rPr>
          <w:rFonts w:ascii="Times New Roman" w:hAnsi="Times New Roman" w:cs="Times New Roman"/>
          <w:sz w:val="28"/>
          <w:szCs w:val="28"/>
        </w:rPr>
        <w:t>й год подряд</w:t>
      </w:r>
      <w:r>
        <w:rPr>
          <w:rFonts w:ascii="Times New Roman" w:hAnsi="Times New Roman" w:cs="Times New Roman"/>
          <w:sz w:val="28"/>
          <w:szCs w:val="28"/>
        </w:rPr>
        <w:t xml:space="preserve"> (не смотря на ожидаемый спад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кризисный 2015г.)</w:t>
      </w:r>
      <w:r w:rsidRPr="005562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562B0">
        <w:rPr>
          <w:rFonts w:ascii="Times New Roman" w:hAnsi="Times New Roman" w:cs="Times New Roman"/>
          <w:sz w:val="28"/>
          <w:szCs w:val="28"/>
        </w:rPr>
        <w:t>Так музейный комплекс Невьянской наклонной башни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562B0">
        <w:rPr>
          <w:rFonts w:ascii="Times New Roman" w:hAnsi="Times New Roman" w:cs="Times New Roman"/>
          <w:sz w:val="28"/>
          <w:szCs w:val="28"/>
        </w:rPr>
        <w:t xml:space="preserve"> году посетило </w:t>
      </w:r>
      <w:r>
        <w:rPr>
          <w:rFonts w:ascii="Times New Roman" w:hAnsi="Times New Roman" w:cs="Times New Roman"/>
          <w:sz w:val="28"/>
          <w:szCs w:val="28"/>
        </w:rPr>
        <w:t>128 584</w:t>
      </w:r>
      <w:r w:rsidRPr="005562B0">
        <w:rPr>
          <w:rFonts w:ascii="Times New Roman" w:hAnsi="Times New Roman" w:cs="Times New Roman"/>
          <w:sz w:val="28"/>
          <w:szCs w:val="28"/>
        </w:rPr>
        <w:t xml:space="preserve"> человека 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562B0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562B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562B0">
        <w:rPr>
          <w:rFonts w:ascii="Times New Roman" w:hAnsi="Times New Roman" w:cs="Times New Roman"/>
          <w:sz w:val="28"/>
          <w:szCs w:val="28"/>
        </w:rPr>
        <w:t> 43</w:t>
      </w:r>
      <w:r>
        <w:rPr>
          <w:rFonts w:ascii="Times New Roman" w:hAnsi="Times New Roman" w:cs="Times New Roman"/>
          <w:sz w:val="28"/>
          <w:szCs w:val="28"/>
        </w:rPr>
        <w:t xml:space="preserve">7, </w:t>
      </w:r>
      <w:r w:rsidRPr="005562B0">
        <w:rPr>
          <w:rFonts w:ascii="Times New Roman" w:hAnsi="Times New Roman" w:cs="Times New Roman"/>
          <w:sz w:val="28"/>
          <w:szCs w:val="28"/>
        </w:rPr>
        <w:t xml:space="preserve">в 2014 – 125 714, в 2013 – 105 000), </w:t>
      </w:r>
      <w:proofErr w:type="spellStart"/>
      <w:r w:rsidRPr="005562B0">
        <w:rPr>
          <w:rFonts w:ascii="Times New Roman" w:hAnsi="Times New Roman" w:cs="Times New Roman"/>
          <w:sz w:val="28"/>
          <w:szCs w:val="28"/>
        </w:rPr>
        <w:t>Таволожскую</w:t>
      </w:r>
      <w:proofErr w:type="spellEnd"/>
      <w:r w:rsidRPr="005562B0">
        <w:rPr>
          <w:rFonts w:ascii="Times New Roman" w:hAnsi="Times New Roman" w:cs="Times New Roman"/>
          <w:sz w:val="28"/>
          <w:szCs w:val="28"/>
        </w:rPr>
        <w:t xml:space="preserve"> керамику </w:t>
      </w:r>
      <w:r>
        <w:rPr>
          <w:rFonts w:ascii="Times New Roman" w:hAnsi="Times New Roman" w:cs="Times New Roman"/>
          <w:sz w:val="28"/>
          <w:szCs w:val="28"/>
        </w:rPr>
        <w:t>(без учета гостевых домов) 9 708</w:t>
      </w:r>
      <w:r w:rsidRPr="005562B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2015 – 9 714,</w:t>
      </w:r>
      <w:r w:rsidRPr="005562B0">
        <w:rPr>
          <w:rFonts w:ascii="Times New Roman" w:hAnsi="Times New Roman" w:cs="Times New Roman"/>
          <w:sz w:val="28"/>
          <w:szCs w:val="28"/>
        </w:rPr>
        <w:t>в 2014 – 32 700, в 2013 – 25 300)</w:t>
      </w:r>
      <w:r>
        <w:rPr>
          <w:rFonts w:ascii="Times New Roman" w:hAnsi="Times New Roman" w:cs="Times New Roman"/>
          <w:sz w:val="28"/>
          <w:szCs w:val="28"/>
        </w:rPr>
        <w:t xml:space="preserve">, «Гончар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>» –18 300</w:t>
      </w:r>
      <w:r w:rsidRPr="005562B0">
        <w:rPr>
          <w:rFonts w:ascii="Times New Roman" w:hAnsi="Times New Roman" w:cs="Times New Roman"/>
          <w:sz w:val="28"/>
          <w:szCs w:val="28"/>
        </w:rPr>
        <w:t>, музей Невьянской иконы ежегодно принимает около 2 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62B0">
        <w:rPr>
          <w:rFonts w:ascii="Times New Roman" w:hAnsi="Times New Roman" w:cs="Times New Roman"/>
          <w:sz w:val="28"/>
          <w:szCs w:val="28"/>
        </w:rPr>
        <w:t>00 (учтённых, то</w:t>
      </w:r>
      <w:proofErr w:type="gramEnd"/>
      <w:r w:rsidRPr="005562B0">
        <w:rPr>
          <w:rFonts w:ascii="Times New Roman" w:hAnsi="Times New Roman" w:cs="Times New Roman"/>
          <w:sz w:val="28"/>
          <w:szCs w:val="28"/>
        </w:rPr>
        <w:t xml:space="preserve"> есть тех, кто заказывал экскурсию, а не просто просмотр)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E86" w:rsidRPr="0088558C" w:rsidRDefault="00700E86" w:rsidP="00700E8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558C">
        <w:rPr>
          <w:color w:val="000000"/>
          <w:sz w:val="28"/>
          <w:szCs w:val="28"/>
        </w:rPr>
        <w:t>Снижение экскурсионного потока обусловлено как внешними, так и внутренни</w:t>
      </w:r>
      <w:r>
        <w:rPr>
          <w:color w:val="000000"/>
          <w:sz w:val="28"/>
          <w:szCs w:val="28"/>
        </w:rPr>
        <w:t xml:space="preserve">ми факторами: </w:t>
      </w:r>
      <w:r w:rsidRPr="0088558C">
        <w:rPr>
          <w:color w:val="000000"/>
          <w:sz w:val="28"/>
          <w:szCs w:val="28"/>
        </w:rPr>
        <w:t xml:space="preserve">Таволожская керамика – последствия резкого увеличения потока после обустройства качественной дороги, непростое (в плане сотрудничества) руководство, серьезная конкуренция от предприятия «Гончар из </w:t>
      </w:r>
      <w:proofErr w:type="spellStart"/>
      <w:r w:rsidRPr="0088558C">
        <w:rPr>
          <w:color w:val="000000"/>
          <w:sz w:val="28"/>
          <w:szCs w:val="28"/>
        </w:rPr>
        <w:t>Таволог</w:t>
      </w:r>
      <w:proofErr w:type="spellEnd"/>
      <w:r w:rsidRPr="0088558C">
        <w:rPr>
          <w:color w:val="000000"/>
          <w:sz w:val="28"/>
          <w:szCs w:val="28"/>
        </w:rPr>
        <w:t>».</w:t>
      </w:r>
    </w:p>
    <w:p w:rsidR="00700E86" w:rsidRPr="0088558C" w:rsidRDefault="00700E86" w:rsidP="00700E8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558C">
        <w:rPr>
          <w:color w:val="000000"/>
          <w:sz w:val="28"/>
          <w:szCs w:val="28"/>
        </w:rPr>
        <w:t xml:space="preserve">Рост экскурсионного потока обеспечивают событийные мероприятия, которые подогревают интерес к туристическим объектам территории. В настоящий момент </w:t>
      </w:r>
      <w:proofErr w:type="gramStart"/>
      <w:r w:rsidRPr="0088558C"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88558C">
        <w:rPr>
          <w:color w:val="000000"/>
          <w:sz w:val="28"/>
          <w:szCs w:val="28"/>
        </w:rPr>
        <w:t>Невьянском</w:t>
      </w:r>
      <w:proofErr w:type="gramEnd"/>
      <w:r w:rsidRPr="0088558C">
        <w:rPr>
          <w:color w:val="000000"/>
          <w:sz w:val="28"/>
          <w:szCs w:val="28"/>
        </w:rPr>
        <w:t xml:space="preserve"> городском округе </w:t>
      </w:r>
      <w:r>
        <w:rPr>
          <w:color w:val="000000"/>
          <w:sz w:val="28"/>
          <w:szCs w:val="28"/>
        </w:rPr>
        <w:t>два регулярных событийных мероприятия</w:t>
      </w:r>
      <w:r w:rsidRPr="0088558C">
        <w:rPr>
          <w:color w:val="000000"/>
          <w:sz w:val="28"/>
          <w:szCs w:val="28"/>
        </w:rPr>
        <w:t xml:space="preserve"> – «Таволожская свистулька» («Тайна самоцветного кольца») и День Невьянской башни.</w:t>
      </w:r>
    </w:p>
    <w:p w:rsidR="00700E86" w:rsidRDefault="00700E86" w:rsidP="00700E8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558C">
        <w:rPr>
          <w:color w:val="000000"/>
          <w:sz w:val="28"/>
          <w:szCs w:val="28"/>
        </w:rPr>
        <w:t>«Таволожская свистулька»</w:t>
      </w:r>
      <w:r>
        <w:rPr>
          <w:color w:val="000000"/>
          <w:sz w:val="28"/>
          <w:szCs w:val="28"/>
        </w:rPr>
        <w:t xml:space="preserve"> была реорганизована в мероприятие «Тайны самоцветного кольца», которое</w:t>
      </w:r>
      <w:r w:rsidRPr="0088558C">
        <w:rPr>
          <w:color w:val="000000"/>
          <w:sz w:val="28"/>
          <w:szCs w:val="28"/>
        </w:rPr>
        <w:t xml:space="preserve"> в 201</w:t>
      </w:r>
      <w:r w:rsidR="00F8418B">
        <w:rPr>
          <w:color w:val="000000"/>
          <w:sz w:val="28"/>
          <w:szCs w:val="28"/>
        </w:rPr>
        <w:t xml:space="preserve">7 году </w:t>
      </w:r>
      <w:r w:rsidR="00F8418B" w:rsidRPr="00F8418B">
        <w:rPr>
          <w:sz w:val="28"/>
          <w:szCs w:val="28"/>
        </w:rPr>
        <w:t xml:space="preserve">проходило </w:t>
      </w:r>
      <w:r w:rsidR="007F12FD">
        <w:rPr>
          <w:sz w:val="28"/>
          <w:szCs w:val="28"/>
        </w:rPr>
        <w:t>в третий</w:t>
      </w:r>
      <w:r w:rsidRPr="00F8418B">
        <w:rPr>
          <w:sz w:val="28"/>
          <w:szCs w:val="28"/>
        </w:rPr>
        <w:t xml:space="preserve"> раз</w:t>
      </w:r>
      <w:r w:rsidRPr="0088558C">
        <w:rPr>
          <w:color w:val="000000"/>
          <w:sz w:val="28"/>
          <w:szCs w:val="28"/>
        </w:rPr>
        <w:t xml:space="preserve">, присутствовало около </w:t>
      </w:r>
      <w:r>
        <w:rPr>
          <w:color w:val="000000"/>
          <w:sz w:val="28"/>
          <w:szCs w:val="28"/>
        </w:rPr>
        <w:t>2 512</w:t>
      </w:r>
      <w:r w:rsidRPr="0088558C">
        <w:rPr>
          <w:color w:val="000000"/>
          <w:sz w:val="28"/>
          <w:szCs w:val="28"/>
        </w:rPr>
        <w:t xml:space="preserve"> человек. Мероприятие проводилось в течение двух дней. </w:t>
      </w:r>
    </w:p>
    <w:p w:rsidR="00700E86" w:rsidRDefault="00700E86" w:rsidP="00700E8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558C">
        <w:rPr>
          <w:color w:val="000000"/>
          <w:sz w:val="28"/>
          <w:szCs w:val="28"/>
        </w:rPr>
        <w:t>День Невьянской башни в 201</w:t>
      </w:r>
      <w:r>
        <w:rPr>
          <w:color w:val="000000"/>
          <w:sz w:val="28"/>
          <w:szCs w:val="28"/>
        </w:rPr>
        <w:t>6</w:t>
      </w:r>
      <w:r w:rsidRPr="0088558C">
        <w:rPr>
          <w:color w:val="000000"/>
          <w:sz w:val="28"/>
          <w:szCs w:val="28"/>
        </w:rPr>
        <w:t xml:space="preserve"> году проходил в </w:t>
      </w:r>
      <w:r w:rsidR="007F12FD">
        <w:rPr>
          <w:color w:val="000000"/>
          <w:sz w:val="28"/>
          <w:szCs w:val="28"/>
        </w:rPr>
        <w:t>восьмой</w:t>
      </w:r>
      <w:r w:rsidRPr="0088558C">
        <w:rPr>
          <w:color w:val="000000"/>
          <w:sz w:val="28"/>
          <w:szCs w:val="28"/>
        </w:rPr>
        <w:t xml:space="preserve"> раз, присутствовало около </w:t>
      </w:r>
      <w:r>
        <w:rPr>
          <w:color w:val="000000"/>
          <w:sz w:val="28"/>
          <w:szCs w:val="28"/>
        </w:rPr>
        <w:t>9 0</w:t>
      </w:r>
      <w:r w:rsidRPr="0088558C">
        <w:rPr>
          <w:color w:val="000000"/>
          <w:sz w:val="28"/>
          <w:szCs w:val="28"/>
        </w:rPr>
        <w:t xml:space="preserve">00 человек. Мероприятие проводилось в течение </w:t>
      </w:r>
      <w:r w:rsidR="00F8418B">
        <w:rPr>
          <w:color w:val="000000"/>
          <w:sz w:val="28"/>
          <w:szCs w:val="28"/>
        </w:rPr>
        <w:t xml:space="preserve">одного </w:t>
      </w:r>
      <w:r w:rsidRPr="0088558C">
        <w:rPr>
          <w:color w:val="000000"/>
          <w:sz w:val="28"/>
          <w:szCs w:val="28"/>
        </w:rPr>
        <w:t xml:space="preserve">дня. </w:t>
      </w:r>
    </w:p>
    <w:p w:rsidR="00700E86" w:rsidRPr="0088558C" w:rsidRDefault="00700E86" w:rsidP="00700E8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 реализуются попытки внедрения нового событийного мероприятия. Так в 2016 г. было реализовано мероприятие «Святочные гуляния», которое посетило 520 человек.</w:t>
      </w:r>
    </w:p>
    <w:p w:rsidR="00700E86" w:rsidRPr="0088558C" w:rsidRDefault="00700E86" w:rsidP="00700E8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558C">
        <w:rPr>
          <w:color w:val="000000"/>
          <w:sz w:val="28"/>
          <w:szCs w:val="28"/>
        </w:rPr>
        <w:t>В то же время высокую популярность набирает отдых в загородных домах, коттеджах, базах отдыха. Так в 201</w:t>
      </w:r>
      <w:r>
        <w:rPr>
          <w:color w:val="000000"/>
          <w:sz w:val="28"/>
          <w:szCs w:val="28"/>
        </w:rPr>
        <w:t>6</w:t>
      </w:r>
      <w:r w:rsidRPr="0088558C">
        <w:rPr>
          <w:color w:val="000000"/>
          <w:sz w:val="28"/>
          <w:szCs w:val="28"/>
        </w:rPr>
        <w:t xml:space="preserve"> году база отдыха «Зеленая горка», оснащенная тремя коттеджами на 8, 20 и 30 человек соответственно, приняла</w:t>
      </w:r>
      <w:r>
        <w:rPr>
          <w:color w:val="000000"/>
          <w:sz w:val="28"/>
          <w:szCs w:val="28"/>
        </w:rPr>
        <w:t xml:space="preserve"> 6 502 человека (в 2015 – </w:t>
      </w:r>
      <w:r w:rsidRPr="0088558C">
        <w:rPr>
          <w:color w:val="000000"/>
          <w:sz w:val="28"/>
          <w:szCs w:val="28"/>
        </w:rPr>
        <w:t>4 342 человека</w:t>
      </w:r>
      <w:r>
        <w:rPr>
          <w:color w:val="000000"/>
          <w:sz w:val="28"/>
          <w:szCs w:val="28"/>
        </w:rPr>
        <w:t xml:space="preserve">), в первом квартале 2017 года принято 1092 человека, </w:t>
      </w:r>
      <w:r w:rsidR="00F8418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строен новый дом отдыха на 10 мест. Б</w:t>
      </w:r>
      <w:r w:rsidRPr="0088558C">
        <w:rPr>
          <w:color w:val="000000"/>
          <w:sz w:val="28"/>
          <w:szCs w:val="28"/>
        </w:rPr>
        <w:t>аза отдыха «</w:t>
      </w:r>
      <w:proofErr w:type="spellStart"/>
      <w:r w:rsidRPr="0088558C">
        <w:rPr>
          <w:color w:val="000000"/>
          <w:sz w:val="28"/>
          <w:szCs w:val="28"/>
        </w:rPr>
        <w:t>Таватуй</w:t>
      </w:r>
      <w:proofErr w:type="spellEnd"/>
      <w:r w:rsidRPr="0088558C">
        <w:rPr>
          <w:color w:val="000000"/>
          <w:sz w:val="28"/>
          <w:szCs w:val="28"/>
        </w:rPr>
        <w:t xml:space="preserve">», оснащенная зданием с номерами вместимостью 250 человек, приняла </w:t>
      </w:r>
      <w:r>
        <w:rPr>
          <w:color w:val="000000"/>
          <w:sz w:val="28"/>
          <w:szCs w:val="28"/>
        </w:rPr>
        <w:t xml:space="preserve">14 700 человек (в 2015 – </w:t>
      </w:r>
      <w:r w:rsidRPr="0088558C">
        <w:rPr>
          <w:color w:val="000000"/>
          <w:sz w:val="28"/>
          <w:szCs w:val="28"/>
        </w:rPr>
        <w:t>13 026 человек</w:t>
      </w:r>
      <w:r>
        <w:rPr>
          <w:color w:val="000000"/>
          <w:sz w:val="28"/>
          <w:szCs w:val="28"/>
        </w:rPr>
        <w:t>)</w:t>
      </w:r>
      <w:r w:rsidRPr="0088558C">
        <w:rPr>
          <w:color w:val="000000"/>
          <w:sz w:val="28"/>
          <w:szCs w:val="28"/>
        </w:rPr>
        <w:t xml:space="preserve">, база отдыха </w:t>
      </w:r>
      <w:r w:rsidRPr="0088558C">
        <w:rPr>
          <w:color w:val="000000"/>
          <w:sz w:val="28"/>
          <w:szCs w:val="28"/>
        </w:rPr>
        <w:lastRenderedPageBreak/>
        <w:t xml:space="preserve">«Солнечный берег» </w:t>
      </w:r>
      <w:r>
        <w:rPr>
          <w:color w:val="000000"/>
          <w:sz w:val="28"/>
          <w:szCs w:val="28"/>
        </w:rPr>
        <w:t xml:space="preserve">–7 000 человек (в 2015 – </w:t>
      </w:r>
      <w:r w:rsidRPr="0088558C">
        <w:rPr>
          <w:color w:val="000000"/>
          <w:sz w:val="28"/>
          <w:szCs w:val="28"/>
        </w:rPr>
        <w:t>4 993 человека</w:t>
      </w:r>
      <w:r>
        <w:rPr>
          <w:color w:val="000000"/>
          <w:sz w:val="28"/>
          <w:szCs w:val="28"/>
        </w:rPr>
        <w:t>)</w:t>
      </w:r>
      <w:r w:rsidRPr="0088558C">
        <w:rPr>
          <w:color w:val="000000"/>
          <w:sz w:val="28"/>
          <w:szCs w:val="28"/>
        </w:rPr>
        <w:t>. В преддверии Чемпионата Мира по</w:t>
      </w:r>
      <w:r>
        <w:rPr>
          <w:color w:val="000000"/>
          <w:sz w:val="28"/>
          <w:szCs w:val="28"/>
        </w:rPr>
        <w:t xml:space="preserve"> </w:t>
      </w:r>
      <w:r w:rsidRPr="0088558C">
        <w:rPr>
          <w:color w:val="000000"/>
          <w:sz w:val="28"/>
          <w:szCs w:val="28"/>
        </w:rPr>
        <w:t>футболу 2018 года в России все комплексные средства размещения извещены о необходимости пройти процедуру классифицирования.</w:t>
      </w:r>
      <w:r>
        <w:rPr>
          <w:color w:val="000000"/>
          <w:sz w:val="28"/>
          <w:szCs w:val="28"/>
        </w:rPr>
        <w:t xml:space="preserve"> Около 80% всех средств размещения прошли данную процедуру.</w:t>
      </w:r>
    </w:p>
    <w:p w:rsidR="00700E86" w:rsidRPr="0088558C" w:rsidRDefault="00700E86" w:rsidP="00700E8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558C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6</w:t>
      </w:r>
      <w:r w:rsidRPr="0088558C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продолжает</w:t>
      </w:r>
      <w:r w:rsidRPr="0088558C">
        <w:rPr>
          <w:color w:val="000000"/>
          <w:sz w:val="28"/>
          <w:szCs w:val="28"/>
        </w:rPr>
        <w:t xml:space="preserve"> стабильно </w:t>
      </w:r>
      <w:r>
        <w:rPr>
          <w:color w:val="000000"/>
          <w:sz w:val="28"/>
          <w:szCs w:val="28"/>
        </w:rPr>
        <w:t>работать и выходит на самоокупаемость</w:t>
      </w:r>
      <w:r w:rsidRPr="0088558C">
        <w:rPr>
          <w:color w:val="000000"/>
          <w:sz w:val="28"/>
          <w:szCs w:val="28"/>
        </w:rPr>
        <w:t xml:space="preserve"> павильон «Народные промыслы», который принимает на реализацию продукцию умельцев Невьянского городского округа, а также людей с ограниченными возможностями.</w:t>
      </w:r>
    </w:p>
    <w:p w:rsidR="00700E86" w:rsidRPr="0088558C" w:rsidRDefault="00700E86" w:rsidP="00700E8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558C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Невьянского городского округа с 2015 года</w:t>
      </w:r>
      <w:r w:rsidRPr="0088558C">
        <w:rPr>
          <w:color w:val="000000"/>
          <w:sz w:val="28"/>
          <w:szCs w:val="28"/>
        </w:rPr>
        <w:t xml:space="preserve"> начала реализацию двух крупных проектов:</w:t>
      </w:r>
    </w:p>
    <w:p w:rsidR="00700E86" w:rsidRDefault="00700E86" w:rsidP="00700E8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558C">
        <w:rPr>
          <w:color w:val="000000"/>
          <w:sz w:val="28"/>
          <w:szCs w:val="28"/>
        </w:rPr>
        <w:t xml:space="preserve">1) Губернаторский проект «Урал для школы». Данный проект является частью программы «Самоцветное кольцо Урала» и предлагает школьникам систему экскурсий по областным туристическим маршрутам, структурированный для каждого возраста. Управлением образования Невьянского городского округа, совместно с администрацией была разработана возможность </w:t>
      </w:r>
      <w:proofErr w:type="spellStart"/>
      <w:r w:rsidRPr="0088558C">
        <w:rPr>
          <w:color w:val="000000"/>
          <w:sz w:val="28"/>
          <w:szCs w:val="28"/>
        </w:rPr>
        <w:t>софинансирования</w:t>
      </w:r>
      <w:proofErr w:type="spellEnd"/>
      <w:r w:rsidRPr="0088558C">
        <w:rPr>
          <w:color w:val="000000"/>
          <w:sz w:val="28"/>
          <w:szCs w:val="28"/>
        </w:rPr>
        <w:t xml:space="preserve"> 2/3 стоимости экскурсии за счет средств местного бюджета. Проведен </w:t>
      </w:r>
      <w:proofErr w:type="spellStart"/>
      <w:r w:rsidRPr="0088558C">
        <w:rPr>
          <w:color w:val="000000"/>
          <w:sz w:val="28"/>
          <w:szCs w:val="28"/>
        </w:rPr>
        <w:t>инфотур</w:t>
      </w:r>
      <w:proofErr w:type="spellEnd"/>
      <w:r w:rsidRPr="0088558C">
        <w:rPr>
          <w:color w:val="000000"/>
          <w:sz w:val="28"/>
          <w:szCs w:val="28"/>
        </w:rPr>
        <w:t xml:space="preserve"> для руководителей муниципальных учреждений и 2 </w:t>
      </w:r>
      <w:proofErr w:type="spellStart"/>
      <w:r w:rsidRPr="0088558C">
        <w:rPr>
          <w:color w:val="000000"/>
          <w:sz w:val="28"/>
          <w:szCs w:val="28"/>
        </w:rPr>
        <w:t>инфотура</w:t>
      </w:r>
      <w:proofErr w:type="spellEnd"/>
      <w:r w:rsidRPr="0088558C">
        <w:rPr>
          <w:color w:val="000000"/>
          <w:sz w:val="28"/>
          <w:szCs w:val="28"/>
        </w:rPr>
        <w:t xml:space="preserve"> для преподавателей. 26.12.2015 отправлен первый экскурсионный автобус. В 2016 году </w:t>
      </w:r>
      <w:r>
        <w:rPr>
          <w:color w:val="000000"/>
          <w:sz w:val="28"/>
          <w:szCs w:val="28"/>
        </w:rPr>
        <w:t>отправлено 19 автобусов общим количеством 720 детей</w:t>
      </w:r>
      <w:r w:rsidRPr="0088558C">
        <w:rPr>
          <w:color w:val="000000"/>
          <w:sz w:val="28"/>
          <w:szCs w:val="28"/>
        </w:rPr>
        <w:t>.</w:t>
      </w:r>
      <w:r w:rsidRPr="001B1FE2">
        <w:rPr>
          <w:color w:val="000000"/>
          <w:sz w:val="28"/>
          <w:szCs w:val="28"/>
        </w:rPr>
        <w:t xml:space="preserve"> </w:t>
      </w:r>
    </w:p>
    <w:p w:rsidR="00700E86" w:rsidRPr="0088558C" w:rsidRDefault="00700E86" w:rsidP="00700E8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558C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Второй проект</w:t>
      </w:r>
      <w:r w:rsidRPr="008855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88558C">
        <w:rPr>
          <w:color w:val="000000"/>
          <w:sz w:val="28"/>
          <w:szCs w:val="28"/>
        </w:rPr>
        <w:t>Конкурс учителей английского языка</w:t>
      </w:r>
      <w:r>
        <w:rPr>
          <w:color w:val="000000"/>
          <w:sz w:val="28"/>
          <w:szCs w:val="28"/>
        </w:rPr>
        <w:t>»</w:t>
      </w:r>
      <w:r w:rsidRPr="0088558C">
        <w:rPr>
          <w:color w:val="000000"/>
          <w:sz w:val="28"/>
          <w:szCs w:val="28"/>
        </w:rPr>
        <w:t xml:space="preserve">. Данный проект реализуется администрацией Невьянского городского округа совместно с Уральско-Шотландским обществом с привлечением спонсорских средств, при поддержке кафедры иностранных языков УРО РАН и международной ассоциации преподавателей английского языка NATE. Проект направлен на развитие и повышение качества преподавания английского языка, повышение квалификации педагогов. </w:t>
      </w:r>
      <w:r>
        <w:rPr>
          <w:color w:val="000000"/>
          <w:sz w:val="28"/>
          <w:szCs w:val="28"/>
        </w:rPr>
        <w:t>Судейской комиссией были определены два</w:t>
      </w:r>
      <w:r w:rsidRPr="0088558C">
        <w:rPr>
          <w:color w:val="000000"/>
          <w:sz w:val="28"/>
          <w:szCs w:val="28"/>
        </w:rPr>
        <w:t xml:space="preserve"> победител</w:t>
      </w:r>
      <w:r>
        <w:rPr>
          <w:color w:val="000000"/>
          <w:sz w:val="28"/>
          <w:szCs w:val="28"/>
        </w:rPr>
        <w:t xml:space="preserve">я: </w:t>
      </w:r>
      <w:proofErr w:type="spellStart"/>
      <w:r>
        <w:rPr>
          <w:color w:val="000000"/>
          <w:sz w:val="28"/>
          <w:szCs w:val="28"/>
        </w:rPr>
        <w:t>Колобкова</w:t>
      </w:r>
      <w:proofErr w:type="spellEnd"/>
      <w:r>
        <w:rPr>
          <w:color w:val="000000"/>
          <w:sz w:val="28"/>
          <w:szCs w:val="28"/>
        </w:rPr>
        <w:t xml:space="preserve"> Л.Б. и Исаева И.Г., </w:t>
      </w:r>
      <w:proofErr w:type="gramStart"/>
      <w:r>
        <w:rPr>
          <w:color w:val="000000"/>
          <w:sz w:val="28"/>
          <w:szCs w:val="28"/>
        </w:rPr>
        <w:t>которые</w:t>
      </w:r>
      <w:proofErr w:type="gramEnd"/>
      <w:r>
        <w:rPr>
          <w:color w:val="000000"/>
          <w:sz w:val="28"/>
          <w:szCs w:val="28"/>
        </w:rPr>
        <w:t xml:space="preserve"> отправились на двухнедельную стажировку </w:t>
      </w:r>
      <w:r w:rsidRPr="0088558C">
        <w:rPr>
          <w:color w:val="000000"/>
          <w:sz w:val="28"/>
          <w:szCs w:val="28"/>
        </w:rPr>
        <w:t>в Шотландию.</w:t>
      </w:r>
    </w:p>
    <w:p w:rsidR="00700E86" w:rsidRDefault="00700E86" w:rsidP="00700E8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информационной компании 2016г. проведено:</w:t>
      </w:r>
    </w:p>
    <w:p w:rsidR="00700E86" w:rsidRPr="009B6352" w:rsidRDefault="00700E86" w:rsidP="00700E86">
      <w:pPr>
        <w:pStyle w:val="a6"/>
        <w:numPr>
          <w:ilvl w:val="0"/>
          <w:numId w:val="4"/>
        </w:numPr>
        <w:spacing w:before="0" w:beforeAutospacing="0" w:after="0" w:afterAutospacing="0"/>
        <w:ind w:left="1418" w:hanging="69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т</w:t>
      </w:r>
      <w:r w:rsidRPr="009B6352">
        <w:rPr>
          <w:b/>
          <w:bCs/>
          <w:color w:val="000000"/>
          <w:sz w:val="28"/>
          <w:szCs w:val="28"/>
          <w:u w:val="single"/>
        </w:rPr>
        <w:t>ри</w:t>
      </w:r>
      <w:r w:rsidRPr="009B6352">
        <w:rPr>
          <w:color w:val="000000"/>
          <w:sz w:val="28"/>
          <w:szCs w:val="28"/>
        </w:rPr>
        <w:t xml:space="preserve"> событийных мероприятия: День Невьянской башни, Тайны самоцветного кольца, Святочные гуляния.</w:t>
      </w:r>
    </w:p>
    <w:p w:rsidR="00700E86" w:rsidRPr="009B6352" w:rsidRDefault="00700E86" w:rsidP="00700E86">
      <w:pPr>
        <w:pStyle w:val="a6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д</w:t>
      </w:r>
      <w:r w:rsidRPr="009B6352">
        <w:rPr>
          <w:b/>
          <w:bCs/>
          <w:color w:val="000000"/>
          <w:sz w:val="28"/>
          <w:szCs w:val="28"/>
          <w:u w:val="single"/>
        </w:rPr>
        <w:t>ве</w:t>
      </w:r>
      <w:r w:rsidRPr="009B6352">
        <w:rPr>
          <w:color w:val="000000"/>
          <w:sz w:val="28"/>
          <w:szCs w:val="28"/>
        </w:rPr>
        <w:t xml:space="preserve"> презентации в рамках недели туризма «Большой Урал 2016».</w:t>
      </w:r>
    </w:p>
    <w:p w:rsidR="00700E86" w:rsidRPr="009B6352" w:rsidRDefault="00700E86" w:rsidP="00700E86">
      <w:pPr>
        <w:pStyle w:val="a6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д</w:t>
      </w:r>
      <w:r w:rsidRPr="009B6352">
        <w:rPr>
          <w:b/>
          <w:bCs/>
          <w:color w:val="000000"/>
          <w:sz w:val="28"/>
          <w:szCs w:val="28"/>
          <w:u w:val="single"/>
        </w:rPr>
        <w:t>ва</w:t>
      </w:r>
      <w:r w:rsidRPr="009B6352">
        <w:rPr>
          <w:color w:val="000000"/>
          <w:sz w:val="28"/>
          <w:szCs w:val="28"/>
        </w:rPr>
        <w:t xml:space="preserve"> выезда на акваторию оз. </w:t>
      </w:r>
      <w:proofErr w:type="spellStart"/>
      <w:r w:rsidRPr="009B6352">
        <w:rPr>
          <w:color w:val="000000"/>
          <w:sz w:val="28"/>
          <w:szCs w:val="28"/>
        </w:rPr>
        <w:t>Таватуй</w:t>
      </w:r>
      <w:proofErr w:type="spellEnd"/>
    </w:p>
    <w:p w:rsidR="00700E86" w:rsidRPr="009B6352" w:rsidRDefault="00700E86" w:rsidP="00700E86">
      <w:pPr>
        <w:pStyle w:val="a6"/>
        <w:numPr>
          <w:ilvl w:val="0"/>
          <w:numId w:val="4"/>
        </w:numPr>
        <w:spacing w:before="0" w:beforeAutospacing="0" w:after="0" w:afterAutospacing="0"/>
        <w:ind w:left="1418" w:hanging="698"/>
        <w:jc w:val="both"/>
        <w:rPr>
          <w:color w:val="000000"/>
          <w:sz w:val="28"/>
          <w:szCs w:val="28"/>
        </w:rPr>
      </w:pPr>
      <w:r w:rsidRPr="009B6352">
        <w:rPr>
          <w:color w:val="000000"/>
          <w:sz w:val="28"/>
          <w:szCs w:val="28"/>
        </w:rPr>
        <w:t>Информационная компания во время проекта «Конкурс учителей английского языка»</w:t>
      </w:r>
    </w:p>
    <w:p w:rsidR="00700E86" w:rsidRPr="009B6352" w:rsidRDefault="00700E86" w:rsidP="00700E86">
      <w:pPr>
        <w:pStyle w:val="a6"/>
        <w:numPr>
          <w:ilvl w:val="0"/>
          <w:numId w:val="4"/>
        </w:numPr>
        <w:spacing w:before="0" w:beforeAutospacing="0" w:after="0" w:afterAutospacing="0"/>
        <w:ind w:left="1418" w:hanging="698"/>
        <w:jc w:val="both"/>
        <w:rPr>
          <w:color w:val="000000"/>
          <w:sz w:val="28"/>
          <w:szCs w:val="28"/>
        </w:rPr>
      </w:pPr>
      <w:r w:rsidRPr="009B6352">
        <w:rPr>
          <w:color w:val="000000"/>
          <w:sz w:val="28"/>
          <w:szCs w:val="28"/>
        </w:rPr>
        <w:t>Продвижение туристических продуктов Невьянского городского округа во время 315-летия г.</w:t>
      </w:r>
      <w:r w:rsidR="00594758">
        <w:rPr>
          <w:color w:val="000000"/>
          <w:sz w:val="28"/>
          <w:szCs w:val="28"/>
        </w:rPr>
        <w:t xml:space="preserve"> </w:t>
      </w:r>
      <w:r w:rsidRPr="009B6352">
        <w:rPr>
          <w:color w:val="000000"/>
          <w:sz w:val="28"/>
          <w:szCs w:val="28"/>
        </w:rPr>
        <w:t>Невьянска</w:t>
      </w:r>
    </w:p>
    <w:p w:rsidR="00700E86" w:rsidRPr="009B6352" w:rsidRDefault="00700E86" w:rsidP="00700E86">
      <w:pPr>
        <w:pStyle w:val="a6"/>
        <w:numPr>
          <w:ilvl w:val="0"/>
          <w:numId w:val="4"/>
        </w:numPr>
        <w:spacing w:before="0" w:beforeAutospacing="0" w:after="0" w:afterAutospacing="0"/>
        <w:ind w:left="1418" w:hanging="69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двенадцать</w:t>
      </w:r>
      <w:r w:rsidRPr="009B6352">
        <w:rPr>
          <w:color w:val="000000"/>
          <w:sz w:val="28"/>
          <w:szCs w:val="28"/>
        </w:rPr>
        <w:t xml:space="preserve"> инфо-туров для туроператоров, занимающихся въездным туризмом</w:t>
      </w:r>
    </w:p>
    <w:p w:rsidR="00700E86" w:rsidRDefault="00700E86" w:rsidP="00700E8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558C">
        <w:rPr>
          <w:color w:val="000000"/>
          <w:sz w:val="28"/>
          <w:szCs w:val="28"/>
        </w:rPr>
        <w:t>Средства</w:t>
      </w:r>
      <w:r w:rsidR="00EA23FE">
        <w:rPr>
          <w:color w:val="000000"/>
          <w:sz w:val="28"/>
          <w:szCs w:val="28"/>
        </w:rPr>
        <w:t>,</w:t>
      </w:r>
      <w:r w:rsidRPr="0088558C">
        <w:rPr>
          <w:color w:val="000000"/>
          <w:sz w:val="28"/>
          <w:szCs w:val="28"/>
        </w:rPr>
        <w:t xml:space="preserve"> выделенные на развитие туризма </w:t>
      </w:r>
      <w:proofErr w:type="gramStart"/>
      <w:r w:rsidRPr="0088558C">
        <w:rPr>
          <w:color w:val="000000"/>
          <w:sz w:val="28"/>
          <w:szCs w:val="28"/>
        </w:rPr>
        <w:t>в</w:t>
      </w:r>
      <w:proofErr w:type="gramEnd"/>
      <w:r w:rsidRPr="0088558C">
        <w:rPr>
          <w:color w:val="000000"/>
          <w:sz w:val="28"/>
          <w:szCs w:val="28"/>
        </w:rPr>
        <w:t xml:space="preserve"> </w:t>
      </w:r>
      <w:proofErr w:type="gramStart"/>
      <w:r w:rsidRPr="0088558C">
        <w:rPr>
          <w:color w:val="000000"/>
          <w:sz w:val="28"/>
          <w:szCs w:val="28"/>
        </w:rPr>
        <w:t>Невьянском</w:t>
      </w:r>
      <w:proofErr w:type="gramEnd"/>
      <w:r w:rsidRPr="0088558C">
        <w:rPr>
          <w:color w:val="000000"/>
          <w:sz w:val="28"/>
          <w:szCs w:val="28"/>
        </w:rPr>
        <w:t xml:space="preserve"> городском округе: в 201</w:t>
      </w:r>
      <w:r>
        <w:rPr>
          <w:color w:val="000000"/>
          <w:sz w:val="28"/>
          <w:szCs w:val="28"/>
        </w:rPr>
        <w:t>7</w:t>
      </w:r>
      <w:r w:rsidRPr="0088558C">
        <w:rPr>
          <w:color w:val="000000"/>
          <w:sz w:val="28"/>
          <w:szCs w:val="28"/>
        </w:rPr>
        <w:t xml:space="preserve"> г. – 1</w:t>
      </w:r>
      <w:r>
        <w:rPr>
          <w:color w:val="000000"/>
          <w:sz w:val="28"/>
          <w:szCs w:val="28"/>
        </w:rPr>
        <w:t>1</w:t>
      </w:r>
      <w:r w:rsidRPr="0088558C">
        <w:rPr>
          <w:color w:val="000000"/>
          <w:sz w:val="28"/>
          <w:szCs w:val="28"/>
        </w:rPr>
        <w:t>0 000 рублей (организация и проведение событийных мероприятий)</w:t>
      </w:r>
      <w:r>
        <w:rPr>
          <w:color w:val="000000"/>
          <w:sz w:val="28"/>
          <w:szCs w:val="28"/>
        </w:rPr>
        <w:t xml:space="preserve">; </w:t>
      </w:r>
      <w:r w:rsidRPr="0088558C">
        <w:rPr>
          <w:color w:val="000000"/>
          <w:sz w:val="28"/>
          <w:szCs w:val="28"/>
        </w:rPr>
        <w:t xml:space="preserve">в 2016 г. – 100 000 рублей (организация и проведение событийных мероприятий); в 2015 г. – 50 000 рублей (организация и </w:t>
      </w:r>
      <w:r w:rsidRPr="0088558C">
        <w:rPr>
          <w:color w:val="000000"/>
          <w:sz w:val="28"/>
          <w:szCs w:val="28"/>
        </w:rPr>
        <w:lastRenderedPageBreak/>
        <w:t>проведение событийных мероприятий); в 2014 г. – 496 944,50 рублей (организация и проведение событийных мероприятий, обустройство павильона «Народные промыслы», изготовление печатной продукции).</w:t>
      </w:r>
    </w:p>
    <w:p w:rsidR="00700E86" w:rsidRDefault="00700E86" w:rsidP="00700E8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01.06.2017 года </w:t>
      </w:r>
      <w:r w:rsidR="007F12FD">
        <w:rPr>
          <w:color w:val="000000"/>
          <w:sz w:val="28"/>
          <w:szCs w:val="28"/>
        </w:rPr>
        <w:t xml:space="preserve">в текущем году </w:t>
      </w:r>
      <w:r>
        <w:rPr>
          <w:color w:val="000000"/>
          <w:sz w:val="28"/>
          <w:szCs w:val="28"/>
        </w:rPr>
        <w:t>проведены следующие мероприятия:</w:t>
      </w:r>
    </w:p>
    <w:p w:rsidR="00700E86" w:rsidRDefault="00700E86" w:rsidP="00700E86">
      <w:pPr>
        <w:pStyle w:val="a6"/>
        <w:numPr>
          <w:ilvl w:val="0"/>
          <w:numId w:val="4"/>
        </w:numPr>
        <w:spacing w:before="0" w:beforeAutospacing="0" w:after="0" w:afterAutospacing="0"/>
        <w:ind w:left="1418" w:hanging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Событийное мероприятие</w:t>
      </w:r>
      <w:r w:rsidRPr="009B63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9B6352">
        <w:rPr>
          <w:color w:val="000000"/>
          <w:sz w:val="28"/>
          <w:szCs w:val="28"/>
        </w:rPr>
        <w:t>Тайны самоцветного кольца</w:t>
      </w:r>
      <w:r>
        <w:rPr>
          <w:color w:val="000000"/>
          <w:sz w:val="28"/>
          <w:szCs w:val="28"/>
        </w:rPr>
        <w:t>» с инфо-туром</w:t>
      </w:r>
      <w:r w:rsidRPr="009B6352">
        <w:rPr>
          <w:color w:val="000000"/>
          <w:sz w:val="28"/>
          <w:szCs w:val="28"/>
        </w:rPr>
        <w:t>.</w:t>
      </w:r>
    </w:p>
    <w:p w:rsidR="00700E86" w:rsidRPr="009B6352" w:rsidRDefault="00700E86" w:rsidP="00700E86">
      <w:pPr>
        <w:pStyle w:val="a6"/>
        <w:numPr>
          <w:ilvl w:val="0"/>
          <w:numId w:val="4"/>
        </w:numPr>
        <w:spacing w:before="0" w:beforeAutospacing="0" w:after="0" w:afterAutospacing="0"/>
        <w:ind w:left="1418" w:hanging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Мероприятие «Проводы Русской зимы»</w:t>
      </w:r>
    </w:p>
    <w:p w:rsidR="00700E86" w:rsidRDefault="00700E86" w:rsidP="00700E86">
      <w:pPr>
        <w:pStyle w:val="a6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Невьянский городской округ презентован специалистом Управления культуры  </w:t>
      </w:r>
      <w:r w:rsidRPr="009B6352">
        <w:rPr>
          <w:color w:val="000000"/>
          <w:sz w:val="28"/>
          <w:szCs w:val="28"/>
        </w:rPr>
        <w:t>в рамках недели туризма «Большой Урал 201</w:t>
      </w:r>
      <w:r w:rsidR="00F8418B">
        <w:rPr>
          <w:color w:val="000000"/>
          <w:sz w:val="28"/>
          <w:szCs w:val="28"/>
        </w:rPr>
        <w:t>7</w:t>
      </w:r>
      <w:r w:rsidRPr="009B6352">
        <w:rPr>
          <w:color w:val="000000"/>
          <w:sz w:val="28"/>
          <w:szCs w:val="28"/>
        </w:rPr>
        <w:t>».</w:t>
      </w:r>
    </w:p>
    <w:p w:rsidR="00700E86" w:rsidRDefault="00700E86" w:rsidP="00700E86">
      <w:pPr>
        <w:pStyle w:val="a6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03.06.2017 года состоится событийное мероприятие «Игрушка-</w:t>
      </w:r>
      <w:proofErr w:type="spellStart"/>
      <w:r>
        <w:rPr>
          <w:color w:val="000000"/>
          <w:sz w:val="28"/>
          <w:szCs w:val="28"/>
        </w:rPr>
        <w:t>говорушка</w:t>
      </w:r>
      <w:proofErr w:type="spellEnd"/>
      <w:r>
        <w:rPr>
          <w:color w:val="000000"/>
          <w:sz w:val="28"/>
          <w:szCs w:val="28"/>
        </w:rPr>
        <w:t>» (посетило 500 человек).</w:t>
      </w:r>
    </w:p>
    <w:p w:rsidR="00700E86" w:rsidRDefault="00700E86" w:rsidP="00700E86">
      <w:pPr>
        <w:pStyle w:val="a6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Подготовлена и передана в отдел капитального строительств</w:t>
      </w:r>
      <w:r w:rsidR="008360A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документация по устройству общественного туалета на основном туристическом маршруте.</w:t>
      </w:r>
    </w:p>
    <w:p w:rsidR="00700E86" w:rsidRDefault="00700E86" w:rsidP="00700E8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0E86" w:rsidRPr="00C15D7C" w:rsidRDefault="00700E86" w:rsidP="0070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7C">
        <w:rPr>
          <w:rFonts w:ascii="Times New Roman" w:hAnsi="Times New Roman" w:cs="Times New Roman"/>
          <w:sz w:val="28"/>
          <w:szCs w:val="28"/>
        </w:rPr>
        <w:t xml:space="preserve">При подсчете интегральной оценке результативность Программы составила 106,8%. </w:t>
      </w:r>
    </w:p>
    <w:p w:rsidR="00700E86" w:rsidRPr="00C15D7C" w:rsidRDefault="00700E86" w:rsidP="0070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E86" w:rsidRPr="00C15D7C" w:rsidRDefault="00700E86" w:rsidP="0070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7C">
        <w:rPr>
          <w:rFonts w:ascii="Times New Roman" w:hAnsi="Times New Roman" w:cs="Times New Roman"/>
          <w:sz w:val="28"/>
          <w:szCs w:val="28"/>
        </w:rPr>
        <w:t xml:space="preserve"> В 2017 году особое внимание уделяется:</w:t>
      </w:r>
    </w:p>
    <w:p w:rsidR="00700E86" w:rsidRPr="00C15D7C" w:rsidRDefault="00700E86" w:rsidP="00700E8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5D7C">
        <w:rPr>
          <w:rFonts w:ascii="Times New Roman" w:hAnsi="Times New Roman" w:cs="Times New Roman"/>
          <w:sz w:val="28"/>
          <w:szCs w:val="28"/>
        </w:rPr>
        <w:t>исполнению запланированных на 2017 год мероприятий Программы</w:t>
      </w:r>
    </w:p>
    <w:p w:rsidR="00700E86" w:rsidRPr="00C15D7C" w:rsidRDefault="00700E86" w:rsidP="00700E8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5D7C">
        <w:rPr>
          <w:rFonts w:ascii="Times New Roman" w:hAnsi="Times New Roman" w:cs="Times New Roman"/>
          <w:sz w:val="28"/>
          <w:szCs w:val="28"/>
        </w:rPr>
        <w:t>модернизации и укреплению материально-технической и фондовой базы учреждений культуры.</w:t>
      </w:r>
    </w:p>
    <w:p w:rsidR="00700E86" w:rsidRPr="00C15D7C" w:rsidRDefault="00700E86" w:rsidP="00700E8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5D7C">
        <w:rPr>
          <w:rFonts w:ascii="Times New Roman" w:hAnsi="Times New Roman" w:cs="Times New Roman"/>
          <w:sz w:val="28"/>
          <w:szCs w:val="28"/>
        </w:rPr>
        <w:t>повышению профессионального уровня специалистов.</w:t>
      </w:r>
    </w:p>
    <w:p w:rsidR="00700E86" w:rsidRPr="00C15D7C" w:rsidRDefault="00700E86" w:rsidP="00700E8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5D7C">
        <w:rPr>
          <w:rFonts w:ascii="Times New Roman" w:hAnsi="Times New Roman" w:cs="Times New Roman"/>
          <w:sz w:val="28"/>
          <w:szCs w:val="28"/>
        </w:rPr>
        <w:t>реализации Плана-графика внедрения профессиональных стандартов.</w:t>
      </w:r>
    </w:p>
    <w:p w:rsidR="00700E86" w:rsidRDefault="00700E86" w:rsidP="00700E8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5D7C">
        <w:rPr>
          <w:rFonts w:ascii="Times New Roman" w:hAnsi="Times New Roman" w:cs="Times New Roman"/>
          <w:sz w:val="28"/>
          <w:szCs w:val="28"/>
        </w:rPr>
        <w:t>повышению качества предоставляемых услуг по результатам проведенной независимой оценки качества предоставляемых услуг учреждениями культуры и дополнительного образования в сфере культуры.</w:t>
      </w:r>
    </w:p>
    <w:p w:rsidR="00700E86" w:rsidRPr="009B6352" w:rsidRDefault="00700E86" w:rsidP="00700E8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F92" w:rsidRDefault="00643F92" w:rsidP="00643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F92" w:rsidRDefault="00643F92" w:rsidP="00643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8F4" w:rsidRDefault="003628F4" w:rsidP="00362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    С.Л.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Делидов</w:t>
      </w:r>
      <w:proofErr w:type="spellEnd"/>
    </w:p>
    <w:p w:rsidR="003628F4" w:rsidRDefault="003628F4" w:rsidP="00362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</w:p>
    <w:p w:rsidR="00643F92" w:rsidRDefault="003628F4" w:rsidP="00362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                                                                     </w:t>
      </w:r>
    </w:p>
    <w:p w:rsidR="002F0044" w:rsidRDefault="002F0044"/>
    <w:sectPr w:rsidR="002F0044" w:rsidSect="0022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131"/>
    <w:multiLevelType w:val="hybridMultilevel"/>
    <w:tmpl w:val="7D00EE70"/>
    <w:lvl w:ilvl="0" w:tplc="EB386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C8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8AD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07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2C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B45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83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2D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6C1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25346B"/>
    <w:multiLevelType w:val="hybridMultilevel"/>
    <w:tmpl w:val="712AC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632B0"/>
    <w:multiLevelType w:val="hybridMultilevel"/>
    <w:tmpl w:val="F6FA6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25AEA"/>
    <w:multiLevelType w:val="hybridMultilevel"/>
    <w:tmpl w:val="8D0C9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4E19"/>
    <w:rsid w:val="00046BA8"/>
    <w:rsid w:val="000C4AA9"/>
    <w:rsid w:val="00193458"/>
    <w:rsid w:val="00220FE7"/>
    <w:rsid w:val="002F0044"/>
    <w:rsid w:val="003628F4"/>
    <w:rsid w:val="00394E19"/>
    <w:rsid w:val="003C4FB2"/>
    <w:rsid w:val="00594758"/>
    <w:rsid w:val="00643F92"/>
    <w:rsid w:val="00700E86"/>
    <w:rsid w:val="00780260"/>
    <w:rsid w:val="007F12FD"/>
    <w:rsid w:val="008360AA"/>
    <w:rsid w:val="00926A94"/>
    <w:rsid w:val="00A035AC"/>
    <w:rsid w:val="00A25323"/>
    <w:rsid w:val="00AF323B"/>
    <w:rsid w:val="00B011D9"/>
    <w:rsid w:val="00B8167A"/>
    <w:rsid w:val="00BB6278"/>
    <w:rsid w:val="00C814D3"/>
    <w:rsid w:val="00E22D00"/>
    <w:rsid w:val="00E84830"/>
    <w:rsid w:val="00EA23FE"/>
    <w:rsid w:val="00F8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394E19"/>
    <w:pPr>
      <w:tabs>
        <w:tab w:val="left" w:leader="dot" w:pos="1134"/>
        <w:tab w:val="left" w:pos="9639"/>
      </w:tabs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394E19"/>
    <w:pPr>
      <w:ind w:left="720"/>
      <w:contextualSpacing/>
    </w:pPr>
  </w:style>
  <w:style w:type="table" w:styleId="a5">
    <w:name w:val="Table Grid"/>
    <w:basedOn w:val="a1"/>
    <w:rsid w:val="00643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B8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CE2A-E8BF-4A5B-8B4C-6EC5F330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Nadegda A. Alexandrova</cp:lastModifiedBy>
  <cp:revision>19</cp:revision>
  <cp:lastPrinted>2017-06-19T07:48:00Z</cp:lastPrinted>
  <dcterms:created xsi:type="dcterms:W3CDTF">2015-06-09T02:09:00Z</dcterms:created>
  <dcterms:modified xsi:type="dcterms:W3CDTF">2017-06-29T06:23:00Z</dcterms:modified>
</cp:coreProperties>
</file>