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C7" w:rsidRPr="00C05FC7" w:rsidRDefault="00BD1B16" w:rsidP="00C05FC7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9pt;margin-top:-42.5pt;width:72.05pt;height:63.05pt;z-index:251660288">
            <v:imagedata r:id="rId6" o:title=""/>
          </v:shape>
          <o:OLEObject Type="Embed" ProgID="Word.Picture.8" ShapeID="_x0000_s1027" DrawAspect="Content" ObjectID="_1756900633" r:id="rId7"/>
        </w:object>
      </w:r>
      <w:r w:rsidR="00C05FC7" w:rsidRPr="00C05FC7"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 xml:space="preserve">. </w:t>
      </w:r>
      <w:r w:rsidR="00C05FC7" w:rsidRPr="00C05FC7"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>ред</w:t>
      </w:r>
      <w:r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>. от 21.09.2023 № 1850-п</w:t>
      </w:r>
      <w:bookmarkStart w:id="0" w:name="_GoBack"/>
      <w:bookmarkEnd w:id="0"/>
      <w:r w:rsidR="00C05FC7" w:rsidRPr="00C05FC7"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 xml:space="preserve"> </w:t>
      </w:r>
    </w:p>
    <w:p w:rsidR="002A1902" w:rsidRPr="00C05FC7" w:rsidRDefault="00C05FC7" w:rsidP="00C05FC7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 xml:space="preserve">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5390" w:rsidRP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.04.2020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599-п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</w:t>
      </w:r>
      <w:r w:rsidR="00447E9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ипальных услуг, предоставление которых посредством комплексного запроса </w:t>
      </w:r>
      <w:r w:rsidR="00E118E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не </w:t>
      </w:r>
      <w:r w:rsidR="007B71A1">
        <w:rPr>
          <w:rFonts w:ascii="Times New Roman" w:eastAsia="Calibri" w:hAnsi="Times New Roman" w:cs="Times New Roman"/>
          <w:b/>
          <w:i/>
          <w:sz w:val="27"/>
          <w:szCs w:val="27"/>
        </w:rPr>
        <w:t>осуществляется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подпункта 2 пункта 13 статьи 15.1 </w:t>
      </w:r>
      <w:r w:rsidRPr="002A1902">
        <w:rPr>
          <w:rFonts w:ascii="Times New Roman" w:eastAsia="Calibri" w:hAnsi="Times New Roman" w:cs="Times New Roman"/>
          <w:sz w:val="27"/>
          <w:szCs w:val="27"/>
        </w:rPr>
        <w:t>Федерального закона от 27 июля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 2010 года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793FA8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ab/>
        <w:t>Утвердить П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>еречень муни</w:t>
      </w:r>
      <w:r w:rsidR="0000665B">
        <w:rPr>
          <w:rFonts w:ascii="Times New Roman" w:eastAsia="Calibri" w:hAnsi="Times New Roman" w:cs="Times New Roman"/>
          <w:sz w:val="27"/>
          <w:szCs w:val="27"/>
        </w:rPr>
        <w:t>ципальных услуг, предоставление которых посредством комплексного запроса не осуществляется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 (прилагается).</w:t>
      </w:r>
    </w:p>
    <w:p w:rsidR="002A1902" w:rsidRPr="002A1902" w:rsidRDefault="0000665B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CA7377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</w:t>
      </w:r>
      <w:proofErr w:type="spellStart"/>
      <w:r w:rsidRPr="002A1902">
        <w:rPr>
          <w:rFonts w:ascii="Times New Roman" w:eastAsia="Calibri" w:hAnsi="Times New Roman" w:cs="Times New Roman"/>
          <w:sz w:val="27"/>
          <w:szCs w:val="27"/>
        </w:rPr>
        <w:t>Берчук</w:t>
      </w:r>
      <w:proofErr w:type="spellEnd"/>
    </w:p>
    <w:p w:rsid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Pr="00E46B3A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F27311">
          <w:headerReference w:type="default" r:id="rId8"/>
          <w:headerReference w:type="first" r:id="rId9"/>
          <w:pgSz w:w="11906" w:h="16838"/>
          <w:pgMar w:top="0" w:right="566" w:bottom="1134" w:left="1560" w:header="709" w:footer="709" w:gutter="0"/>
          <w:cols w:space="708"/>
          <w:titlePg/>
          <w:docGrid w:linePitch="360"/>
        </w:sectPr>
      </w:pPr>
    </w:p>
    <w:p w:rsidR="00A37DF7" w:rsidRPr="00BF1916" w:rsidRDefault="005E35D4" w:rsidP="005E35D4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7918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     </w:t>
      </w:r>
      <w:r w:rsidR="00A37DF7"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УТВЕРЖДЕН </w:t>
      </w:r>
    </w:p>
    <w:p w:rsidR="00BA6561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</w:t>
      </w:r>
      <w:r w:rsidR="005E35D4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Pr="00BF1916">
        <w:rPr>
          <w:rFonts w:ascii="Times New Roman" w:eastAsia="Times New Roman" w:hAnsi="Times New Roman" w:cs="Times New Roman"/>
          <w:szCs w:val="21"/>
          <w:lang w:eastAsia="ru-RU"/>
        </w:rPr>
        <w:t>постановлением администрации</w:t>
      </w:r>
    </w:p>
    <w:p w:rsidR="00A37DF7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</w:t>
      </w:r>
      <w:r w:rsidR="00C624A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>Невьянского городского округа</w:t>
      </w:r>
    </w:p>
    <w:p w:rsidR="002C14A8" w:rsidRPr="007A5390" w:rsidRDefault="003C7F8B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 xml:space="preserve">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от </w:t>
      </w:r>
      <w:r w:rsidR="007A5390">
        <w:rPr>
          <w:rFonts w:ascii="Times New Roman" w:eastAsia="Times New Roman" w:hAnsi="Times New Roman" w:cs="Times New Roman"/>
          <w:szCs w:val="21"/>
          <w:u w:val="single"/>
          <w:lang w:eastAsia="ru-RU"/>
        </w:rPr>
        <w:t xml:space="preserve">27.04.2020 </w:t>
      </w:r>
      <w:r w:rsidR="007A5390">
        <w:rPr>
          <w:rFonts w:ascii="Times New Roman" w:eastAsia="Times New Roman" w:hAnsi="Times New Roman" w:cs="Times New Roman"/>
          <w:szCs w:val="21"/>
          <w:lang w:eastAsia="ru-RU"/>
        </w:rPr>
        <w:t xml:space="preserve">№ </w:t>
      </w:r>
      <w:r w:rsidR="007A5390" w:rsidRPr="007A5390">
        <w:rPr>
          <w:rFonts w:ascii="Times New Roman" w:eastAsia="Times New Roman" w:hAnsi="Times New Roman" w:cs="Times New Roman"/>
          <w:szCs w:val="21"/>
          <w:u w:val="single"/>
          <w:lang w:eastAsia="ru-RU"/>
        </w:rPr>
        <w:t>599-п</w:t>
      </w:r>
    </w:p>
    <w:p w:rsidR="00CB61E0" w:rsidRPr="00BF1916" w:rsidRDefault="00CB61E0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B61E0" w:rsidRPr="00A46FA0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A46FA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Перечень муни</w:t>
      </w:r>
      <w:r w:rsidR="00CB61E0" w:rsidRPr="00A46FA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ципальных услуг, предоставление которых посредством комплексного</w:t>
      </w:r>
      <w:r w:rsidRPr="00A46FA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</w:t>
      </w:r>
      <w:r w:rsidR="00CB61E0" w:rsidRPr="00A46FA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запроса не осуществляется</w:t>
      </w:r>
    </w:p>
    <w:p w:rsidR="005E35D4" w:rsidRPr="00A46FA0" w:rsidRDefault="005E35D4" w:rsidP="005E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675"/>
        <w:gridCol w:w="14204"/>
      </w:tblGrid>
      <w:tr w:rsidR="005E35D4" w:rsidRPr="00A46FA0" w:rsidTr="004775E1">
        <w:tc>
          <w:tcPr>
            <w:tcW w:w="675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A46FA0">
              <w:rPr>
                <w:rFonts w:hAnsi="Times New Roman"/>
                <w:bCs/>
                <w:sz w:val="22"/>
                <w:szCs w:val="22"/>
                <w:highlight w:val="yellow"/>
              </w:rPr>
              <w:t>1</w:t>
            </w:r>
            <w:r w:rsidR="005E35D4" w:rsidRPr="00A46FA0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4204" w:type="dxa"/>
          </w:tcPr>
          <w:p w:rsidR="005E35D4" w:rsidRPr="00A46FA0" w:rsidRDefault="00A46FA0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A46FA0">
              <w:rPr>
                <w:rFonts w:hAnsi="Times New Roman"/>
                <w:sz w:val="22"/>
                <w:szCs w:val="22"/>
                <w:highlight w:val="yellow"/>
              </w:rPr>
              <w:t>Организация отдыха и оздоровления детей Невьянского городского округа в каникулярное время</w:t>
            </w:r>
          </w:p>
        </w:tc>
      </w:tr>
      <w:tr w:rsidR="005E35D4" w:rsidRPr="00A46FA0" w:rsidTr="004775E1">
        <w:tc>
          <w:tcPr>
            <w:tcW w:w="675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путевок в организации отдыха детей и их оздоровления в учебное время (за исключением детей- сирот и детей, оставшихся без попечения родителей, детей, находящихся в трудной жизненной ситуации)</w:t>
            </w:r>
          </w:p>
        </w:tc>
      </w:tr>
      <w:tr w:rsidR="005E35D4" w:rsidRPr="00A46FA0" w:rsidTr="004775E1">
        <w:tc>
          <w:tcPr>
            <w:tcW w:w="675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C05FC7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      </w:r>
          </w:p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Невьянского городского округа</w:t>
            </w:r>
          </w:p>
        </w:tc>
      </w:tr>
      <w:tr w:rsidR="005E35D4" w:rsidRPr="00A46FA0" w:rsidTr="004775E1">
        <w:trPr>
          <w:trHeight w:val="292"/>
        </w:trPr>
        <w:tc>
          <w:tcPr>
            <w:tcW w:w="675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14175"/>
      </w:tblGrid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5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6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7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8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9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10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C05FC7" w:rsidP="00C05FC7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11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12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13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</w:tr>
      <w:tr w:rsidR="005E35D4" w:rsidRPr="00A46FA0" w:rsidTr="004775E1">
        <w:trPr>
          <w:trHeight w:val="695"/>
        </w:trPr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</w:rPr>
            </w:pPr>
            <w:r w:rsidRPr="00A46FA0">
              <w:rPr>
                <w:rFonts w:hAnsi="Times New Roman"/>
                <w:bCs/>
              </w:rPr>
              <w:t>14.</w:t>
            </w:r>
          </w:p>
        </w:tc>
        <w:tc>
          <w:tcPr>
            <w:tcW w:w="14175" w:type="dxa"/>
          </w:tcPr>
          <w:p w:rsidR="00A46FA0" w:rsidRPr="00A46FA0" w:rsidRDefault="00A46FA0" w:rsidP="004775E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И</w:t>
            </w:r>
            <w:r w:rsidR="00C05FC7" w:rsidRPr="00A46FA0">
              <w:rPr>
                <w:rFonts w:hAnsi="Times New Roman"/>
                <w:sz w:val="22"/>
                <w:szCs w:val="22"/>
              </w:rPr>
              <w:t>сключена</w:t>
            </w:r>
            <w:r w:rsidRPr="00A46FA0"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rFonts w:hAnsi="Times New Roman"/>
                <w:sz w:val="22"/>
                <w:szCs w:val="22"/>
              </w:rPr>
              <w:t>Постановлением администрации Невьянского городского округа № 537-п от 03.04.2023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16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4775E1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17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C05FC7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разграничена, и находящихся в муниципальной собственности </w:t>
            </w:r>
          </w:p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Невьянского городского округа в постоянное (бессрочное) пользование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18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19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</w:tr>
      <w:tr w:rsidR="005E35D4" w:rsidRPr="00A46FA0" w:rsidTr="00BF1916">
        <w:trPr>
          <w:trHeight w:val="146"/>
        </w:trPr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20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21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C05FC7" w:rsidP="00C05FC7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22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23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24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25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A46FA0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Исключена </w:t>
            </w:r>
            <w:r>
              <w:rPr>
                <w:rFonts w:hAnsi="Times New Roman"/>
                <w:sz w:val="22"/>
                <w:szCs w:val="22"/>
              </w:rPr>
              <w:t>Постановлением администрации Невьянского городского округа № 537-п от 03.04.2023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26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27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28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</w:tr>
      <w:tr w:rsidR="005E35D4" w:rsidRPr="00A46FA0" w:rsidTr="004775E1">
        <w:trPr>
          <w:trHeight w:val="288"/>
        </w:trPr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29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A46FA0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Исключена </w:t>
            </w:r>
            <w:r>
              <w:rPr>
                <w:rFonts w:hAnsi="Times New Roman"/>
                <w:sz w:val="22"/>
                <w:szCs w:val="22"/>
              </w:rPr>
              <w:t>Постановлением администрации Невьянского городского округа № 537-п от 03.04.2023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30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C05FC7" w:rsidP="00C05FC7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31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32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33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C05FC7" w:rsidRPr="00A46FA0" w:rsidRDefault="00C05FC7" w:rsidP="00C05FC7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Предоставление сведений, документов и материалов, содержащихся в государственной системе обеспечения градостроительной деятельности </w:t>
            </w:r>
          </w:p>
          <w:p w:rsidR="005E35D4" w:rsidRPr="00A46FA0" w:rsidRDefault="00C05FC7" w:rsidP="00C05FC7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Свердловской области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34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35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36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37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38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39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A46FA0">
              <w:rPr>
                <w:rFonts w:hAnsi="Times New Roman"/>
                <w:bCs/>
                <w:color w:val="000000"/>
                <w:sz w:val="22"/>
                <w:szCs w:val="22"/>
              </w:rPr>
              <w:t>40</w:t>
            </w:r>
            <w:r w:rsidR="005E35D4" w:rsidRPr="00A46FA0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A46FA0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Исключена </w:t>
            </w:r>
            <w:r>
              <w:rPr>
                <w:rFonts w:hAnsi="Times New Roman"/>
                <w:sz w:val="22"/>
                <w:szCs w:val="22"/>
              </w:rPr>
              <w:t>Постановлением администрации Невьянского городского округа № 537-п от 03.04.2023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41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42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43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35D4" w:rsidRPr="00A46FA0" w:rsidTr="005E35D4"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44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</w:tr>
      <w:tr w:rsidR="005E35D4" w:rsidRPr="00A46FA0" w:rsidTr="005E35D4">
        <w:trPr>
          <w:trHeight w:val="482"/>
        </w:trPr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45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A46FA0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</w:tr>
      <w:tr w:rsidR="005E35D4" w:rsidRPr="00BF1916" w:rsidTr="005E35D4">
        <w:trPr>
          <w:trHeight w:val="679"/>
        </w:trPr>
        <w:tc>
          <w:tcPr>
            <w:tcW w:w="704" w:type="dxa"/>
          </w:tcPr>
          <w:p w:rsidR="005E35D4" w:rsidRPr="00A46FA0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A46FA0">
              <w:rPr>
                <w:rFonts w:hAnsi="Times New Roman"/>
                <w:bCs/>
                <w:sz w:val="22"/>
                <w:szCs w:val="22"/>
              </w:rPr>
              <w:t>46</w:t>
            </w:r>
            <w:r w:rsidR="005E35D4" w:rsidRPr="00A46FA0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A46FA0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</w:tr>
    </w:tbl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37DF7" w:rsidRPr="005E35D4" w:rsidRDefault="00A37DF7" w:rsidP="00A37DF7">
      <w:pPr>
        <w:spacing w:after="200" w:line="276" w:lineRule="auto"/>
        <w:rPr>
          <w:rFonts w:ascii="Times New Roman" w:eastAsia="Calibri" w:hAnsi="Times New Roman" w:cs="Times New Roman"/>
          <w:sz w:val="24"/>
          <w:szCs w:val="21"/>
        </w:rPr>
      </w:pPr>
    </w:p>
    <w:p w:rsidR="00A37DF7" w:rsidRPr="005E35D4" w:rsidRDefault="00A37DF7" w:rsidP="00A37DF7">
      <w:pPr>
        <w:spacing w:after="200" w:line="276" w:lineRule="auto"/>
        <w:ind w:left="-993" w:firstLine="993"/>
        <w:rPr>
          <w:rFonts w:ascii="Times New Roman" w:eastAsia="Calibri" w:hAnsi="Times New Roman" w:cs="Times New Roman"/>
          <w:sz w:val="24"/>
          <w:szCs w:val="21"/>
        </w:rPr>
      </w:pPr>
    </w:p>
    <w:p w:rsidR="002436D1" w:rsidRPr="005E35D4" w:rsidRDefault="002436D1">
      <w:pPr>
        <w:rPr>
          <w:rFonts w:ascii="Times New Roman" w:hAnsi="Times New Roman" w:cs="Times New Roman"/>
          <w:sz w:val="28"/>
        </w:rPr>
      </w:pPr>
    </w:p>
    <w:sectPr w:rsidR="002436D1" w:rsidRPr="005E35D4" w:rsidSect="00FE08BA">
      <w:pgSz w:w="16838" w:h="11906" w:orient="landscape"/>
      <w:pgMar w:top="170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F4" w:rsidRDefault="00CA55F4" w:rsidP="00464F03">
      <w:pPr>
        <w:spacing w:after="0" w:line="240" w:lineRule="auto"/>
      </w:pPr>
      <w:r>
        <w:separator/>
      </w:r>
    </w:p>
  </w:endnote>
  <w:end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F4" w:rsidRDefault="00CA55F4" w:rsidP="00464F03">
      <w:pPr>
        <w:spacing w:after="0" w:line="240" w:lineRule="auto"/>
      </w:pPr>
      <w:r>
        <w:separator/>
      </w:r>
    </w:p>
  </w:footnote>
  <w:foot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16">
          <w:rPr>
            <w:noProof/>
          </w:rPr>
          <w:t>4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465708"/>
      <w:docPartObj>
        <w:docPartGallery w:val="Page Numbers (Top of Page)"/>
        <w:docPartUnique/>
      </w:docPartObj>
    </w:sdtPr>
    <w:sdtEndPr/>
    <w:sdtContent>
      <w:p w:rsidR="007A5390" w:rsidRDefault="007A53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B16">
          <w:rPr>
            <w:noProof/>
          </w:rPr>
          <w:t>1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0665B"/>
    <w:rsid w:val="00011CD1"/>
    <w:rsid w:val="0004243A"/>
    <w:rsid w:val="000B662B"/>
    <w:rsid w:val="000C528F"/>
    <w:rsid w:val="000D61F8"/>
    <w:rsid w:val="00101366"/>
    <w:rsid w:val="001134CC"/>
    <w:rsid w:val="00163287"/>
    <w:rsid w:val="00184C9F"/>
    <w:rsid w:val="001B054A"/>
    <w:rsid w:val="001D7BA3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A7C7C"/>
    <w:rsid w:val="003C7F8B"/>
    <w:rsid w:val="00416BEE"/>
    <w:rsid w:val="004216B5"/>
    <w:rsid w:val="004233CD"/>
    <w:rsid w:val="00447E98"/>
    <w:rsid w:val="004601C4"/>
    <w:rsid w:val="00464F03"/>
    <w:rsid w:val="00476E78"/>
    <w:rsid w:val="004775E1"/>
    <w:rsid w:val="00485AE4"/>
    <w:rsid w:val="004E5AFB"/>
    <w:rsid w:val="005156BC"/>
    <w:rsid w:val="005678EC"/>
    <w:rsid w:val="005D132A"/>
    <w:rsid w:val="005E35D4"/>
    <w:rsid w:val="00621144"/>
    <w:rsid w:val="00622AFE"/>
    <w:rsid w:val="00653C34"/>
    <w:rsid w:val="00674262"/>
    <w:rsid w:val="006A1CC4"/>
    <w:rsid w:val="006B6ABE"/>
    <w:rsid w:val="006C065A"/>
    <w:rsid w:val="006D7918"/>
    <w:rsid w:val="006E463D"/>
    <w:rsid w:val="006F314C"/>
    <w:rsid w:val="007033D3"/>
    <w:rsid w:val="00726E5D"/>
    <w:rsid w:val="0073201C"/>
    <w:rsid w:val="00793FA8"/>
    <w:rsid w:val="007A5390"/>
    <w:rsid w:val="007B0819"/>
    <w:rsid w:val="007B59F5"/>
    <w:rsid w:val="007B71A1"/>
    <w:rsid w:val="007F0866"/>
    <w:rsid w:val="00830651"/>
    <w:rsid w:val="00873805"/>
    <w:rsid w:val="008F3CCF"/>
    <w:rsid w:val="008F72FE"/>
    <w:rsid w:val="0093672D"/>
    <w:rsid w:val="00962D7C"/>
    <w:rsid w:val="00995067"/>
    <w:rsid w:val="009E1C41"/>
    <w:rsid w:val="00A01AA1"/>
    <w:rsid w:val="00A0340F"/>
    <w:rsid w:val="00A1524E"/>
    <w:rsid w:val="00A22D31"/>
    <w:rsid w:val="00A37DF7"/>
    <w:rsid w:val="00A40E8C"/>
    <w:rsid w:val="00A46FA0"/>
    <w:rsid w:val="00A724D7"/>
    <w:rsid w:val="00AC4523"/>
    <w:rsid w:val="00AE1E4A"/>
    <w:rsid w:val="00AF7538"/>
    <w:rsid w:val="00B13CA3"/>
    <w:rsid w:val="00B1543E"/>
    <w:rsid w:val="00B4443E"/>
    <w:rsid w:val="00B74720"/>
    <w:rsid w:val="00B96971"/>
    <w:rsid w:val="00BA6561"/>
    <w:rsid w:val="00BD1B16"/>
    <w:rsid w:val="00BF1916"/>
    <w:rsid w:val="00BF193F"/>
    <w:rsid w:val="00C05FC7"/>
    <w:rsid w:val="00C335AD"/>
    <w:rsid w:val="00C421DF"/>
    <w:rsid w:val="00C624A7"/>
    <w:rsid w:val="00C630EB"/>
    <w:rsid w:val="00C906BA"/>
    <w:rsid w:val="00C9408F"/>
    <w:rsid w:val="00CA55F4"/>
    <w:rsid w:val="00CA7377"/>
    <w:rsid w:val="00CB61E0"/>
    <w:rsid w:val="00CB6241"/>
    <w:rsid w:val="00CB67DF"/>
    <w:rsid w:val="00CC1155"/>
    <w:rsid w:val="00D2125F"/>
    <w:rsid w:val="00D55B08"/>
    <w:rsid w:val="00D81C46"/>
    <w:rsid w:val="00D97989"/>
    <w:rsid w:val="00DD520E"/>
    <w:rsid w:val="00E118E8"/>
    <w:rsid w:val="00E145DC"/>
    <w:rsid w:val="00E206D5"/>
    <w:rsid w:val="00E23434"/>
    <w:rsid w:val="00E45A50"/>
    <w:rsid w:val="00E47F89"/>
    <w:rsid w:val="00E61F54"/>
    <w:rsid w:val="00E7096B"/>
    <w:rsid w:val="00E85207"/>
    <w:rsid w:val="00E95A79"/>
    <w:rsid w:val="00EA594D"/>
    <w:rsid w:val="00EA65D2"/>
    <w:rsid w:val="00ED0545"/>
    <w:rsid w:val="00EE54A2"/>
    <w:rsid w:val="00EE5CDD"/>
    <w:rsid w:val="00EF54A4"/>
    <w:rsid w:val="00F01819"/>
    <w:rsid w:val="00F27311"/>
    <w:rsid w:val="00FA1120"/>
    <w:rsid w:val="00FA5F15"/>
    <w:rsid w:val="00FB42FD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320CD8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E35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Ekaterina S. Maharandina</cp:lastModifiedBy>
  <cp:revision>3</cp:revision>
  <cp:lastPrinted>2020-04-24T04:15:00Z</cp:lastPrinted>
  <dcterms:created xsi:type="dcterms:W3CDTF">2023-09-22T10:10:00Z</dcterms:created>
  <dcterms:modified xsi:type="dcterms:W3CDTF">2023-09-22T10:11:00Z</dcterms:modified>
</cp:coreProperties>
</file>