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720BD7" w:rsidRPr="00D6651C" w:rsidRDefault="00720BD7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263BA5" w:rsidRDefault="00D6651C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в </w:t>
      </w:r>
      <w:r w:rsidR="00EA04BD">
        <w:rPr>
          <w:rFonts w:ascii="Times New Roman" w:hAnsi="Times New Roman" w:cs="Times New Roman"/>
          <w:sz w:val="28"/>
          <w:szCs w:val="28"/>
        </w:rPr>
        <w:t xml:space="preserve">Невьянском городском округе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</w:p>
    <w:p w:rsidR="00EA04BD" w:rsidRDefault="00EA04BD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01.04.2016г.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72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04BD">
        <w:rPr>
          <w:rFonts w:ascii="Times New Roman" w:hAnsi="Times New Roman" w:cs="Times New Roman"/>
          <w:sz w:val="28"/>
          <w:szCs w:val="28"/>
        </w:rPr>
        <w:t>Невьянского городского округа Каюмов Евгений Тиморгалиевич</w:t>
      </w:r>
      <w:r w:rsidR="00720BD7">
        <w:rPr>
          <w:rFonts w:ascii="Times New Roman" w:hAnsi="Times New Roman" w:cs="Times New Roman"/>
          <w:sz w:val="28"/>
          <w:szCs w:val="28"/>
        </w:rPr>
        <w:t>;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Default="001A5269" w:rsidP="0072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</w:t>
      </w:r>
      <w:r w:rsidR="00EA04BD">
        <w:rPr>
          <w:rFonts w:ascii="Times New Roman" w:hAnsi="Times New Roman" w:cs="Times New Roman"/>
          <w:sz w:val="28"/>
          <w:szCs w:val="28"/>
        </w:rPr>
        <w:t xml:space="preserve"> Невьянском городском округе</w:t>
      </w:r>
      <w:r w:rsidR="00720BD7">
        <w:rPr>
          <w:rFonts w:ascii="Times New Roman" w:hAnsi="Times New Roman" w:cs="Times New Roman"/>
          <w:sz w:val="28"/>
          <w:szCs w:val="28"/>
        </w:rPr>
        <w:t xml:space="preserve"> - </w:t>
      </w:r>
      <w:r w:rsidR="00EA04BD">
        <w:rPr>
          <w:rFonts w:ascii="Times New Roman" w:hAnsi="Times New Roman" w:cs="Times New Roman"/>
          <w:sz w:val="28"/>
          <w:szCs w:val="28"/>
        </w:rPr>
        <w:t xml:space="preserve"> </w:t>
      </w:r>
      <w:r w:rsidR="00720BD7" w:rsidRPr="00EA04BD">
        <w:rPr>
          <w:rFonts w:ascii="Times New Roman" w:hAnsi="Times New Roman" w:cs="Times New Roman"/>
          <w:sz w:val="28"/>
          <w:szCs w:val="28"/>
        </w:rPr>
        <w:t>Петухова Татьяна Михайловна</w:t>
      </w:r>
      <w:r w:rsidR="00720BD7">
        <w:rPr>
          <w:rFonts w:ascii="Times New Roman" w:hAnsi="Times New Roman" w:cs="Times New Roman"/>
          <w:sz w:val="28"/>
          <w:szCs w:val="28"/>
        </w:rPr>
        <w:t>,</w:t>
      </w:r>
      <w:r w:rsidR="00720BD7" w:rsidRPr="00EA04BD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Невьянского городского округа </w:t>
      </w:r>
      <w:r w:rsidR="00EA04BD" w:rsidRPr="00EA04BD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Невьянского городского округа от 31.12.2015 г. № 297-р «О назначении ответственных за работу по профилактике коррупционных правонарушений и организацию переподготовки и повышения квалификации муниципальных служащих, в должностные обязанности которых входит участие в противодействии коррупции»</w:t>
      </w:r>
      <w:r w:rsidR="00720BD7">
        <w:rPr>
          <w:rFonts w:ascii="Times New Roman" w:hAnsi="Times New Roman" w:cs="Times New Roman"/>
          <w:sz w:val="28"/>
          <w:szCs w:val="28"/>
        </w:rPr>
        <w:t>, тел.</w:t>
      </w:r>
      <w:r w:rsidR="00EA04BD" w:rsidRPr="00EA04BD">
        <w:rPr>
          <w:rFonts w:ascii="Times New Roman" w:hAnsi="Times New Roman" w:cs="Times New Roman"/>
          <w:sz w:val="28"/>
          <w:szCs w:val="28"/>
        </w:rPr>
        <w:t xml:space="preserve"> (</w:t>
      </w:r>
      <w:r w:rsidR="00720BD7">
        <w:rPr>
          <w:rFonts w:ascii="Times New Roman" w:hAnsi="Times New Roman" w:cs="Times New Roman"/>
          <w:sz w:val="28"/>
          <w:szCs w:val="28"/>
        </w:rPr>
        <w:t>34356)42508, adngo@nevyansk.net.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20BD7" w:rsidRDefault="00720BD7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20BD7" w:rsidRDefault="00720BD7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6"/>
        <w:gridCol w:w="1398"/>
        <w:gridCol w:w="4414"/>
        <w:gridCol w:w="5670"/>
        <w:gridCol w:w="2268"/>
      </w:tblGrid>
      <w:tr w:rsidR="00566520" w:rsidTr="00F73B29">
        <w:tc>
          <w:tcPr>
            <w:tcW w:w="1526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398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93E58" w:rsidRPr="00923FB5" w:rsidTr="00F73B29">
        <w:tc>
          <w:tcPr>
            <w:tcW w:w="1526" w:type="dxa"/>
            <w:vMerge w:val="restart"/>
          </w:tcPr>
          <w:p w:rsidR="00593E58" w:rsidRPr="00923FB5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30.12.2015г.</w:t>
            </w: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I</w:t>
            </w:r>
          </w:p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93E58" w:rsidRPr="00923FB5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9.1.</w:t>
            </w:r>
          </w:p>
        </w:tc>
        <w:tc>
          <w:tcPr>
            <w:tcW w:w="4414" w:type="dxa"/>
          </w:tcPr>
          <w:p w:rsidR="00593E58" w:rsidRPr="00923FB5" w:rsidRDefault="00593E58" w:rsidP="00F73B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Преобразовать комиссии (советы) по противодействию коррупции в комиссии по координации работы по противодействию коррупции и обеспечить их деятельность в соответствии с планами работы на 2016 год</w:t>
            </w:r>
          </w:p>
        </w:tc>
        <w:tc>
          <w:tcPr>
            <w:tcW w:w="5670" w:type="dxa"/>
          </w:tcPr>
          <w:p w:rsidR="00593E58" w:rsidRPr="00923FB5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главы Невьянского городского округа от 25.01.2016г. № 3-гп Комиссия по противодействию коррупции на территории Невьянского городского округа, утвержденная постановлением главы Невьянского городского округа от 02.10.2009г. № 2871-п преобразована в Комиссию по координации работы по противодействию коррупции в Невьянском городском округе, утверждено ее положение. </w:t>
            </w:r>
          </w:p>
        </w:tc>
        <w:tc>
          <w:tcPr>
            <w:tcW w:w="2268" w:type="dxa"/>
          </w:tcPr>
          <w:p w:rsidR="00593E58" w:rsidRPr="00923FB5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9.2.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п.п. «а» п. 8 Национального плана противодействия коррупции на 2014-2015 гг утвержденного указом Президента РФ от 11.04.2014г. № 226, который п.7 Указа Президента РФ от 15.07.2015г. № 364 «О мерах по совершенствованию организации деятельности в области противодействия коррупции» признан утратившим силу.</w:t>
            </w:r>
          </w:p>
        </w:tc>
        <w:tc>
          <w:tcPr>
            <w:tcW w:w="5670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E6FA9">
              <w:rPr>
                <w:b w:val="0"/>
                <w:color w:val="auto"/>
                <w:sz w:val="24"/>
                <w:szCs w:val="24"/>
              </w:rPr>
              <w:t>Рассмотрен вопрос о необходимости дальнейшей деятельности комиссий по противодействию коррупции, созданных в органах местного самоуправления и муниципальных учреждениях Невьянского городского округа. Принято решение упразднить все комиссии, за исключением комиссии по противодействию коррупции в Управлении образования Невьянского городского округа.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9.3. 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Утвердить в случае истечения срока действия, муниципальные антикоррупционные программы (планы) мероприятий по противодействию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</w:tc>
        <w:tc>
          <w:tcPr>
            <w:tcW w:w="5670" w:type="dxa"/>
          </w:tcPr>
          <w:p w:rsidR="00593E58" w:rsidRPr="005E6FA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4DC9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Постановлением администрации Невьянского городского округа от20.10.2014г. № 2552-п утверждена муниципальная программа «Совершенствование муниципального управления </w:t>
            </w:r>
            <w:r w:rsidRPr="00FC4DC9">
              <w:rPr>
                <w:b w:val="0"/>
                <w:color w:val="auto"/>
                <w:sz w:val="24"/>
                <w:szCs w:val="24"/>
              </w:rPr>
              <w:lastRenderedPageBreak/>
              <w:t>на территории Невьянского городского округа до 2021 года». В состав данной программы входит подпрограмма 2 «Противодействие коррупции на территории Невьянского городского округа». Приложениями к данной программе установлены цели, задачи и целевые показатели, и планы мероприятий по каждой подпрограмме.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4DC9">
              <w:rPr>
                <w:b w:val="0"/>
                <w:color w:val="auto"/>
                <w:sz w:val="24"/>
                <w:szCs w:val="24"/>
              </w:rPr>
              <w:t>В целях детализации, постановлением администрации Невьянского городского округа от 25.01.2016г. № 118-п утвержден план мероприятий по противодействию коррупции в Невьянском городском округе на 2016 год (</w:t>
            </w:r>
            <w:r>
              <w:rPr>
                <w:b w:val="0"/>
                <w:color w:val="auto"/>
                <w:sz w:val="24"/>
                <w:szCs w:val="24"/>
              </w:rPr>
              <w:t xml:space="preserve">Направлено в Департамент административных органов Губернатора Свердловской области 27.01.2016г. № 547 по СЭД </w:t>
            </w:r>
            <w:r w:rsidRPr="00FC4DC9">
              <w:rPr>
                <w:b w:val="0"/>
                <w:color w:val="auto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ероприятие выполнено в полном объеме, в установленный </w:t>
            </w:r>
            <w:r w:rsidRPr="00ED61FF">
              <w:rPr>
                <w:b w:val="0"/>
                <w:color w:val="auto"/>
                <w:sz w:val="24"/>
                <w:szCs w:val="24"/>
              </w:rPr>
              <w:lastRenderedPageBreak/>
              <w:t>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9.4.</w:t>
            </w:r>
          </w:p>
        </w:tc>
        <w:tc>
          <w:tcPr>
            <w:tcW w:w="4414" w:type="dxa"/>
            <w:vMerge w:val="restart"/>
          </w:tcPr>
          <w:p w:rsidR="00593E58" w:rsidRDefault="00593E58" w:rsidP="00404A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Организовать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антикоррупционных программ.</w:t>
            </w:r>
          </w:p>
          <w:p w:rsidR="00593E58" w:rsidRPr="00404A38" w:rsidRDefault="00593E58" w:rsidP="00404A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Обеспечить контроль за выполнением муниципальных антикоррупционных программ, а также планов мероприятий по противодействию коррупции на очередной плановый период, в том числе в муниципальных организациях. </w:t>
            </w:r>
          </w:p>
        </w:tc>
        <w:tc>
          <w:tcPr>
            <w:tcW w:w="5670" w:type="dxa"/>
            <w:vMerge w:val="restart"/>
          </w:tcPr>
          <w:p w:rsidR="00593E58" w:rsidRPr="00FC4DC9" w:rsidRDefault="00593E58" w:rsidP="006C550F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Постановлением главы Невьянского городского округа от 06.03.2016г. № 29-гп «</w:t>
            </w:r>
            <w:r w:rsidRPr="006C550F">
              <w:rPr>
                <w:b w:val="0"/>
                <w:color w:val="auto"/>
                <w:sz w:val="24"/>
                <w:szCs w:val="24"/>
              </w:rPr>
              <w:t>Об организации утверждения муниципальными организациями планов мероприятий по противодействию коррупции в Невьянском городском округе на 2016 год и контролю за выполнением антикоррупционных программ</w:t>
            </w:r>
            <w:r>
              <w:rPr>
                <w:b w:val="0"/>
                <w:color w:val="auto"/>
                <w:sz w:val="24"/>
                <w:szCs w:val="24"/>
              </w:rPr>
              <w:t>» р</w:t>
            </w:r>
            <w:r w:rsidRPr="006C550F">
              <w:rPr>
                <w:b w:val="0"/>
                <w:color w:val="auto"/>
                <w:sz w:val="24"/>
                <w:szCs w:val="24"/>
              </w:rPr>
              <w:t>уководителям муниципальных организаций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предписано организовать утверждение</w:t>
            </w:r>
            <w:r w:rsidRPr="006C550F">
              <w:rPr>
                <w:b w:val="0"/>
                <w:color w:val="auto"/>
                <w:sz w:val="24"/>
                <w:szCs w:val="24"/>
              </w:rPr>
              <w:t xml:space="preserve"> планов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C550F">
              <w:rPr>
                <w:b w:val="0"/>
                <w:color w:val="auto"/>
                <w:sz w:val="24"/>
                <w:szCs w:val="24"/>
              </w:rPr>
              <w:t>мероприятий по противодействию коррупции в Невьянском городском округе на 2016</w:t>
            </w:r>
            <w:r>
              <w:rPr>
                <w:b w:val="0"/>
                <w:color w:val="auto"/>
                <w:sz w:val="24"/>
                <w:szCs w:val="24"/>
              </w:rPr>
              <w:t>, а также обеспечить контроль за их исполнением.</w:t>
            </w:r>
          </w:p>
        </w:tc>
        <w:tc>
          <w:tcPr>
            <w:tcW w:w="2268" w:type="dxa"/>
            <w:vMerge w:val="restart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9.5.</w:t>
            </w:r>
          </w:p>
        </w:tc>
        <w:tc>
          <w:tcPr>
            <w:tcW w:w="4414" w:type="dxa"/>
            <w:vMerge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3E58" w:rsidRPr="00FC4DC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9.6.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учетом методических рекомендаций по проведению оценки коррупционных рисков, возникающих при реализации функций, содержащихся в письме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Министерства труда и социальной защиты Российской Федерации от 25.12.2014г. № 18-01/10/В-8980, и включить меры по устранению коррупционных рисков либо их минимизации в планы мероприятий по противодействию коррупции в соответствующих муниципальных образованиях.</w:t>
            </w:r>
          </w:p>
        </w:tc>
        <w:tc>
          <w:tcPr>
            <w:tcW w:w="5670" w:type="dxa"/>
          </w:tcPr>
          <w:p w:rsidR="00593E58" w:rsidRPr="00FC4DC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1E5B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Постановлением главы Невьянского городского округа от 25.01.2016г. № 4-гп утвержден перечень функций органов местного самоуправления и муниципальных организаций, при реализации которых наиболее вероятно возникновение коррупции, с учетом мелодических рекомендаций по проведению оценки коррупционных рисков, возникающих при реализации функций, содержащихся в письме Министерства труда и </w:t>
            </w:r>
            <w:r w:rsidRPr="001D1E5B">
              <w:rPr>
                <w:b w:val="0"/>
                <w:color w:val="auto"/>
                <w:sz w:val="24"/>
                <w:szCs w:val="24"/>
              </w:rPr>
              <w:lastRenderedPageBreak/>
              <w:t>социальной защиты Российской Федерации от 25.12.2014г. № 18-01/0/в-8980. Меры по минимизации коррупционных рисков включены в план мероприятий по противодействию коррупции в Невьянском городском округе на 2016 год.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9.7.</w:t>
            </w:r>
          </w:p>
        </w:tc>
        <w:tc>
          <w:tcPr>
            <w:tcW w:w="4414" w:type="dxa"/>
          </w:tcPr>
          <w:p w:rsidR="00593E58" w:rsidRDefault="00593E58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Направлять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 прокурорского надзора за исполнением законодательства РФ о противодействии  коррупции и о  муниципальной службе и копии ответов о принятых мерах по устранению выявленных нарушений.</w:t>
            </w:r>
          </w:p>
        </w:tc>
        <w:tc>
          <w:tcPr>
            <w:tcW w:w="5670" w:type="dxa"/>
          </w:tcPr>
          <w:p w:rsidR="00593E58" w:rsidRPr="001D1E5B" w:rsidRDefault="00593E58" w:rsidP="00B55DD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состоянию на 01.04.2016г. актов прокурорского реагирования по результатам осуществления органами прокуратуры Свердловской области  прокурорского надзора за исполнением законодательства РФ о противодействии  коррупции и о  муниципальной службе в администрацию Невьянского городского округа не поступало. 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DD44EB" w:rsidRDefault="00B55DDB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55DDB">
              <w:rPr>
                <w:b w:val="0"/>
                <w:color w:val="auto"/>
                <w:sz w:val="24"/>
                <w:szCs w:val="24"/>
              </w:rPr>
              <w:t>Постановление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главы Невьянского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>городского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округа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B55DDB">
              <w:rPr>
                <w:b w:val="0"/>
                <w:color w:val="auto"/>
                <w:sz w:val="24"/>
                <w:szCs w:val="24"/>
              </w:rPr>
              <w:t>от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>25.01.2016г. № 3-гп</w:t>
            </w:r>
            <w:r>
              <w:rPr>
                <w:b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в Невьянском городском округе»</w:t>
            </w:r>
          </w:p>
        </w:tc>
        <w:tc>
          <w:tcPr>
            <w:tcW w:w="10915" w:type="dxa"/>
            <w:vAlign w:val="center"/>
          </w:tcPr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Каюмов Евгений Тиморгалиевич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г</w:t>
            </w:r>
            <w:r w:rsidRPr="00893573">
              <w:rPr>
                <w:b w:val="0"/>
                <w:color w:val="auto"/>
                <w:sz w:val="24"/>
                <w:szCs w:val="24"/>
              </w:rPr>
              <w:t>лава Невьянского городского округа, председатель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Балашов Александр Михайлович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з</w:t>
            </w:r>
            <w:r w:rsidRPr="00893573">
              <w:rPr>
                <w:b w:val="0"/>
                <w:color w:val="auto"/>
                <w:sz w:val="24"/>
                <w:szCs w:val="24"/>
              </w:rPr>
              <w:t>аместитель главы администрации Невьянского городского округа по вопросам промышленности, экономики и финансов, начальник финансового управления, заместитель председателя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Ланцова Ольга Ивановна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за</w:t>
            </w:r>
            <w:r w:rsidRPr="00893573">
              <w:rPr>
                <w:b w:val="0"/>
                <w:color w:val="auto"/>
                <w:sz w:val="24"/>
                <w:szCs w:val="24"/>
              </w:rPr>
              <w:t>ведующий юридическим отделом администрации Невьянского городского округа, секретарь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Берчук Александр Александрович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п</w:t>
            </w:r>
            <w:r w:rsidRPr="00893573">
              <w:rPr>
                <w:b w:val="0"/>
                <w:color w:val="auto"/>
                <w:sz w:val="24"/>
                <w:szCs w:val="24"/>
              </w:rPr>
              <w:t>редседатель Думы Невьянского городского округа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Касимов Сергей Фаритович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о</w:t>
            </w:r>
            <w:r w:rsidRPr="00893573">
              <w:rPr>
                <w:b w:val="0"/>
                <w:color w:val="auto"/>
                <w:sz w:val="24"/>
                <w:szCs w:val="24"/>
              </w:rPr>
              <w:t>перуполномоченный отдела в городе Новоуральске УФСБ России по Свердловской области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Храмков Алексей Николаевич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ачальник отдела экономической безопасности и противодействия </w:t>
            </w:r>
            <w:r w:rsidRPr="00893573">
              <w:rPr>
                <w:b w:val="0"/>
                <w:color w:val="auto"/>
                <w:sz w:val="24"/>
                <w:szCs w:val="24"/>
              </w:rPr>
              <w:lastRenderedPageBreak/>
              <w:t>коррупции ММО «Невьянский» МВД России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Щекалев Андрей Владимирович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>ачальник Межрайонной инспекции Федеральной налоговой службы № 28 по Свердловской области    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Матвеева Елена Валентиновна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>ачальник управления населенными пунктами администрации Невьянского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Петухова Татьяна Михайловна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у</w:t>
            </w:r>
            <w:r w:rsidRPr="00893573">
              <w:rPr>
                <w:b w:val="0"/>
                <w:color w:val="auto"/>
                <w:sz w:val="24"/>
                <w:szCs w:val="24"/>
              </w:rPr>
              <w:t>правляющий делами администрации Невьянского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Толмачев Валерий Витальевич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</w:t>
            </w:r>
            <w:r w:rsidRPr="00893573">
              <w:rPr>
                <w:b w:val="0"/>
                <w:color w:val="auto"/>
                <w:sz w:val="24"/>
                <w:szCs w:val="24"/>
              </w:rPr>
              <w:t>Невьянский городской прокурор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82EC8" w:rsidRPr="00DD44EB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Иноземцева Юлия Дмитриевна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к</w:t>
            </w:r>
            <w:r w:rsidRPr="00893573">
              <w:rPr>
                <w:b w:val="0"/>
                <w:color w:val="auto"/>
                <w:sz w:val="24"/>
                <w:szCs w:val="24"/>
              </w:rPr>
              <w:t>орреспондент  ГАУП СО «Редакция газеты «Звезда», член Общественного совета Министерства внутренних дел Российской Федерации при ММО МВД РФ «Невьянский»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93573" w:rsidTr="00584A8B">
        <w:tc>
          <w:tcPr>
            <w:tcW w:w="4361" w:type="dxa"/>
            <w:vAlign w:val="center"/>
          </w:tcPr>
          <w:p w:rsidR="00893573" w:rsidRPr="00B55DDB" w:rsidRDefault="00893573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Постановление главы Невьянского городского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округа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>от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29.03.2016г.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>№ 26-гп «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О внесении изменений в постановление главы Невьянского городского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округа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893573">
              <w:rPr>
                <w:b w:val="0"/>
                <w:color w:val="auto"/>
                <w:sz w:val="24"/>
                <w:szCs w:val="24"/>
              </w:rPr>
              <w:t>от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25.01.2016г.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>№ 3-гп «О Комиссии по координации работы по противодействию коррупции в Невьянском городском округе»</w:t>
            </w:r>
          </w:p>
        </w:tc>
        <w:tc>
          <w:tcPr>
            <w:tcW w:w="10915" w:type="dxa"/>
            <w:vAlign w:val="center"/>
          </w:tcPr>
          <w:p w:rsidR="00893573" w:rsidRPr="00893573" w:rsidRDefault="0038185C" w:rsidP="003818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Введена в состав 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Комиссии </w:t>
            </w:r>
            <w:r w:rsidRPr="00893573">
              <w:rPr>
                <w:b w:val="0"/>
                <w:color w:val="auto"/>
                <w:sz w:val="24"/>
                <w:szCs w:val="24"/>
              </w:rPr>
              <w:t>по координации работы по противодействию коррупции в Невьянском городском округе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 с возложением обязанности  секретаря Комиссии - Жданов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 М</w:t>
            </w:r>
            <w:r>
              <w:rPr>
                <w:b w:val="0"/>
                <w:color w:val="auto"/>
                <w:sz w:val="24"/>
                <w:szCs w:val="24"/>
              </w:rPr>
              <w:t xml:space="preserve">арина </w:t>
            </w:r>
            <w:r w:rsidRPr="0038185C">
              <w:rPr>
                <w:b w:val="0"/>
                <w:color w:val="auto"/>
                <w:sz w:val="24"/>
                <w:szCs w:val="24"/>
              </w:rPr>
              <w:t>Э</w:t>
            </w:r>
            <w:r>
              <w:rPr>
                <w:b w:val="0"/>
                <w:color w:val="auto"/>
                <w:sz w:val="24"/>
                <w:szCs w:val="24"/>
              </w:rPr>
              <w:t>дуардовна</w:t>
            </w:r>
            <w:r w:rsidRPr="0038185C">
              <w:rPr>
                <w:b w:val="0"/>
                <w:color w:val="auto"/>
                <w:sz w:val="24"/>
                <w:szCs w:val="24"/>
              </w:rPr>
              <w:t>, специалист юридического отдела администрации Невьянского городского округа.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Pr="00DD44EB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22.03.2016г.</w:t>
            </w:r>
          </w:p>
        </w:tc>
        <w:tc>
          <w:tcPr>
            <w:tcW w:w="5387" w:type="dxa"/>
            <w:vAlign w:val="center"/>
          </w:tcPr>
          <w:p w:rsidR="00593E58" w:rsidRDefault="00593E58" w:rsidP="00593E58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325792">
              <w:rPr>
                <w:sz w:val="26"/>
                <w:szCs w:val="26"/>
              </w:rPr>
              <w:t>О выполнении ранее принятых решений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 w:rsidRPr="009362A4">
              <w:rPr>
                <w:sz w:val="26"/>
                <w:szCs w:val="26"/>
              </w:rPr>
              <w:t>Принять информацию о выполнении ранее принятых решений (</w:t>
            </w:r>
            <w:r w:rsidRPr="00325792">
              <w:rPr>
                <w:sz w:val="26"/>
                <w:szCs w:val="26"/>
              </w:rPr>
              <w:t>протокол от № 3 от  23.12.2015г</w:t>
            </w:r>
            <w:r w:rsidRPr="009362A4">
              <w:rPr>
                <w:sz w:val="26"/>
                <w:szCs w:val="26"/>
              </w:rPr>
              <w:t>.) к сведению.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A94" w:rsidRPr="00DD44EB" w:rsidRDefault="00EF7C9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593E58" w:rsidTr="00712A94">
        <w:tc>
          <w:tcPr>
            <w:tcW w:w="1951" w:type="dxa"/>
            <w:vAlign w:val="center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93E58" w:rsidRPr="00DD44EB" w:rsidRDefault="00EF7C9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2. О работе комиссии по противодействию коррупции в Управлении образования Невьянского городского округа. Информация о работе по противодействию коррупции в учреждениях, подведомственных Управлению образования Невьянского городского округа</w:t>
            </w:r>
          </w:p>
        </w:tc>
        <w:tc>
          <w:tcPr>
            <w:tcW w:w="5670" w:type="dxa"/>
            <w:vAlign w:val="center"/>
          </w:tcPr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начальника Управления образования Невьянского городского округа </w:t>
            </w:r>
            <w:r w:rsidRPr="002D51D4">
              <w:rPr>
                <w:sz w:val="26"/>
                <w:szCs w:val="26"/>
              </w:rPr>
              <w:t xml:space="preserve">о работе по противодействию коррупции в учреждениях, подведомственных Управлению образования Невьянского городского округа </w:t>
            </w:r>
            <w:r>
              <w:rPr>
                <w:sz w:val="26"/>
                <w:szCs w:val="26"/>
              </w:rPr>
              <w:t>(доклад прилагается).</w:t>
            </w:r>
          </w:p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целях противодействия и предупреждения коррупции в муниципальных образовательных учреждениях, расположенных на территории Невьянского городского округа довести до руководителей, а также главных бухгалтеров данных учреждений  результаты камеральных и выездных проверок. </w:t>
            </w:r>
          </w:p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Управлению образования Невьянского городского округа усилить работу по предупреждению и противодействию коррупции в подведомственных учреждениях.</w:t>
            </w:r>
          </w:p>
          <w:p w:rsidR="00593E58" w:rsidRPr="00DD44EB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58" w:rsidRPr="00DD44EB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объеме, в установленный срок,</w:t>
            </w:r>
          </w:p>
        </w:tc>
      </w:tr>
      <w:tr w:rsidR="008045D9" w:rsidTr="00712A94">
        <w:tc>
          <w:tcPr>
            <w:tcW w:w="1951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45D9">
              <w:rPr>
                <w:b w:val="0"/>
                <w:color w:val="auto"/>
                <w:sz w:val="24"/>
                <w:szCs w:val="24"/>
              </w:rPr>
              <w:t>Правоприменительная практика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      </w:r>
          </w:p>
        </w:tc>
        <w:tc>
          <w:tcPr>
            <w:tcW w:w="5670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специалиста юридического отдела администрации Невьянского городского округа по результату апелляционного определения Нижегородского областного суда от 26.01.2016 года  </w:t>
            </w:r>
            <w:r w:rsidRPr="004E4336">
              <w:rPr>
                <w:sz w:val="26"/>
                <w:szCs w:val="26"/>
              </w:rPr>
              <w:t>по делу N 33-1113/2016</w:t>
            </w:r>
            <w:r>
              <w:rPr>
                <w:sz w:val="26"/>
                <w:szCs w:val="26"/>
              </w:rPr>
              <w:t>.</w:t>
            </w:r>
          </w:p>
          <w:p w:rsidR="008045D9" w:rsidRDefault="008045D9" w:rsidP="00EF7C9D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712A94">
        <w:tc>
          <w:tcPr>
            <w:tcW w:w="1951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45D9" w:rsidRP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45D9">
              <w:rPr>
                <w:b w:val="0"/>
                <w:color w:val="auto"/>
                <w:sz w:val="24"/>
                <w:szCs w:val="24"/>
              </w:rPr>
              <w:t>Информация о состоянии прокурорского надзора в сфере противодействия коррупции</w:t>
            </w:r>
          </w:p>
        </w:tc>
        <w:tc>
          <w:tcPr>
            <w:tcW w:w="5670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специалиста юридического отдела администрации Невьянского городского округа о состоянии </w:t>
            </w:r>
            <w:r w:rsidRPr="007C0AA9">
              <w:rPr>
                <w:sz w:val="26"/>
                <w:szCs w:val="26"/>
              </w:rPr>
              <w:t xml:space="preserve">прокурорского надзора в </w:t>
            </w:r>
            <w:r>
              <w:rPr>
                <w:sz w:val="26"/>
                <w:szCs w:val="26"/>
              </w:rPr>
              <w:t>сфере противодействия коррупции согласно информации прокуратуры Свердловской области от 05.02.2016г. № 86-19-2016</w:t>
            </w:r>
          </w:p>
        </w:tc>
        <w:tc>
          <w:tcPr>
            <w:tcW w:w="2268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712A94">
        <w:tc>
          <w:tcPr>
            <w:tcW w:w="1951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A63492">
              <w:rPr>
                <w:sz w:val="26"/>
                <w:szCs w:val="26"/>
              </w:rPr>
              <w:t>Эффективность контрактной системы в сфере закупок товаров, работ, услуг для</w:t>
            </w:r>
            <w:r>
              <w:rPr>
                <w:sz w:val="26"/>
                <w:szCs w:val="26"/>
              </w:rPr>
              <w:t xml:space="preserve"> обеспечения муниципальных нужд</w:t>
            </w:r>
          </w:p>
          <w:p w:rsidR="008045D9" w:rsidRP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к сведению доклад заведующего отделом по закупкам для нужд Невьянского городского округа (Контрактная служба) об эффективности контрактной системы в сфере закупок товаров, работ, услуг для обеспечения муниципальных нужд.</w:t>
            </w:r>
          </w:p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начальнику управления образования Невьянского городского округа на </w:t>
            </w:r>
            <w:r>
              <w:rPr>
                <w:sz w:val="26"/>
                <w:szCs w:val="26"/>
              </w:rPr>
              <w:lastRenderedPageBreak/>
              <w:t xml:space="preserve">недопустимость нарушения </w:t>
            </w:r>
            <w:r w:rsidRPr="002D51D4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2D51D4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2D51D4">
              <w:rPr>
                <w:sz w:val="26"/>
                <w:szCs w:val="26"/>
              </w:rPr>
              <w:t xml:space="preserve"> от 05.04.2013</w:t>
            </w:r>
            <w:r>
              <w:rPr>
                <w:sz w:val="26"/>
                <w:szCs w:val="26"/>
              </w:rPr>
              <w:t>г. №</w:t>
            </w:r>
            <w:r w:rsidRPr="002D51D4">
              <w:rPr>
                <w:sz w:val="26"/>
                <w:szCs w:val="26"/>
              </w:rPr>
              <w:t xml:space="preserve">  44-ФЗ</w:t>
            </w:r>
            <w:r>
              <w:rPr>
                <w:sz w:val="26"/>
                <w:szCs w:val="26"/>
              </w:rPr>
              <w:t xml:space="preserve"> «</w:t>
            </w:r>
            <w:r w:rsidRPr="002D51D4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6"/>
                <w:szCs w:val="26"/>
              </w:rPr>
              <w:t>» путем осуществления контроля над подведомственными муниципальными образовательными учреждениями.</w:t>
            </w:r>
          </w:p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объеме, в установленный срок,</w:t>
            </w:r>
          </w:p>
        </w:tc>
      </w:tr>
      <w:tr w:rsidR="008045D9" w:rsidTr="00712A94">
        <w:tc>
          <w:tcPr>
            <w:tcW w:w="1951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45D9" w:rsidRP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План работы Комиссии по координации работы по противодействию коррупции</w:t>
            </w:r>
          </w:p>
          <w:p w:rsidR="008045D9" w:rsidRPr="00A63492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в Невьянском городском округе на 2016 год</w:t>
            </w:r>
          </w:p>
        </w:tc>
        <w:tc>
          <w:tcPr>
            <w:tcW w:w="5670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Внести в План работы Комиссии по координации работы по противодействию коррупции в Невьянском городском округе на 2016 год конкурс для детей и подростков антикоррупционной направленности.</w:t>
            </w:r>
          </w:p>
        </w:tc>
        <w:tc>
          <w:tcPr>
            <w:tcW w:w="2268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712A94">
        <w:tc>
          <w:tcPr>
            <w:tcW w:w="1951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45D9" w:rsidRP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проведения обучающего семинара</w:t>
            </w:r>
          </w:p>
        </w:tc>
        <w:tc>
          <w:tcPr>
            <w:tcW w:w="5670" w:type="dxa"/>
            <w:vAlign w:val="center"/>
          </w:tcPr>
          <w:p w:rsidR="008045D9" w:rsidRP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Провести обучающий семинар МРИ ФНС России № 28 по Свердловской области для сотрудников администрации и подведомственных учреждений по вопросам заполнения справок о доходах, расходах, об имуществе и обязательствах имущественного характера в срок до 30.03.2016г.</w:t>
            </w:r>
          </w:p>
          <w:p w:rsidR="008045D9" w:rsidRP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Согласовать проведение обучающего семинара Невьянской городской прокуратурой для сотрудников администрации и подведомственных учреждений по вопросам антикоррупционной направленности в срок до 30.06.2016г.</w:t>
            </w:r>
          </w:p>
        </w:tc>
        <w:tc>
          <w:tcPr>
            <w:tcW w:w="2268" w:type="dxa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Pr="00EF7C9D" w:rsidRDefault="00D7364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="00226205">
              <w:rPr>
                <w:b w:val="0"/>
                <w:color w:val="auto"/>
                <w:sz w:val="24"/>
                <w:szCs w:val="24"/>
              </w:rPr>
              <w:t>а стадии подготовки к исполнению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3B5B66" w:rsidRPr="00DD44EB" w:rsidRDefault="008045D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Администрация Невьянского городского округа</w:t>
            </w:r>
          </w:p>
        </w:tc>
        <w:tc>
          <w:tcPr>
            <w:tcW w:w="3969" w:type="dxa"/>
            <w:vAlign w:val="center"/>
          </w:tcPr>
          <w:p w:rsidR="003B5B66" w:rsidRPr="00DD44EB" w:rsidRDefault="00D73646" w:rsidP="00D736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D73646">
              <w:rPr>
                <w:b w:val="0"/>
                <w:color w:val="auto"/>
                <w:sz w:val="24"/>
                <w:szCs w:val="24"/>
              </w:rPr>
              <w:t>остановление главы Невьянского городского округа от  25.01.2016г. № 3-гп «О Комиссии по координации работы по противодействию коррупции в Невьянском городском округе»</w:t>
            </w:r>
          </w:p>
        </w:tc>
        <w:tc>
          <w:tcPr>
            <w:tcW w:w="2410" w:type="dxa"/>
            <w:vAlign w:val="center"/>
          </w:tcPr>
          <w:p w:rsidR="00D73646" w:rsidRPr="00D73646" w:rsidRDefault="00D73646" w:rsidP="00D7364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Глава Невьянского городского округа</w:t>
            </w:r>
          </w:p>
          <w:p w:rsidR="003B5B6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Каюмов Евгений Тиморгалиевич</w:t>
            </w:r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8(343546) 42512</w:t>
            </w:r>
          </w:p>
          <w:p w:rsidR="00D73646" w:rsidRPr="00DD44EB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Членов комиссии - 12</w:t>
            </w:r>
          </w:p>
        </w:tc>
        <w:tc>
          <w:tcPr>
            <w:tcW w:w="3118" w:type="dxa"/>
          </w:tcPr>
          <w:p w:rsidR="003B5B66" w:rsidRPr="00DD44EB" w:rsidRDefault="00D736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25.01.2016г. № 118-п «Об утверждении плана по противодействию коррупции в Невьянском городском округе на 2016 год»</w:t>
            </w:r>
          </w:p>
        </w:tc>
        <w:tc>
          <w:tcPr>
            <w:tcW w:w="2552" w:type="dxa"/>
          </w:tcPr>
          <w:p w:rsidR="003B5B66" w:rsidRPr="00DD44EB" w:rsidRDefault="00D736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73646" w:rsidTr="00566520">
        <w:tc>
          <w:tcPr>
            <w:tcW w:w="3227" w:type="dxa"/>
            <w:vAlign w:val="center"/>
          </w:tcPr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Управление образования Невьянского городского округа </w:t>
            </w:r>
          </w:p>
        </w:tc>
        <w:tc>
          <w:tcPr>
            <w:tcW w:w="3969" w:type="dxa"/>
            <w:vAlign w:val="center"/>
          </w:tcPr>
          <w:p w:rsidR="00D73646" w:rsidRDefault="00D73646" w:rsidP="00D736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Приказ от 07.05.2014</w:t>
            </w:r>
            <w:r>
              <w:rPr>
                <w:b w:val="0"/>
                <w:color w:val="auto"/>
                <w:sz w:val="24"/>
                <w:szCs w:val="24"/>
              </w:rPr>
              <w:t xml:space="preserve">г. </w:t>
            </w:r>
            <w:r w:rsidRPr="00D73646">
              <w:rPr>
                <w:b w:val="0"/>
                <w:color w:val="auto"/>
                <w:sz w:val="24"/>
                <w:szCs w:val="24"/>
              </w:rPr>
              <w:t xml:space="preserve"> № 208-Д</w:t>
            </w:r>
          </w:p>
        </w:tc>
        <w:tc>
          <w:tcPr>
            <w:tcW w:w="2410" w:type="dxa"/>
            <w:vAlign w:val="center"/>
          </w:tcPr>
          <w:p w:rsidR="00D73646" w:rsidRDefault="00D73646" w:rsidP="00D7364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Агафонова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73646">
              <w:rPr>
                <w:b w:val="0"/>
                <w:color w:val="auto"/>
                <w:sz w:val="24"/>
                <w:szCs w:val="24"/>
              </w:rPr>
              <w:t>Надежда Николаевна</w:t>
            </w:r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8(34356)22729</w:t>
            </w:r>
          </w:p>
          <w:p w:rsidR="00D73646" w:rsidRP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Членов комиссии - 7</w:t>
            </w:r>
          </w:p>
        </w:tc>
        <w:tc>
          <w:tcPr>
            <w:tcW w:w="3118" w:type="dxa"/>
          </w:tcPr>
          <w:p w:rsidR="00D73646" w:rsidRDefault="00FC03B2" w:rsidP="00B54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от </w:t>
            </w:r>
            <w:r w:rsidR="00B548C7">
              <w:rPr>
                <w:b w:val="0"/>
                <w:color w:val="auto"/>
                <w:sz w:val="24"/>
                <w:szCs w:val="24"/>
              </w:rPr>
              <w:t xml:space="preserve">24.12.2015г. № 4 «О принятии Плана Комиссии по противодействию коррупции Управлением образования Невьянского городского округа» </w:t>
            </w:r>
          </w:p>
        </w:tc>
        <w:tc>
          <w:tcPr>
            <w:tcW w:w="2552" w:type="dxa"/>
          </w:tcPr>
          <w:p w:rsidR="00D73646" w:rsidRDefault="00FC03B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FC03B2" w:rsidP="00FC03B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План по противодействию коррупции в Невьянском городском округе на 2016 год</w:t>
            </w:r>
          </w:p>
        </w:tc>
        <w:tc>
          <w:tcPr>
            <w:tcW w:w="3969" w:type="dxa"/>
          </w:tcPr>
          <w:p w:rsidR="001E0F58" w:rsidRPr="00DD44EB" w:rsidRDefault="00FC03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25.01.2016г. № 118-п</w:t>
            </w:r>
          </w:p>
        </w:tc>
        <w:tc>
          <w:tcPr>
            <w:tcW w:w="3402" w:type="dxa"/>
          </w:tcPr>
          <w:p w:rsidR="001E0F58" w:rsidRPr="00DD44EB" w:rsidRDefault="00FC03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1E0F58" w:rsidRPr="00DD44EB" w:rsidRDefault="00B548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913D3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8E1" w:rsidP="001618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Целевых</w:t>
            </w:r>
            <w:r w:rsidRPr="001618E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1618E1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ов</w:t>
            </w:r>
            <w:r w:rsidRPr="001618E1">
              <w:rPr>
                <w:sz w:val="24"/>
                <w:szCs w:val="24"/>
              </w:rPr>
              <w:t xml:space="preserve">) эффективности </w:t>
            </w:r>
            <w:r>
              <w:rPr>
                <w:sz w:val="24"/>
                <w:szCs w:val="24"/>
              </w:rPr>
              <w:t xml:space="preserve">при </w:t>
            </w:r>
            <w:r w:rsidRPr="001618E1">
              <w:rPr>
                <w:sz w:val="24"/>
                <w:szCs w:val="24"/>
              </w:rPr>
              <w:lastRenderedPageBreak/>
              <w:t>реализации плана работы по противодействию коррупции</w:t>
            </w:r>
            <w:r w:rsidR="008741D2">
              <w:rPr>
                <w:sz w:val="24"/>
                <w:szCs w:val="24"/>
              </w:rPr>
              <w:t xml:space="preserve"> в Невьянском городском округе 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 w:rsidRPr="008E03DD">
        <w:rPr>
          <w:b w:val="0"/>
          <w:color w:val="auto"/>
          <w:sz w:val="28"/>
          <w:szCs w:val="28"/>
        </w:rPr>
        <w:t xml:space="preserve">Отчет о выполнении мероприятий </w:t>
      </w:r>
      <w:r w:rsidR="006B7930" w:rsidRPr="008E03DD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8E03DD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803C8C" w:rsidRPr="008E03DD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1</w:t>
            </w:r>
          </w:p>
        </w:tc>
        <w:tc>
          <w:tcPr>
            <w:tcW w:w="4536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645C">
              <w:rPr>
                <w:b w:val="0"/>
                <w:color w:val="auto"/>
                <w:sz w:val="24"/>
                <w:szCs w:val="24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1559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5387" w:type="dxa"/>
          </w:tcPr>
          <w:p w:rsidR="005447D6" w:rsidRPr="00803C8C" w:rsidRDefault="007F645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F645C" w:rsidRPr="00803C8C" w:rsidTr="00712A94">
        <w:tc>
          <w:tcPr>
            <w:tcW w:w="1526" w:type="dxa"/>
          </w:tcPr>
          <w:p w:rsid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1</w:t>
            </w:r>
          </w:p>
        </w:tc>
        <w:tc>
          <w:tcPr>
            <w:tcW w:w="4536" w:type="dxa"/>
          </w:tcPr>
          <w:p w:rsidR="007F645C" w:rsidRP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645C">
              <w:rPr>
                <w:b w:val="0"/>
                <w:color w:val="auto"/>
                <w:sz w:val="24"/>
                <w:szCs w:val="24"/>
              </w:rPr>
              <w:t>Мониторинг правоприменения нормативных правовых актов  и проектов нормативных правовых актов администрации Невьянского городского округа, Думы Невьянского городского округа  о противодействии коррупции</w:t>
            </w:r>
          </w:p>
        </w:tc>
        <w:tc>
          <w:tcPr>
            <w:tcW w:w="1559" w:type="dxa"/>
          </w:tcPr>
          <w:p w:rsid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F645C" w:rsidRDefault="007F645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F645C" w:rsidRPr="00803C8C" w:rsidTr="00712A94">
        <w:tc>
          <w:tcPr>
            <w:tcW w:w="1526" w:type="dxa"/>
          </w:tcPr>
          <w:p w:rsid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2</w:t>
            </w:r>
          </w:p>
        </w:tc>
        <w:tc>
          <w:tcPr>
            <w:tcW w:w="4536" w:type="dxa"/>
          </w:tcPr>
          <w:p w:rsidR="007F645C" w:rsidRP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Невьянского городского округа, Думы Невьянского городского округа</w:t>
            </w:r>
          </w:p>
        </w:tc>
        <w:tc>
          <w:tcPr>
            <w:tcW w:w="1559" w:type="dxa"/>
          </w:tcPr>
          <w:p w:rsid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7F645C" w:rsidRDefault="000D0A2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2</w:t>
            </w:r>
          </w:p>
        </w:tc>
        <w:tc>
          <w:tcPr>
            <w:tcW w:w="4536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0D0A2C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администрации Невьянского городского округа, Думы Невьянского городского округа  на официальном сайте Невьянского городского округа в сети Интернет в разделе "Противодействие коррупции" и направление для опубликования в газету "Звезда" в целях обеспечения возможности проведения </w:t>
            </w:r>
            <w:r w:rsidRPr="000D0A2C">
              <w:rPr>
                <w:rFonts w:ascii="Times New Roman" w:hAnsi="Times New Roman" w:cs="Times New Roman"/>
              </w:rPr>
              <w:lastRenderedPageBreak/>
              <w:t>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114BB8">
              <w:lastRenderedPageBreak/>
              <w:t>В течение года</w:t>
            </w:r>
          </w:p>
        </w:tc>
        <w:tc>
          <w:tcPr>
            <w:tcW w:w="5387" w:type="dxa"/>
          </w:tcPr>
          <w:p w:rsidR="000D0A2C" w:rsidRPr="00114BB8" w:rsidRDefault="000D0A2C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0D0A2C" w:rsidP="000D0A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2</w:t>
            </w:r>
          </w:p>
        </w:tc>
        <w:tc>
          <w:tcPr>
            <w:tcW w:w="4536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0D0A2C">
              <w:rPr>
                <w:rFonts w:ascii="Times New Roman" w:hAnsi="Times New Roman" w:cs="Times New Roman"/>
              </w:rPr>
              <w:t>Обобщение результатов антикоррупционной экспертизы нормативных правовых актов администрации Невьянского городского округа, Думы Невьянского городского округа</w:t>
            </w:r>
          </w:p>
        </w:tc>
        <w:tc>
          <w:tcPr>
            <w:tcW w:w="1559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114BB8">
              <w:t>В течение года</w:t>
            </w:r>
          </w:p>
        </w:tc>
        <w:tc>
          <w:tcPr>
            <w:tcW w:w="5387" w:type="dxa"/>
          </w:tcPr>
          <w:p w:rsidR="000D0A2C" w:rsidRDefault="000D0A2C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 раздела 3</w:t>
            </w:r>
          </w:p>
        </w:tc>
        <w:tc>
          <w:tcPr>
            <w:tcW w:w="4536" w:type="dxa"/>
          </w:tcPr>
          <w:p w:rsidR="000D0A2C" w:rsidRPr="00CE242F" w:rsidRDefault="000D0A2C" w:rsidP="000D0A2C">
            <w:r w:rsidRPr="00CE242F"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0D0A2C" w:rsidRPr="00CE242F" w:rsidRDefault="009B07A4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0D0A2C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3</w:t>
            </w:r>
          </w:p>
        </w:tc>
        <w:tc>
          <w:tcPr>
            <w:tcW w:w="4536" w:type="dxa"/>
          </w:tcPr>
          <w:p w:rsidR="000D0A2C" w:rsidRPr="00CE242F" w:rsidRDefault="000D0A2C" w:rsidP="000D0A2C">
            <w:r w:rsidRPr="00CE242F">
              <w:t>Организация представления сведений о доходах, расходах, об имуществе и обязательствах имущественного характера муниципальными служащими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0D0A2C" w:rsidRPr="00CE242F" w:rsidRDefault="009B07A4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0D0A2C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D0A2C" w:rsidRPr="00803C8C" w:rsidTr="00712A94">
        <w:tc>
          <w:tcPr>
            <w:tcW w:w="1526" w:type="dxa"/>
          </w:tcPr>
          <w:p w:rsidR="000D0A2C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3</w:t>
            </w:r>
          </w:p>
        </w:tc>
        <w:tc>
          <w:tcPr>
            <w:tcW w:w="4536" w:type="dxa"/>
          </w:tcPr>
          <w:p w:rsidR="000D0A2C" w:rsidRPr="00CE242F" w:rsidRDefault="000D0A2C" w:rsidP="000D0A2C">
            <w:r w:rsidRPr="00CE242F"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0D0A2C" w:rsidRPr="00CE242F" w:rsidRDefault="009B07A4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0D0A2C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>Проведение проверок достоверности и полноты сведений о доходах, об имуществе и обязательствах имущественного характера муниципальными служащими Невьянского городского округа</w:t>
            </w:r>
          </w:p>
        </w:tc>
        <w:tc>
          <w:tcPr>
            <w:tcW w:w="1559" w:type="dxa"/>
          </w:tcPr>
          <w:p w:rsidR="009B07A4" w:rsidRPr="00CE242F" w:rsidRDefault="009B07A4" w:rsidP="009B07A4">
            <w:r w:rsidRPr="00CE242F"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5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муниципальные должности и должности муниципальной </w:t>
            </w:r>
            <w:r w:rsidRPr="00CE242F">
              <w:lastRenderedPageBreak/>
              <w:t>службы Невьянского городского округа, включенных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9B07A4" w:rsidRPr="00CE242F" w:rsidRDefault="009B07A4" w:rsidP="000D0A2C">
            <w:r w:rsidRPr="00CE242F">
              <w:lastRenderedPageBreak/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6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>Проведение проверок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1559" w:type="dxa"/>
          </w:tcPr>
          <w:p w:rsidR="009B07A4" w:rsidRPr="00CE242F" w:rsidRDefault="009B07A4" w:rsidP="000D0A2C">
            <w:r w:rsidRPr="00CE242F"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7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Осуществление контроля за соответствием расходов муниципальными служащими,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8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До 01 июня 2016 года,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9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Выявление случаев возникновения конфликта интересов у муниципальных служащих администрации Невьянского городского округа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10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Обеспечение персональной ответственности руководителей отраслевых (функциональных) органов администрации Невьянского городского округа, муниципальных организаций Невьянского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11 раздела 3</w:t>
            </w:r>
          </w:p>
        </w:tc>
        <w:tc>
          <w:tcPr>
            <w:tcW w:w="4536" w:type="dxa"/>
          </w:tcPr>
          <w:p w:rsidR="009B07A4" w:rsidRPr="004363E1" w:rsidRDefault="009B07A4" w:rsidP="009B07A4">
            <w:r w:rsidRPr="004363E1">
              <w:t xml:space="preserve">Проведение методических семинаров с муниципальными служащими Невьянского </w:t>
            </w:r>
            <w:r w:rsidRPr="004363E1">
              <w:lastRenderedPageBreak/>
              <w:t>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1559" w:type="dxa"/>
          </w:tcPr>
          <w:p w:rsidR="009B07A4" w:rsidRPr="004363E1" w:rsidRDefault="009B07A4" w:rsidP="009B07A4">
            <w:r w:rsidRPr="004363E1">
              <w:lastRenderedPageBreak/>
              <w:t>Ежеквартально</w:t>
            </w:r>
          </w:p>
        </w:tc>
        <w:tc>
          <w:tcPr>
            <w:tcW w:w="5387" w:type="dxa"/>
          </w:tcPr>
          <w:p w:rsidR="009B07A4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1 раздела 4</w:t>
            </w:r>
          </w:p>
        </w:tc>
        <w:tc>
          <w:tcPr>
            <w:tcW w:w="4536" w:type="dxa"/>
          </w:tcPr>
          <w:p w:rsidR="00330BBD" w:rsidRPr="00C775C5" w:rsidRDefault="00330BBD" w:rsidP="00330BBD">
            <w:pPr>
              <w:autoSpaceDE w:val="0"/>
              <w:autoSpaceDN w:val="0"/>
              <w:adjustRightInd w:val="0"/>
            </w:pPr>
            <w:r w:rsidRPr="008E33EC">
              <w:t>Реализация муниципальной программы</w:t>
            </w:r>
            <w:r>
              <w:t xml:space="preserve"> </w:t>
            </w:r>
            <w:r w:rsidRPr="00C775C5"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      </w:r>
          </w:p>
          <w:p w:rsidR="00330BBD" w:rsidRDefault="00330BBD" w:rsidP="00330BBD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24"/>
                <w:lang w:val="x-none"/>
              </w:rPr>
            </w:pP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4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4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Осуществление контроля за законностью, результативностью (эффективностью и экономностью) использования средств бюджета Невьянского городского округа и иных источников, предусмотренных законодательством Российской Федерации, подготовка информации о результатах </w:t>
            </w:r>
            <w:r w:rsidRPr="008E33EC">
              <w:rPr>
                <w:sz w:val="22"/>
                <w:szCs w:val="22"/>
              </w:rPr>
              <w:lastRenderedPageBreak/>
              <w:t>проведенных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1) планирования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2) определения поставщиков (подрядчиков, исполнителей);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4) особенностей исполнения контрактов;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5) мониторинга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6) аудита в сфере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7) контроля за соблюдением </w:t>
            </w:r>
            <w:r w:rsidRPr="008E33EC">
              <w:rPr>
                <w:sz w:val="22"/>
                <w:szCs w:val="22"/>
              </w:rPr>
              <w:lastRenderedPageBreak/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2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Осуществление контроля в сфере закупок для обеспечения муниципальных нужд Невьянского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8C4CE0">
              <w:rPr>
                <w:sz w:val="22"/>
                <w:szCs w:val="22"/>
              </w:rPr>
              <w:t>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8C4CE0">
              <w:rPr>
                <w:sz w:val="22"/>
                <w:szCs w:val="22"/>
              </w:rPr>
              <w:t>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Направление реестра обращений по фактам коррупции в отдел мобилизационной подготовки, гражданской защиты и общественной безопасности по установленной форме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работы "телефона доверия", "горячих линий (телефонов)", электронной приемной, позволяющих гражданам и представителям организаций сообщать об известных им фактах коррупции в органах ме</w:t>
            </w:r>
            <w:r>
              <w:rPr>
                <w:sz w:val="22"/>
                <w:szCs w:val="22"/>
              </w:rPr>
              <w:t>стного самоуправления Невьянского</w:t>
            </w:r>
            <w:r w:rsidRPr="008E33EC">
              <w:rPr>
                <w:sz w:val="22"/>
                <w:szCs w:val="22"/>
              </w:rPr>
              <w:t xml:space="preserve"> городского округа и подведомственных им организациях, анализ обращений и результатов их рассмотрения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Обеспечение доступности граждан и организаций к информации о деятельности </w:t>
            </w:r>
            <w:r w:rsidRPr="008E33EC">
              <w:rPr>
                <w:sz w:val="22"/>
                <w:szCs w:val="22"/>
              </w:rPr>
              <w:lastRenderedPageBreak/>
              <w:t xml:space="preserve">органов местного самоуправления Невьянского городского округа в сфере противодействия коррупции в соответствии с требованиями Федерального </w:t>
            </w:r>
            <w:hyperlink r:id="rId9" w:history="1">
              <w:r w:rsidRPr="008E33EC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8E33EC">
              <w:rPr>
                <w:sz w:val="22"/>
                <w:szCs w:val="22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 в электронных и печатных средствах массовой информации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5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администрации Невьянского городского округа в разделе "Противодействие коррупции"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6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Распространение памяток (листовок) в сфере противодействия коррупции среди муниципальных служащих Невьянского городского  округа и работников подведомственных муниципальных организаций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7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размещения в местах предоставления муниципальных услуг и в иных служебных помещениях, где на регулярной основе осуществляется взаимодействие муниципальных служащих, работников подведомственных муниципальных организаций с гражданами и организациями, плакатов (объявлений) следующего содержания: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дача взятки должностному лицу наказывается лишением свободы;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 8 раздела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Обеспечение размещения на </w:t>
            </w:r>
            <w:r w:rsidRPr="008E33EC">
              <w:rPr>
                <w:sz w:val="22"/>
                <w:szCs w:val="22"/>
              </w:rPr>
              <w:lastRenderedPageBreak/>
              <w:t>информационных стендах отраслевых (функциональных) органов администрации Невьянского городского округа и подведомственных муниципальных организаций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правоохранительных органов и органов местного самоуправления Невьянского городского округа для сообщения о фактах коррупции в данном органе (учреждении)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В течение </w:t>
            </w:r>
            <w:r w:rsidRPr="008E33EC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9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Информирование населения Невьянского городского округа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10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Мониторинг состояния и эффективности противодействия коррупции в Невьянском городском округе,  анализ результатов мониторинга, подготовка информационно-аналитической справки в Департамент административных органов Губернатора Свердловской области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 w:rsidRPr="008C4CE0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Подготовка сводной информационно-аналитической справки о результатах мониторинга состояния и эффективности противодействия коррупции в Невьянском городском округе и направление итогов выполнения мероприятий по противодействию коррупции в Невьянском </w:t>
            </w:r>
            <w:r w:rsidRPr="008E33EC">
              <w:rPr>
                <w:sz w:val="22"/>
                <w:szCs w:val="22"/>
              </w:rPr>
              <w:lastRenderedPageBreak/>
              <w:t>городском округе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ввод данных Невьянского городского округа по федеральному мониторингу;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 w:rsidRPr="008C4CE0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Проведение социологического опроса уровня восприятия коррупции в Невьянском городском округе. 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соответствии с утвержденным порядком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8C4CE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Невьянского городского округа,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 w:rsidRPr="008C4CE0">
              <w:rPr>
                <w:sz w:val="22"/>
                <w:szCs w:val="22"/>
              </w:rPr>
              <w:t>Исполнено за 1 квартал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Подготовка Перечня функций органов местного самоуправления и муниципальных </w:t>
            </w:r>
            <w:r w:rsidRPr="008E33EC">
              <w:rPr>
                <w:sz w:val="22"/>
                <w:szCs w:val="22"/>
              </w:rPr>
              <w:lastRenderedPageBreak/>
              <w:t>организаций Невьянского городского округа, при реализации которых наиболее вероятно возникновение коррупционных рисков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До 15 февраля 2016 </w:t>
            </w:r>
            <w:r w:rsidRPr="008E33EC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2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По мере поступления актов прокурорского реагирования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Организация деятельности комиссии по координации работы по противодействию коррупции в Невьянском городском округе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Не реже 1 раза в квартал по отдельному плану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Не реже 1 раза в квартал по отдельному плану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5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Практическая реализация Рекомендаций Министерства труда и социальной защиты Российской Федерации, содержащихся в Письмах от 10.07.2013 </w:t>
            </w:r>
            <w:hyperlink r:id="rId10" w:history="1">
              <w:r w:rsidRPr="008E33EC">
                <w:rPr>
                  <w:color w:val="0000FF"/>
                  <w:sz w:val="22"/>
                  <w:szCs w:val="22"/>
                </w:rPr>
                <w:t>N 18-2/10/2-3836</w:t>
              </w:r>
            </w:hyperlink>
            <w:r w:rsidRPr="008E33EC">
              <w:rPr>
                <w:sz w:val="22"/>
                <w:szCs w:val="22"/>
              </w:rPr>
              <w:t xml:space="preserve">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 и от 19.03.2013 </w:t>
            </w:r>
            <w:hyperlink r:id="rId11" w:history="1">
              <w:r w:rsidRPr="008E33EC">
                <w:rPr>
                  <w:color w:val="0000FF"/>
                  <w:sz w:val="22"/>
                  <w:szCs w:val="22"/>
                </w:rPr>
                <w:t>N 18-2/10/2-1490</w:t>
              </w:r>
            </w:hyperlink>
            <w:r w:rsidRPr="008E33EC">
              <w:rPr>
                <w:sz w:val="22"/>
                <w:szCs w:val="22"/>
              </w:rPr>
              <w:t xml:space="preserve"> "Комплекс мер, направленных на привлечение государственных и муниципальных служащих к противодействию коррупции"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6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12" w:history="1">
              <w:r w:rsidRPr="008E33EC">
                <w:rPr>
                  <w:color w:val="0000FF"/>
                  <w:sz w:val="22"/>
                  <w:szCs w:val="22"/>
                </w:rPr>
                <w:t>статьи 13.3</w:t>
              </w:r>
            </w:hyperlink>
            <w:r w:rsidRPr="008E33EC">
              <w:rPr>
                <w:sz w:val="22"/>
                <w:szCs w:val="22"/>
              </w:rPr>
              <w:t xml:space="preserve"> Федерального закона от 25 декабря 2008 года N 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126"/>
        <w:gridCol w:w="2693"/>
        <w:gridCol w:w="2127"/>
        <w:gridCol w:w="1701"/>
      </w:tblGrid>
      <w:tr w:rsidR="00362990" w:rsidRPr="00803C8C" w:rsidTr="008741D2">
        <w:tc>
          <w:tcPr>
            <w:tcW w:w="2518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126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1985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6861C2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61C2">
              <w:rPr>
                <w:b w:val="0"/>
                <w:color w:val="auto"/>
                <w:sz w:val="24"/>
                <w:szCs w:val="24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362990" w:rsidRPr="006861C2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61C2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8741D2">
        <w:tc>
          <w:tcPr>
            <w:tcW w:w="2518" w:type="dxa"/>
          </w:tcPr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Совершенствование муниципального управления на территории Невьянского городского округа до 2021г. Подпрограмма 2 </w:t>
            </w:r>
            <w:r w:rsidRPr="008741D2">
              <w:rPr>
                <w:b w:val="0"/>
                <w:color w:val="auto"/>
                <w:sz w:val="28"/>
                <w:szCs w:val="28"/>
              </w:rPr>
              <w:t>"Противодействие коррупции в Невьянском городском округе на 2015-2021 годы"</w:t>
            </w:r>
          </w:p>
        </w:tc>
        <w:tc>
          <w:tcPr>
            <w:tcW w:w="2126" w:type="dxa"/>
          </w:tcPr>
          <w:p w:rsidR="008741D2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Постановление администрации Невьянского городского округа от 20.10.2014г. </w:t>
            </w:r>
          </w:p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№ 2552-п </w:t>
            </w:r>
          </w:p>
        </w:tc>
        <w:tc>
          <w:tcPr>
            <w:tcW w:w="1985" w:type="dxa"/>
          </w:tcPr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Решение Думы Невьянского городского округа от 23.12.2015г. № 95 «О бюджете Невьянского городского округа на 2016 год»</w:t>
            </w:r>
          </w:p>
        </w:tc>
        <w:tc>
          <w:tcPr>
            <w:tcW w:w="2126" w:type="dxa"/>
          </w:tcPr>
          <w:p w:rsidR="00DD44EB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20 000 рублей</w:t>
            </w:r>
          </w:p>
        </w:tc>
        <w:tc>
          <w:tcPr>
            <w:tcW w:w="2693" w:type="dxa"/>
          </w:tcPr>
          <w:p w:rsidR="00DD44EB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D44EB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Задача: </w:t>
            </w:r>
            <w:r w:rsidRPr="006861C2">
              <w:rPr>
                <w:b w:val="0"/>
                <w:color w:val="auto"/>
                <w:sz w:val="28"/>
                <w:szCs w:val="28"/>
              </w:rPr>
              <w:t>Обеспечение выполнения на территории Невьянского городского округа норм антикоррупционного поведения</w:t>
            </w:r>
          </w:p>
          <w:p w:rsidR="006861C2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(мероприятия указаны в Плане на 2016 год)</w:t>
            </w:r>
          </w:p>
        </w:tc>
        <w:tc>
          <w:tcPr>
            <w:tcW w:w="1701" w:type="dxa"/>
          </w:tcPr>
          <w:p w:rsidR="00DD44EB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1160">
              <w:rPr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Индекс восприятия коррупции населением Невьянского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жителей округа считающих, что уровень коррупции в округе за последний год увеличился.</w:t>
            </w:r>
            <w:r>
              <w:rPr>
                <w:sz w:val="24"/>
                <w:szCs w:val="24"/>
              </w:rPr>
              <w:t xml:space="preserve"> </w:t>
            </w:r>
            <w:r w:rsidRPr="00232D3F">
              <w:rPr>
                <w:sz w:val="24"/>
                <w:szCs w:val="24"/>
              </w:rPr>
              <w:t>Эффективным считается сокращение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жителей округа, которым приходилось давать взятку в течение последнего года. Эффективным считается сокращение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принятых в текущем году нормативных правовых актов, в отношении которых была проведена антикоррупционная 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нормативных правовых актов, проектов нормативных правовых актов, в которых по итогам антикоррупционной экспертизы выявлены коррупциногенные факторы, в общем количестве нормативных правовых актов, прошедших антикоррупционную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Доля жителей округа оценивающих уровень информационной открытости органов местного самоуправления как неудовлетворительной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Увеличение доли лиц, осуществляющих антикоррупционную экспертизу и имеющих специальную квалификацию, в общем количестве лиц, осуществляющих антикоррупционную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 xml:space="preserve">Сокращение доли муниципальных служащих, допустивших </w:t>
            </w:r>
            <w:r w:rsidRPr="00744C00">
              <w:rPr>
                <w:sz w:val="24"/>
                <w:szCs w:val="24"/>
              </w:rPr>
              <w:lastRenderedPageBreak/>
              <w:t>нарушения требований антикоррупционного законодательства, к общему количеству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Сокращение доли обоснованных жалоб в общем объеме жалоб по вопросам муниципальных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Снижение количества поступивших от граждан и организаций обращений о коррупционных правонарушениях, совершенных муниципальными служащими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Увеличение количества размещенных в СМИ, раскрывающих содержание принимаемых мер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 w:rsidRPr="00D61160">
        <w:rPr>
          <w:b w:val="0"/>
          <w:color w:val="auto"/>
          <w:sz w:val="28"/>
          <w:szCs w:val="28"/>
        </w:rPr>
        <w:t>Отчет о выполнении м</w:t>
      </w:r>
      <w:r w:rsidR="00803C8C" w:rsidRPr="00D61160">
        <w:rPr>
          <w:b w:val="0"/>
          <w:color w:val="auto"/>
          <w:sz w:val="28"/>
          <w:szCs w:val="28"/>
        </w:rPr>
        <w:t>ероприяти</w:t>
      </w:r>
      <w:r w:rsidR="001E0F58" w:rsidRPr="00D61160">
        <w:rPr>
          <w:b w:val="0"/>
          <w:color w:val="auto"/>
          <w:sz w:val="28"/>
          <w:szCs w:val="28"/>
        </w:rPr>
        <w:t>й</w:t>
      </w:r>
      <w:r w:rsidR="00803C8C" w:rsidRPr="00D61160">
        <w:rPr>
          <w:b w:val="0"/>
          <w:color w:val="auto"/>
          <w:sz w:val="28"/>
          <w:szCs w:val="28"/>
        </w:rPr>
        <w:t xml:space="preserve"> программы по профилактике коррупции в муниципальном образовании, расположенном на территории Свердловской области</w:t>
      </w:r>
      <w:r w:rsidR="00A4039A" w:rsidRPr="00D61160">
        <w:rPr>
          <w:b w:val="0"/>
          <w:color w:val="auto"/>
          <w:sz w:val="28"/>
          <w:szCs w:val="28"/>
        </w:rPr>
        <w:t>,</w:t>
      </w:r>
      <w:r w:rsidR="00803C8C" w:rsidRPr="00D61160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2229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61160">
              <w:rPr>
                <w:b w:val="0"/>
                <w:color w:val="auto"/>
                <w:sz w:val="24"/>
                <w:szCs w:val="24"/>
              </w:rPr>
              <w:t>Обеспечение выполнения на территории Невьянского городского округа норм антикоррупционного поведения</w:t>
            </w:r>
          </w:p>
        </w:tc>
        <w:tc>
          <w:tcPr>
            <w:tcW w:w="2552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20 000 рублей</w:t>
            </w:r>
          </w:p>
        </w:tc>
        <w:tc>
          <w:tcPr>
            <w:tcW w:w="2126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реализуется</w:t>
            </w:r>
          </w:p>
        </w:tc>
        <w:tc>
          <w:tcPr>
            <w:tcW w:w="2268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00"/>
        <w:gridCol w:w="2066"/>
        <w:gridCol w:w="2563"/>
        <w:gridCol w:w="2053"/>
        <w:gridCol w:w="2284"/>
        <w:gridCol w:w="2244"/>
        <w:gridCol w:w="2088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2229D6" w:rsidRPr="00527A01" w:rsidTr="00631435">
        <w:tc>
          <w:tcPr>
            <w:tcW w:w="2064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Петухова Т.М.</w:t>
            </w:r>
          </w:p>
        </w:tc>
        <w:tc>
          <w:tcPr>
            <w:tcW w:w="2086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Управляющий делами администрации Невьянского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1" w:type="dxa"/>
          </w:tcPr>
          <w:p w:rsidR="002229D6" w:rsidRPr="00CB4AFF" w:rsidRDefault="002229D6" w:rsidP="002229D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Распоряжение администрации Невьянского городского округа от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31.12.2015г. № 297-р</w:t>
            </w:r>
          </w:p>
        </w:tc>
        <w:tc>
          <w:tcPr>
            <w:tcW w:w="2090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B4AFF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(343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56</w:t>
            </w:r>
            <w:r w:rsidRPr="00CB4AFF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42508</w:t>
            </w:r>
          </w:p>
        </w:tc>
        <w:tc>
          <w:tcPr>
            <w:tcW w:w="2061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adngo@nevyansk.net</w:t>
            </w:r>
          </w:p>
        </w:tc>
        <w:tc>
          <w:tcPr>
            <w:tcW w:w="2265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Глава Невьянского городского округа Е.Т.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Каюмов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713FAE" w:rsidRPr="00713FAE" w:rsidRDefault="00713FAE" w:rsidP="00713FAE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FAE"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28.12.2010</w:t>
            </w:r>
            <w:r>
              <w:rPr>
                <w:b w:val="0"/>
                <w:color w:val="auto"/>
                <w:sz w:val="24"/>
                <w:szCs w:val="24"/>
              </w:rPr>
              <w:t>г.</w:t>
            </w:r>
            <w:r w:rsidRPr="00713FA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№</w:t>
            </w:r>
            <w:r w:rsidRPr="00713FAE">
              <w:rPr>
                <w:b w:val="0"/>
                <w:color w:val="auto"/>
                <w:sz w:val="24"/>
                <w:szCs w:val="24"/>
              </w:rPr>
              <w:t xml:space="preserve"> 3689-п</w:t>
            </w:r>
          </w:p>
          <w:p w:rsidR="00A51585" w:rsidRPr="004F1C54" w:rsidRDefault="00713FAE" w:rsidP="00713F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713FAE">
              <w:rPr>
                <w:b w:val="0"/>
                <w:color w:val="auto"/>
                <w:sz w:val="24"/>
                <w:szCs w:val="24"/>
              </w:rPr>
              <w:t>Об утверждении Положения о социологическом опросе уровня восприятия коррупции в Невьянском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1585" w:rsidRPr="004F1C54" w:rsidRDefault="00713FAE" w:rsidP="002331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До </w:t>
            </w:r>
            <w:r w:rsidR="002331D0">
              <w:rPr>
                <w:b w:val="0"/>
                <w:color w:val="auto"/>
                <w:sz w:val="24"/>
                <w:szCs w:val="24"/>
              </w:rPr>
              <w:t>15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331D0">
              <w:rPr>
                <w:b w:val="0"/>
                <w:color w:val="auto"/>
                <w:sz w:val="24"/>
                <w:szCs w:val="24"/>
              </w:rPr>
              <w:t>ноября</w:t>
            </w:r>
            <w:r>
              <w:rPr>
                <w:b w:val="0"/>
                <w:color w:val="auto"/>
                <w:sz w:val="24"/>
                <w:szCs w:val="24"/>
              </w:rPr>
              <w:t xml:space="preserve"> текущего города</w:t>
            </w:r>
          </w:p>
        </w:tc>
        <w:tc>
          <w:tcPr>
            <w:tcW w:w="3118" w:type="dxa"/>
          </w:tcPr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оценка уровня коррупции в государственных и муниципальных органах, учреждениях и организациях;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оценка динамики коррупции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эффективности антикоррупционных мер;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меры, способные в наибольшей степени повлиять на снижение уровня коррупции в Невьянском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5) распределение коррупционной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6) наиболее часто встречающиеся коррупционные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регламентации действий сотрудников государственных и муниципальных органов;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8) уровень информационной открытости государственных органов и органов местного самоуправления.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вид хозяйствующего субъекта;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категория хозяйствующего субъекта;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виды деятельности;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объем годового оборота;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численность работников;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6) взаимодействие с федеральными государственными органами и учреждениями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7) взаимодействие с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областными государственными органами и учреждениями, муниципальными органами и учреждениями, за год.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оценка охвата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коэффициент знаний о коррупционной практике;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готовности к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способы коррупционных сделок;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оценка интенсивности коррупции с распределением по государственным и муниципальным органам;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6) оценка среднего размера коррупционной сделки;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среднегодового размера коррупционных сделок;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8) оценка среднегодового размера коррупционных сделок с распределением по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и муниципальным органам;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9) интенсивность решения типовых проблем при взаимодействии с государственными органами путем совершения коррупционных сделок.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наиболее существенные препятствия для предпринимательской деятельности в Невьянском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оценка динамики коррупции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эффективности антикоррупционных мер;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меры, способные в наибольшей степени повлиять на снижение коррупции в Невьянском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оценка уровня коррупции в федеральных государственных органах;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6) оценка уровня коррупции в государственных органах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и органах местного самоуправления Невьянского городского округа;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основных причин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10) уровень заинтересованности предпринимателей в решении вопросов с созданием коррупционной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11) оценка информированности предпринимателей о возможности решения вопросов с созданием коррупционной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12) оценка коррупционной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13) оценка уровня регламентации действий сотрудников государственных и муниципальных органов.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585" w:rsidRPr="004F1C54" w:rsidRDefault="002331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31D0">
              <w:rPr>
                <w:b w:val="0"/>
                <w:color w:val="auto"/>
                <w:sz w:val="24"/>
                <w:szCs w:val="24"/>
              </w:rPr>
              <w:lastRenderedPageBreak/>
              <w:t>Индекс восприятия коррупции населением Невьянского городского округа</w:t>
            </w:r>
          </w:p>
        </w:tc>
        <w:tc>
          <w:tcPr>
            <w:tcW w:w="2694" w:type="dxa"/>
          </w:tcPr>
          <w:p w:rsidR="00A51585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Невьянского городского округа</w:t>
            </w:r>
          </w:p>
          <w:p w:rsidR="00713FAE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правление делами администрации Невьянского городского округа</w:t>
            </w:r>
          </w:p>
          <w:p w:rsidR="00713FAE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3FAE" w:rsidRPr="004F1C54" w:rsidRDefault="00713FAE" w:rsidP="002331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FAE">
              <w:rPr>
                <w:b w:val="0"/>
                <w:color w:val="auto"/>
                <w:sz w:val="24"/>
                <w:szCs w:val="24"/>
              </w:rPr>
              <w:t>отдел экономики и торговли администрации Невьянского городского округа</w:t>
            </w:r>
          </w:p>
        </w:tc>
        <w:tc>
          <w:tcPr>
            <w:tcW w:w="2268" w:type="dxa"/>
          </w:tcPr>
          <w:p w:rsidR="002331D0" w:rsidRDefault="002331D0" w:rsidP="002331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</w:t>
            </w:r>
            <w:r w:rsidRPr="002331D0">
              <w:rPr>
                <w:rFonts w:ascii="Times New Roman" w:hAnsi="Times New Roman" w:cs="Times New Roman"/>
                <w:sz w:val="24"/>
                <w:szCs w:val="24"/>
              </w:rPr>
              <w:t>направляются в управление делами администрации Невьянского городского округа для обработки результатов проведенного исследования и расчета индексов восприятия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31D0">
              <w:rPr>
                <w:sz w:val="24"/>
                <w:szCs w:val="24"/>
              </w:rPr>
              <w:t xml:space="preserve">отделом экономики и торговли администрации Невьянского городского округа, совместно с управлением делами администрации Невьянского городского округа осуществляется </w:t>
            </w:r>
            <w:r w:rsidRPr="002331D0">
              <w:rPr>
                <w:sz w:val="24"/>
                <w:szCs w:val="24"/>
              </w:rPr>
              <w:lastRenderedPageBreak/>
              <w:t>подготовка информации об уровне коррупции в Невьянском городском округе, основных проблемных направлениях и эффективности принимаемых органами местного самоуправления мер по противодействию коррупции.</w:t>
            </w:r>
          </w:p>
          <w:p w:rsidR="002331D0" w:rsidRP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</w:t>
            </w:r>
            <w:r w:rsidRPr="002331D0">
              <w:rPr>
                <w:sz w:val="24"/>
                <w:szCs w:val="24"/>
              </w:rPr>
              <w:t>нформация, представляется в комиссию по противодействию коррупции на территории Невьянского городского округа и размещается на официальном сайте администрации Невьянского городского округа в сети Интернет.</w:t>
            </w:r>
          </w:p>
          <w:p w:rsidR="002331D0" w:rsidRP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2331D0" w:rsidRPr="002331D0" w:rsidRDefault="002331D0" w:rsidP="002331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F2282C">
        <w:rPr>
          <w:b w:val="0"/>
          <w:color w:val="auto"/>
          <w:sz w:val="28"/>
          <w:szCs w:val="28"/>
        </w:rPr>
        <w:t xml:space="preserve">Формирование </w:t>
      </w:r>
      <w:r w:rsidRPr="00F2282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F2282C">
        <w:rPr>
          <w:b w:val="0"/>
          <w:color w:val="auto"/>
          <w:sz w:val="28"/>
          <w:szCs w:val="28"/>
        </w:rPr>
        <w:t>ого образования</w:t>
      </w:r>
      <w:r w:rsidRPr="00F2282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  <w:r w:rsidR="00AC30BC" w:rsidRPr="00F2282C">
        <w:rPr>
          <w:b w:val="0"/>
          <w:color w:val="auto"/>
          <w:sz w:val="28"/>
          <w:szCs w:val="28"/>
        </w:rPr>
        <w:t>(с начала года)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52139" w:rsidRPr="00527A01" w:rsidTr="00923FB5">
        <w:tc>
          <w:tcPr>
            <w:tcW w:w="594" w:type="dxa"/>
          </w:tcPr>
          <w:p w:rsidR="00752139" w:rsidRPr="00527A01" w:rsidRDefault="0075213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752139" w:rsidRDefault="00752139" w:rsidP="00752139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1E53">
              <w:rPr>
                <w:b w:val="0"/>
                <w:bCs w:val="0"/>
                <w:color w:val="auto"/>
                <w:sz w:val="24"/>
                <w:szCs w:val="24"/>
              </w:rPr>
              <w:t>Постановление главы НГО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в Невьянском городском округе» </w:t>
            </w:r>
          </w:p>
        </w:tc>
        <w:tc>
          <w:tcPr>
            <w:tcW w:w="3686" w:type="dxa"/>
          </w:tcPr>
          <w:p w:rsidR="00752139" w:rsidRPr="00CB4AFF" w:rsidRDefault="00752139" w:rsidP="00752139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от 25.01.2016г. № 3-гп</w:t>
            </w:r>
          </w:p>
        </w:tc>
        <w:tc>
          <w:tcPr>
            <w:tcW w:w="3931" w:type="dxa"/>
          </w:tcPr>
          <w:p w:rsidR="00752139" w:rsidRDefault="00752139" w:rsidP="00752139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от 29.03.2016г. № 26-гп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8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30BC">
              <w:rPr>
                <w:b w:val="0"/>
                <w:color w:val="auto"/>
                <w:sz w:val="24"/>
                <w:szCs w:val="24"/>
              </w:rPr>
              <w:t>Предоставление сведений о доходах, расходах, имуществе и обязательствах имущественного характера</w:t>
            </w:r>
          </w:p>
        </w:tc>
        <w:tc>
          <w:tcPr>
            <w:tcW w:w="3544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30.03.2016г.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2282C"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 w:rsidRPr="00F2282C">
              <w:rPr>
                <w:b w:val="0"/>
                <w:color w:val="auto"/>
                <w:sz w:val="24"/>
                <w:szCs w:val="24"/>
              </w:rPr>
              <w:t>о размещении НПА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193F94" w:rsidRDefault="002E6A8B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Ответственными должностными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3260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Default="002E6A8B" w:rsidP="002E6A8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2E6A8B">
              <w:rPr>
                <w:b w:val="0"/>
                <w:color w:val="auto"/>
                <w:sz w:val="24"/>
                <w:szCs w:val="24"/>
              </w:rPr>
              <w:t>Решение Думы Невьянского городского округа от 28.04.2010 N 41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"Об антикоррупционной экспертизе нормативных правовых актов и проектов нормативных правовых актов в Невьянском городском округе"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(вместе с "Правилами проведения антикоррупционной экспертизы нормативных правовых актов и проектов нормативных правовых актов в Невьянском городском округе", "Методикой проведения антикоррупционной экспертизы нормативных правовых актов и проектов нормативных правовых актов в Невьянском городском округе")</w:t>
            </w:r>
          </w:p>
          <w:p w:rsidR="002E6A8B" w:rsidRPr="00193F94" w:rsidRDefault="002E6A8B" w:rsidP="002E6A8B">
            <w:pPr>
              <w:pStyle w:val="decor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2E6A8B">
              <w:rPr>
                <w:b w:val="0"/>
                <w:color w:val="auto"/>
                <w:sz w:val="24"/>
                <w:szCs w:val="24"/>
              </w:rPr>
              <w:t>Постановление Главы Невьянского городского округа от 10.04.2009 N 927-п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"Об утверждении Методики и Порядка проведения антикоррупционной экспертизы нормативно-правовых актов Невьянского городского округа и их проектов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74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417734" w:rsidRPr="0039168E" w:rsidRDefault="00417734" w:rsidP="00417734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 xml:space="preserve">8 (34356) </w:t>
            </w:r>
          </w:p>
          <w:p w:rsidR="00E52EB4" w:rsidRPr="00527A01" w:rsidRDefault="00417734" w:rsidP="004177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4-24-80</w:t>
            </w:r>
          </w:p>
        </w:tc>
        <w:tc>
          <w:tcPr>
            <w:tcW w:w="2551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adngo@nevyansk.net</w:t>
            </w:r>
          </w:p>
        </w:tc>
        <w:tc>
          <w:tcPr>
            <w:tcW w:w="2552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</w:t>
      </w:r>
      <w:r w:rsidRPr="00C165DC">
        <w:rPr>
          <w:b w:val="0"/>
          <w:color w:val="auto"/>
          <w:sz w:val="28"/>
          <w:szCs w:val="28"/>
        </w:rPr>
        <w:t>Наименование устройства «теле</w:t>
      </w:r>
      <w:r w:rsidR="00E52EB4" w:rsidRPr="00C165DC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C165DC" w:rsidRDefault="00C165D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Телефонный аппарат «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Panasonic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 w:rsidRPr="00D11DCE">
        <w:rPr>
          <w:b w:val="0"/>
          <w:color w:val="auto"/>
          <w:sz w:val="28"/>
          <w:szCs w:val="28"/>
        </w:rPr>
        <w:t xml:space="preserve">Перечень </w:t>
      </w:r>
      <w:r w:rsidRPr="00D11DCE">
        <w:rPr>
          <w:b w:val="0"/>
          <w:color w:val="auto"/>
          <w:sz w:val="28"/>
          <w:szCs w:val="28"/>
        </w:rPr>
        <w:t>институт</w:t>
      </w:r>
      <w:r w:rsidR="00631435" w:rsidRPr="00D11DCE">
        <w:rPr>
          <w:b w:val="0"/>
          <w:color w:val="auto"/>
          <w:sz w:val="28"/>
          <w:szCs w:val="28"/>
        </w:rPr>
        <w:t>ов</w:t>
      </w:r>
      <w:r w:rsidRPr="00D11DCE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 w:rsidRPr="00D11DCE">
        <w:rPr>
          <w:b w:val="0"/>
          <w:color w:val="auto"/>
          <w:sz w:val="28"/>
          <w:szCs w:val="28"/>
        </w:rPr>
        <w:t>х</w:t>
      </w:r>
      <w:r w:rsidRPr="00D11DCE">
        <w:rPr>
          <w:b w:val="0"/>
          <w:color w:val="auto"/>
          <w:sz w:val="28"/>
          <w:szCs w:val="28"/>
        </w:rPr>
        <w:t xml:space="preserve"> парти</w:t>
      </w:r>
      <w:r w:rsidR="00631435" w:rsidRPr="00D11DCE">
        <w:rPr>
          <w:b w:val="0"/>
          <w:color w:val="auto"/>
          <w:sz w:val="28"/>
          <w:szCs w:val="28"/>
        </w:rPr>
        <w:t>й</w:t>
      </w:r>
      <w:r w:rsidRPr="00D11DCE">
        <w:rPr>
          <w:b w:val="0"/>
          <w:color w:val="auto"/>
          <w:sz w:val="28"/>
          <w:szCs w:val="28"/>
        </w:rPr>
        <w:t>, общественны</w:t>
      </w:r>
      <w:r w:rsidR="00631435" w:rsidRPr="00D11DCE">
        <w:rPr>
          <w:b w:val="0"/>
          <w:color w:val="auto"/>
          <w:sz w:val="28"/>
          <w:szCs w:val="28"/>
        </w:rPr>
        <w:t>х</w:t>
      </w:r>
      <w:r w:rsidRPr="00D11DCE">
        <w:rPr>
          <w:b w:val="0"/>
          <w:color w:val="auto"/>
          <w:sz w:val="28"/>
          <w:szCs w:val="28"/>
        </w:rPr>
        <w:t xml:space="preserve"> организаци</w:t>
      </w:r>
      <w:r w:rsidR="00631435" w:rsidRPr="00D11DCE">
        <w:rPr>
          <w:b w:val="0"/>
          <w:color w:val="auto"/>
          <w:sz w:val="28"/>
          <w:szCs w:val="28"/>
        </w:rPr>
        <w:t>й</w:t>
      </w:r>
      <w:r w:rsidRPr="00D11DCE">
        <w:rPr>
          <w:b w:val="0"/>
          <w:color w:val="auto"/>
          <w:sz w:val="28"/>
          <w:szCs w:val="28"/>
        </w:rPr>
        <w:t>)</w:t>
      </w:r>
      <w:r w:rsidR="00573C40" w:rsidRPr="00D11DCE">
        <w:rPr>
          <w:b w:val="0"/>
          <w:color w:val="auto"/>
          <w:sz w:val="28"/>
          <w:szCs w:val="28"/>
        </w:rPr>
        <w:t xml:space="preserve">, </w:t>
      </w:r>
      <w:r w:rsidR="00631435" w:rsidRPr="00D11DCE">
        <w:rPr>
          <w:b w:val="0"/>
          <w:color w:val="auto"/>
          <w:sz w:val="28"/>
          <w:szCs w:val="28"/>
        </w:rPr>
        <w:t>взаимодействующих с муниципальным образованием</w:t>
      </w:r>
      <w:r w:rsidR="002C440C" w:rsidRPr="00D11DCE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F2282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Партия «Едина Россия»</w:t>
            </w:r>
          </w:p>
        </w:tc>
        <w:tc>
          <w:tcPr>
            <w:tcW w:w="3402" w:type="dxa"/>
          </w:tcPr>
          <w:p w:rsidR="00631435" w:rsidRPr="00193F94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71E7">
              <w:rPr>
                <w:b w:val="0"/>
                <w:color w:val="auto"/>
                <w:sz w:val="24"/>
                <w:szCs w:val="24"/>
              </w:rPr>
              <w:t>г.</w:t>
            </w:r>
            <w:r w:rsidR="00AC207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171E7">
              <w:rPr>
                <w:b w:val="0"/>
                <w:color w:val="auto"/>
                <w:sz w:val="24"/>
                <w:szCs w:val="24"/>
              </w:rPr>
              <w:t>Невьянск, сквер Демидова д.9</w:t>
            </w:r>
          </w:p>
        </w:tc>
        <w:tc>
          <w:tcPr>
            <w:tcW w:w="7088" w:type="dxa"/>
          </w:tcPr>
          <w:p w:rsidR="00631435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Замятина Л.Я.</w:t>
            </w:r>
          </w:p>
          <w:p w:rsidR="00C171E7" w:rsidRPr="00193F94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71E7">
              <w:rPr>
                <w:b w:val="0"/>
                <w:color w:val="auto"/>
                <w:sz w:val="24"/>
                <w:szCs w:val="24"/>
              </w:rPr>
              <w:t>8-912-264-26-20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2F75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Партия ЛДПР</w:t>
            </w:r>
          </w:p>
        </w:tc>
        <w:tc>
          <w:tcPr>
            <w:tcW w:w="3402" w:type="dxa"/>
          </w:tcPr>
          <w:p w:rsidR="00002F75" w:rsidRPr="00193F94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Невьянск, ул. Матвеева, д .1</w:t>
            </w:r>
          </w:p>
        </w:tc>
        <w:tc>
          <w:tcPr>
            <w:tcW w:w="7088" w:type="dxa"/>
          </w:tcPr>
          <w:p w:rsidR="007F0A6E" w:rsidRDefault="007F0A6E" w:rsidP="007F0A6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Лузин В.П.</w:t>
            </w:r>
          </w:p>
          <w:p w:rsidR="007F0A6E" w:rsidRPr="00193F94" w:rsidRDefault="007F0A6E" w:rsidP="007F0A6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7F0A6E">
              <w:rPr>
                <w:b w:val="0"/>
                <w:color w:val="auto"/>
                <w:sz w:val="24"/>
                <w:szCs w:val="24"/>
              </w:rPr>
              <w:t xml:space="preserve"> 906 811-08-33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02F75" w:rsidRDefault="00002F75" w:rsidP="001033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103313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>ртия КПРФ</w:t>
            </w:r>
          </w:p>
        </w:tc>
        <w:tc>
          <w:tcPr>
            <w:tcW w:w="3402" w:type="dxa"/>
          </w:tcPr>
          <w:p w:rsidR="00002F75" w:rsidRPr="00193F94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2F75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Кушнарев В.Г.</w:t>
            </w:r>
          </w:p>
          <w:p w:rsidR="007F0A6E" w:rsidRPr="00193F94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02F75" w:rsidRDefault="00103313" w:rsidP="001033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Ветераны </w:t>
            </w:r>
            <w:r w:rsidR="00002F75">
              <w:rPr>
                <w:b w:val="0"/>
                <w:color w:val="auto"/>
                <w:sz w:val="24"/>
                <w:szCs w:val="24"/>
              </w:rPr>
              <w:t>Афга</w:t>
            </w:r>
            <w:r>
              <w:rPr>
                <w:b w:val="0"/>
                <w:color w:val="auto"/>
                <w:sz w:val="24"/>
                <w:szCs w:val="24"/>
              </w:rPr>
              <w:t>нистана</w:t>
            </w:r>
          </w:p>
        </w:tc>
        <w:tc>
          <w:tcPr>
            <w:tcW w:w="3402" w:type="dxa"/>
          </w:tcPr>
          <w:p w:rsidR="00002F75" w:rsidRPr="00193F94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002F75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Невьянской районной организации «Инвалиды войны Афганистана» Белоусов О.В.</w:t>
            </w:r>
          </w:p>
          <w:p w:rsidR="00AC207B" w:rsidRPr="00193F94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89122815205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02F75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02F75">
              <w:rPr>
                <w:b w:val="0"/>
                <w:color w:val="auto"/>
                <w:sz w:val="24"/>
                <w:szCs w:val="24"/>
              </w:rPr>
              <w:t>Общественн</w:t>
            </w:r>
            <w:r>
              <w:rPr>
                <w:b w:val="0"/>
                <w:color w:val="auto"/>
                <w:sz w:val="24"/>
                <w:szCs w:val="24"/>
              </w:rPr>
              <w:t>ый С</w:t>
            </w:r>
            <w:r w:rsidRPr="00002F75">
              <w:rPr>
                <w:b w:val="0"/>
                <w:color w:val="auto"/>
                <w:sz w:val="24"/>
                <w:szCs w:val="24"/>
              </w:rPr>
              <w:t>овет Министерства внутренних дел Российской Федерации при МО МВД РФ «Невьянский»</w:t>
            </w:r>
          </w:p>
        </w:tc>
        <w:tc>
          <w:tcPr>
            <w:tcW w:w="3402" w:type="dxa"/>
          </w:tcPr>
          <w:p w:rsidR="00002F75" w:rsidRPr="00193F94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Невьянск, ул. Дзержинского, 4а</w:t>
            </w:r>
          </w:p>
        </w:tc>
        <w:tc>
          <w:tcPr>
            <w:tcW w:w="7088" w:type="dxa"/>
          </w:tcPr>
          <w:p w:rsidR="00002F75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Иноземцева Ю.Д.</w:t>
            </w:r>
          </w:p>
          <w:p w:rsidR="00103313" w:rsidRPr="00193F94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8(34356) 21375</w:t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D61160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D61160">
        <w:rPr>
          <w:b w:val="0"/>
          <w:color w:val="auto"/>
          <w:sz w:val="28"/>
          <w:szCs w:val="28"/>
        </w:rPr>
        <w:t>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002F7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BB16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BB16A0" w:rsidRPr="00193F94" w:rsidRDefault="00B059E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проводилось</w:t>
            </w:r>
          </w:p>
        </w:tc>
        <w:tc>
          <w:tcPr>
            <w:tcW w:w="7230" w:type="dxa"/>
          </w:tcPr>
          <w:p w:rsidR="00BB16A0" w:rsidRPr="00193F94" w:rsidRDefault="00B059E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9E50E3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0E3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D624B7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стенд</w:t>
            </w:r>
          </w:p>
        </w:tc>
        <w:tc>
          <w:tcPr>
            <w:tcW w:w="2977" w:type="dxa"/>
          </w:tcPr>
          <w:p w:rsidR="000B1EE2" w:rsidRPr="009E50E3" w:rsidRDefault="00D624B7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Постановления администрации, главы Невьянского городского округа</w:t>
            </w:r>
          </w:p>
        </w:tc>
        <w:tc>
          <w:tcPr>
            <w:tcW w:w="2977" w:type="dxa"/>
          </w:tcPr>
          <w:p w:rsidR="000B1EE2" w:rsidRPr="009E50E3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регулярно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Телефон доверия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4351E8" w:rsidRDefault="00087604" w:rsidP="0008760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Заседание Комиссии по координации противодействия коррупции в Невьянском городском округе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E5FAD" w:rsidRPr="004351E8" w:rsidTr="00EA04BD">
        <w:tc>
          <w:tcPr>
            <w:tcW w:w="8897" w:type="dxa"/>
          </w:tcPr>
          <w:p w:rsidR="007E5FAD" w:rsidRPr="004351E8" w:rsidRDefault="007E5FAD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E5FAD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lastRenderedPageBreak/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64"/>
        <w:gridCol w:w="3610"/>
        <w:gridCol w:w="3689"/>
        <w:gridCol w:w="2913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D624B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686" w:type="dxa"/>
          </w:tcPr>
          <w:p w:rsidR="00D624B7" w:rsidRPr="00D624B7" w:rsidRDefault="00D624B7" w:rsidP="00D624B7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3" w:tooltip="Новости, объявления, события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Но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сти, объ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яв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ле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ния, со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бы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тия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4" w:tooltip="Органы местного самоуправления и учреждения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га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 мест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го са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управ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ле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ния и...</w:t>
              </w:r>
            </w:hyperlink>
            <w:hyperlink r:id="rId15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Подменю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6" w:tooltip="Нормотворчество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Нор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твор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че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ство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7" w:tooltip="Обращения граждан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Об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ще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ния граж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дан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8" w:tooltip="Независимая антикоррупционная экспертиза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Неза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мая ан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руп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он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ная экс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пер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за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19" w:tooltip="Нормативные правовые и иные акты в сфере противодействия коррупции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Нор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тив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ные пра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вые и иные ак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ты в...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0" w:tooltip="Комиссия по соблюдению требований к служебному поведению и урегулированию конфликта интересов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мис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сия по со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блю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нию тре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бо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ний к...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1" w:tooltip="Совет по противодействию коррупции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вет по про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дей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ствию кор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руп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ции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2" w:tooltip="Сведения о доходах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Све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ния о до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хо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дах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3" w:tooltip="Экспертиза муниципальных правовых актов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Экс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пер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за му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паль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ных пра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вых ак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тов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4" w:tooltip="Комиссия по поведению муниципальных служащих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мис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сия по по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нию му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паль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ных...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5" w:tooltip="Программа противодействия коррупции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Про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грам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ма про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дей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ствия кор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руп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ции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6" w:tooltip="Антикоррупционный мониторинг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Ан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руп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он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ный мо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ринг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7" w:tooltip="Уровень восприятия коррупции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Уро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вень вос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при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я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тия кор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руп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ции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8" w:tooltip="Кодекс этики и служебного поведения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декс эти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ки и слу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жеб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го по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ния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9" w:tooltip="Формы, бланки, методические материалы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Фор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мы, блан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ки, ме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че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ские ма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лы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30" w:tooltip="Часто задаваемые вопросы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Ча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сто за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ва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мые во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про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сы</w:t>
              </w:r>
            </w:hyperlink>
          </w:p>
          <w:p w:rsidR="00D624B7" w:rsidRPr="00D624B7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31" w:tooltip="Доклады, отчеты, обзоры, статистика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До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кла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ды, от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че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ты, об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зо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ры, ста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сти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ка</w:t>
              </w:r>
            </w:hyperlink>
          </w:p>
          <w:p w:rsidR="00342060" w:rsidRPr="004351E8" w:rsidRDefault="00D624B7" w:rsidP="00D624B7">
            <w:pPr>
              <w:pStyle w:val="decor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32" w:tooltip="Полезные ссылки" w:history="1"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лез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ные ссыл</w:t>
              </w:r>
              <w:r w:rsidRPr="00D624B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softHyphen/>
                <w:t>ки</w:t>
              </w:r>
            </w:hyperlink>
          </w:p>
        </w:tc>
        <w:tc>
          <w:tcPr>
            <w:tcW w:w="3402" w:type="dxa"/>
          </w:tcPr>
          <w:p w:rsidR="00342060" w:rsidRPr="004351E8" w:rsidRDefault="00D624B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24B7">
              <w:rPr>
                <w:b w:val="0"/>
                <w:color w:val="auto"/>
                <w:sz w:val="24"/>
                <w:szCs w:val="24"/>
              </w:rPr>
              <w:lastRenderedPageBreak/>
              <w:t>http://nevyansk66.ru/anticorruption/</w:t>
            </w:r>
          </w:p>
        </w:tc>
        <w:tc>
          <w:tcPr>
            <w:tcW w:w="2977" w:type="dxa"/>
          </w:tcPr>
          <w:p w:rsidR="00342060" w:rsidRPr="004351E8" w:rsidRDefault="00D624B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D624B7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417722" w:rsidRPr="00FC1986" w:rsidRDefault="00D624B7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какому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C207B" w:rsidRDefault="00AC207B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8E03DD">
      <w:pPr>
        <w:pStyle w:val="decor"/>
        <w:spacing w:before="0" w:beforeAutospacing="0" w:after="0" w:afterAutospacing="0"/>
        <w:ind w:right="-59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</w:t>
      </w:r>
      <w:r w:rsidR="008E03DD">
        <w:rPr>
          <w:b w:val="0"/>
          <w:color w:val="auto"/>
          <w:sz w:val="28"/>
          <w:szCs w:val="28"/>
        </w:rPr>
        <w:t>Невьянского городского округа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8E03DD">
        <w:rPr>
          <w:b w:val="0"/>
          <w:color w:val="auto"/>
          <w:sz w:val="28"/>
          <w:szCs w:val="28"/>
        </w:rPr>
        <w:t xml:space="preserve">                                         Е.Т. Каюмов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E03DD" w:rsidRDefault="008E03D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8E03DD">
        <w:rPr>
          <w:b w:val="0"/>
          <w:color w:val="auto"/>
          <w:sz w:val="20"/>
          <w:szCs w:val="20"/>
        </w:rPr>
        <w:t xml:space="preserve"> Жданова Марина Эдуардовна </w:t>
      </w:r>
    </w:p>
    <w:p w:rsidR="00DF6E36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lastRenderedPageBreak/>
        <w:t>служебный телефон</w:t>
      </w:r>
      <w:r w:rsidR="008E03DD">
        <w:rPr>
          <w:b w:val="0"/>
          <w:color w:val="auto"/>
          <w:sz w:val="20"/>
          <w:szCs w:val="20"/>
        </w:rPr>
        <w:t xml:space="preserve"> 8(34356)42513</w:t>
      </w:r>
    </w:p>
    <w:sectPr w:rsidR="00DF6E36" w:rsidRPr="00193F94" w:rsidSect="00855531">
      <w:headerReference w:type="default" r:id="rId33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CE" w:rsidRDefault="00D11DCE" w:rsidP="00DF6E36">
      <w:r>
        <w:separator/>
      </w:r>
    </w:p>
  </w:endnote>
  <w:endnote w:type="continuationSeparator" w:id="0">
    <w:p w:rsidR="00D11DCE" w:rsidRDefault="00D11DCE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CE" w:rsidRDefault="00D11DCE" w:rsidP="00DF6E36">
      <w:r>
        <w:separator/>
      </w:r>
    </w:p>
  </w:footnote>
  <w:footnote w:type="continuationSeparator" w:id="0">
    <w:p w:rsidR="00D11DCE" w:rsidRDefault="00D11DCE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Content>
      <w:p w:rsidR="00D11DCE" w:rsidRDefault="00D11DCE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2A2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97F"/>
    <w:multiLevelType w:val="multilevel"/>
    <w:tmpl w:val="D40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202C"/>
    <w:multiLevelType w:val="multilevel"/>
    <w:tmpl w:val="DE0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2F75"/>
    <w:rsid w:val="00014A1D"/>
    <w:rsid w:val="00035B2B"/>
    <w:rsid w:val="00037D83"/>
    <w:rsid w:val="0004396F"/>
    <w:rsid w:val="000653A3"/>
    <w:rsid w:val="000846FF"/>
    <w:rsid w:val="00087604"/>
    <w:rsid w:val="00091FEE"/>
    <w:rsid w:val="000B01B8"/>
    <w:rsid w:val="000B1EE2"/>
    <w:rsid w:val="000D0A2C"/>
    <w:rsid w:val="000E1657"/>
    <w:rsid w:val="000F2727"/>
    <w:rsid w:val="001032F9"/>
    <w:rsid w:val="00103313"/>
    <w:rsid w:val="00107807"/>
    <w:rsid w:val="001226AD"/>
    <w:rsid w:val="00123585"/>
    <w:rsid w:val="001362F9"/>
    <w:rsid w:val="00150FE8"/>
    <w:rsid w:val="001618E1"/>
    <w:rsid w:val="00193F94"/>
    <w:rsid w:val="001A5269"/>
    <w:rsid w:val="001B150A"/>
    <w:rsid w:val="001B2450"/>
    <w:rsid w:val="001D1E5B"/>
    <w:rsid w:val="001E0F58"/>
    <w:rsid w:val="001E7184"/>
    <w:rsid w:val="001F1DD3"/>
    <w:rsid w:val="00207A0E"/>
    <w:rsid w:val="002229D6"/>
    <w:rsid w:val="00226205"/>
    <w:rsid w:val="00232D3F"/>
    <w:rsid w:val="002331D0"/>
    <w:rsid w:val="0024605B"/>
    <w:rsid w:val="00263BA5"/>
    <w:rsid w:val="002644BB"/>
    <w:rsid w:val="00283F62"/>
    <w:rsid w:val="002B3A17"/>
    <w:rsid w:val="002C440C"/>
    <w:rsid w:val="002E6A8B"/>
    <w:rsid w:val="00302EAE"/>
    <w:rsid w:val="00312861"/>
    <w:rsid w:val="00330BBD"/>
    <w:rsid w:val="00331FB6"/>
    <w:rsid w:val="00342060"/>
    <w:rsid w:val="0035516F"/>
    <w:rsid w:val="00362990"/>
    <w:rsid w:val="003802A2"/>
    <w:rsid w:val="0038185C"/>
    <w:rsid w:val="003B5142"/>
    <w:rsid w:val="003B5B66"/>
    <w:rsid w:val="003C7AFC"/>
    <w:rsid w:val="003E52A1"/>
    <w:rsid w:val="003F1BC0"/>
    <w:rsid w:val="0040157F"/>
    <w:rsid w:val="00404A38"/>
    <w:rsid w:val="00417722"/>
    <w:rsid w:val="00417734"/>
    <w:rsid w:val="0042236A"/>
    <w:rsid w:val="00427C0C"/>
    <w:rsid w:val="004351E8"/>
    <w:rsid w:val="00452B60"/>
    <w:rsid w:val="00460D60"/>
    <w:rsid w:val="0046768E"/>
    <w:rsid w:val="004E701D"/>
    <w:rsid w:val="004F1C54"/>
    <w:rsid w:val="005140EB"/>
    <w:rsid w:val="00527A01"/>
    <w:rsid w:val="005447D6"/>
    <w:rsid w:val="00563F7D"/>
    <w:rsid w:val="00564B32"/>
    <w:rsid w:val="00566520"/>
    <w:rsid w:val="00573C40"/>
    <w:rsid w:val="00584A8B"/>
    <w:rsid w:val="0058564F"/>
    <w:rsid w:val="00593E58"/>
    <w:rsid w:val="00594947"/>
    <w:rsid w:val="005A04C9"/>
    <w:rsid w:val="005E6FA9"/>
    <w:rsid w:val="00610683"/>
    <w:rsid w:val="00611935"/>
    <w:rsid w:val="00631435"/>
    <w:rsid w:val="0064281C"/>
    <w:rsid w:val="00650807"/>
    <w:rsid w:val="0068305C"/>
    <w:rsid w:val="006861C2"/>
    <w:rsid w:val="006868AE"/>
    <w:rsid w:val="006B7930"/>
    <w:rsid w:val="006C550F"/>
    <w:rsid w:val="006D087A"/>
    <w:rsid w:val="006F7180"/>
    <w:rsid w:val="006F7BD8"/>
    <w:rsid w:val="00712A94"/>
    <w:rsid w:val="00713FAE"/>
    <w:rsid w:val="00720BD7"/>
    <w:rsid w:val="00722D23"/>
    <w:rsid w:val="00744C00"/>
    <w:rsid w:val="00752139"/>
    <w:rsid w:val="0075622E"/>
    <w:rsid w:val="007622D4"/>
    <w:rsid w:val="00775EDB"/>
    <w:rsid w:val="007D7F6C"/>
    <w:rsid w:val="007E0D0B"/>
    <w:rsid w:val="007E18C7"/>
    <w:rsid w:val="007E5FAD"/>
    <w:rsid w:val="007F0A6E"/>
    <w:rsid w:val="007F645C"/>
    <w:rsid w:val="00803C8C"/>
    <w:rsid w:val="008045D9"/>
    <w:rsid w:val="00830B2D"/>
    <w:rsid w:val="00855531"/>
    <w:rsid w:val="008556AD"/>
    <w:rsid w:val="008573F7"/>
    <w:rsid w:val="008741D2"/>
    <w:rsid w:val="00881DBD"/>
    <w:rsid w:val="00893573"/>
    <w:rsid w:val="008B0016"/>
    <w:rsid w:val="008C4CE0"/>
    <w:rsid w:val="008D470F"/>
    <w:rsid w:val="008E03DD"/>
    <w:rsid w:val="009004BC"/>
    <w:rsid w:val="00900737"/>
    <w:rsid w:val="00913D3E"/>
    <w:rsid w:val="00923FB5"/>
    <w:rsid w:val="0094497C"/>
    <w:rsid w:val="0097347C"/>
    <w:rsid w:val="009750AA"/>
    <w:rsid w:val="009751FA"/>
    <w:rsid w:val="009A1942"/>
    <w:rsid w:val="009B07A4"/>
    <w:rsid w:val="009E2967"/>
    <w:rsid w:val="009E50E3"/>
    <w:rsid w:val="00A10902"/>
    <w:rsid w:val="00A16476"/>
    <w:rsid w:val="00A21140"/>
    <w:rsid w:val="00A4039A"/>
    <w:rsid w:val="00A51585"/>
    <w:rsid w:val="00A53FF5"/>
    <w:rsid w:val="00A730EB"/>
    <w:rsid w:val="00AC207B"/>
    <w:rsid w:val="00AC30BC"/>
    <w:rsid w:val="00AD0FDB"/>
    <w:rsid w:val="00B059ED"/>
    <w:rsid w:val="00B32F5E"/>
    <w:rsid w:val="00B548C7"/>
    <w:rsid w:val="00B55DDB"/>
    <w:rsid w:val="00BB16A0"/>
    <w:rsid w:val="00BE57D0"/>
    <w:rsid w:val="00C062A6"/>
    <w:rsid w:val="00C165DC"/>
    <w:rsid w:val="00C171E7"/>
    <w:rsid w:val="00C466E8"/>
    <w:rsid w:val="00C82EC8"/>
    <w:rsid w:val="00D11DCE"/>
    <w:rsid w:val="00D27792"/>
    <w:rsid w:val="00D35A5B"/>
    <w:rsid w:val="00D61160"/>
    <w:rsid w:val="00D624B7"/>
    <w:rsid w:val="00D65AA1"/>
    <w:rsid w:val="00D6651C"/>
    <w:rsid w:val="00D73646"/>
    <w:rsid w:val="00D81FAC"/>
    <w:rsid w:val="00DA2351"/>
    <w:rsid w:val="00DD2B68"/>
    <w:rsid w:val="00DD44EB"/>
    <w:rsid w:val="00DE3882"/>
    <w:rsid w:val="00DF2C13"/>
    <w:rsid w:val="00DF6E36"/>
    <w:rsid w:val="00E010F3"/>
    <w:rsid w:val="00E22F60"/>
    <w:rsid w:val="00E4129E"/>
    <w:rsid w:val="00E52EB4"/>
    <w:rsid w:val="00EA04BD"/>
    <w:rsid w:val="00ED61FF"/>
    <w:rsid w:val="00EF7C9D"/>
    <w:rsid w:val="00F10D18"/>
    <w:rsid w:val="00F2282C"/>
    <w:rsid w:val="00F667A3"/>
    <w:rsid w:val="00F73B29"/>
    <w:rsid w:val="00FC03B2"/>
    <w:rsid w:val="00FC1986"/>
    <w:rsid w:val="00FC4D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93E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7C9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2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93E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7C9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2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vyansk66.ru/news/" TargetMode="External"/><Relationship Id="rId18" Type="http://schemas.openxmlformats.org/officeDocument/2006/relationships/hyperlink" Target="http://nevyansk66.ru/anticorruption/nezavisimaya-antikorruptsionnaya-ekspertiza/" TargetMode="External"/><Relationship Id="rId26" Type="http://schemas.openxmlformats.org/officeDocument/2006/relationships/hyperlink" Target="http://nevyansk66.ru/anticorruption/anticorruptionmonitoring/" TargetMode="External"/><Relationship Id="rId3" Type="http://schemas.openxmlformats.org/officeDocument/2006/relationships/styles" Target="styles.xml"/><Relationship Id="rId21" Type="http://schemas.openxmlformats.org/officeDocument/2006/relationships/hyperlink" Target="http://nevyansk66.ru/anticorruption/anticorruptionsovet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703E659BB1B7182DA07F6B9A90F01C7CDCC71FFFA18C1BFAF9892EED854D05A20BCA2J407L" TargetMode="External"/><Relationship Id="rId17" Type="http://schemas.openxmlformats.org/officeDocument/2006/relationships/hyperlink" Target="http://nevyansk66.ru/lobby/" TargetMode="External"/><Relationship Id="rId25" Type="http://schemas.openxmlformats.org/officeDocument/2006/relationships/hyperlink" Target="http://nevyansk66.ru/anticorruption/anticorruptionprogram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vyansk66.ru/normotvorchestvo/" TargetMode="External"/><Relationship Id="rId20" Type="http://schemas.openxmlformats.org/officeDocument/2006/relationships/hyperlink" Target="http://nevyansk66.ru/anticorruption/komissiya-po-soblyudeniyu-trebovanij-k-sluzhebnomu-povedeniyu-i-uregulirovaniyu-konflikta-interesov/" TargetMode="External"/><Relationship Id="rId29" Type="http://schemas.openxmlformats.org/officeDocument/2006/relationships/hyperlink" Target="http://nevyansk66.ru/anticorruption/anticorruptionblan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703E659BB1B7182DA07F6B9A90F01C7C1C776FBFC18C1BFAF9892EEJD08L" TargetMode="External"/><Relationship Id="rId24" Type="http://schemas.openxmlformats.org/officeDocument/2006/relationships/hyperlink" Target="http://nevyansk66.ru/anticorruption/anticorruptionemployee/" TargetMode="External"/><Relationship Id="rId32" Type="http://schemas.openxmlformats.org/officeDocument/2006/relationships/hyperlink" Target="http://nevyansk66.ru/anticorruption/anticorruptionusefu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vyansk66.ru/anticorruption/" TargetMode="External"/><Relationship Id="rId23" Type="http://schemas.openxmlformats.org/officeDocument/2006/relationships/hyperlink" Target="http://nevyansk66.ru/anticorruption/anticorruptionexpert/" TargetMode="External"/><Relationship Id="rId28" Type="http://schemas.openxmlformats.org/officeDocument/2006/relationships/hyperlink" Target="http://nevyansk66.ru/anticorruption/anticorruptionkodeks/" TargetMode="External"/><Relationship Id="rId10" Type="http://schemas.openxmlformats.org/officeDocument/2006/relationships/hyperlink" Target="consultantplus://offline/ref=01B703E659BB1B7182DA07F6B9A90F01C7C1C771F9F918C1BFAF9892EEJD08L" TargetMode="External"/><Relationship Id="rId19" Type="http://schemas.openxmlformats.org/officeDocument/2006/relationships/hyperlink" Target="http://nevyansk66.ru/anticorruption/normativnyie-pravovyie-i-inyie-aktyi-v-sfere-protivodejstviya-korruptsii/" TargetMode="External"/><Relationship Id="rId31" Type="http://schemas.openxmlformats.org/officeDocument/2006/relationships/hyperlink" Target="http://nevyansk66.ru/anticorruption/anticorruptionstatist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703E659BB1B7182DA07F6B9A90F01C7CDC175F5F518C1BFAF9892EEJD08L" TargetMode="External"/><Relationship Id="rId14" Type="http://schemas.openxmlformats.org/officeDocument/2006/relationships/hyperlink" Target="http://nevyansk66.ru/msu/" TargetMode="External"/><Relationship Id="rId22" Type="http://schemas.openxmlformats.org/officeDocument/2006/relationships/hyperlink" Target="http://nevyansk66.ru/anticorruption/anticorruptionpayinformation/" TargetMode="External"/><Relationship Id="rId27" Type="http://schemas.openxmlformats.org/officeDocument/2006/relationships/hyperlink" Target="http://nevyansk66.ru/anticorruption/anticorruptionlevel/" TargetMode="External"/><Relationship Id="rId30" Type="http://schemas.openxmlformats.org/officeDocument/2006/relationships/hyperlink" Target="http://nevyansk66.ru/anticorruption/anticorruptionfaq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59D1-3D82-4995-BC83-DDBE996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33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Marina E. Zhdanova</cp:lastModifiedBy>
  <cp:revision>5</cp:revision>
  <cp:lastPrinted>2016-04-11T12:07:00Z</cp:lastPrinted>
  <dcterms:created xsi:type="dcterms:W3CDTF">2016-03-31T09:36:00Z</dcterms:created>
  <dcterms:modified xsi:type="dcterms:W3CDTF">2016-04-11T12:17:00Z</dcterms:modified>
</cp:coreProperties>
</file>