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47" w:rsidRPr="000E46EE" w:rsidRDefault="00BE2847" w:rsidP="0027588A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6EE">
        <w:rPr>
          <w:rFonts w:ascii="Times New Roman" w:hAnsi="Times New Roman" w:cs="Times New Roman"/>
          <w:sz w:val="28"/>
          <w:szCs w:val="28"/>
        </w:rPr>
        <w:t>П</w:t>
      </w:r>
      <w:r w:rsidR="0027588A">
        <w:rPr>
          <w:rFonts w:ascii="Times New Roman" w:hAnsi="Times New Roman" w:cs="Times New Roman"/>
          <w:sz w:val="28"/>
          <w:szCs w:val="28"/>
        </w:rPr>
        <w:t>риложение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E2847" w:rsidRPr="000E46EE" w:rsidRDefault="00BE2847" w:rsidP="0027588A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</w:p>
    <w:p w:rsidR="00BE2847" w:rsidRPr="000E46EE" w:rsidRDefault="00BE2847" w:rsidP="0027588A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BE2847" w:rsidRPr="000E46EE" w:rsidRDefault="00BE2847" w:rsidP="00BE2847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BE2847">
        <w:rPr>
          <w:rStyle w:val="a5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BE2847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от 13</w:t>
      </w:r>
      <w:r w:rsidR="0048270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4827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Pr="00567A47">
        <w:rPr>
          <w:rFonts w:ascii="Times New Roman" w:hAnsi="Times New Roman" w:cs="Times New Roman"/>
          <w:sz w:val="28"/>
          <w:szCs w:val="28"/>
        </w:rPr>
        <w:t>управление образования Невьянского городского округа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567A47">
        <w:rPr>
          <w:rFonts w:ascii="Times New Roman" w:eastAsia="Calibri" w:hAnsi="Times New Roman" w:cs="Times New Roman"/>
          <w:sz w:val="28"/>
          <w:szCs w:val="28"/>
        </w:rPr>
        <w:t>Невьянского городского округа, созданный на базе Муниципального автономного учреждения дополнительного образования «Центр творчества»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567A47">
        <w:rPr>
          <w:rFonts w:ascii="Times New Roman" w:eastAsia="Calibri" w:hAnsi="Times New Roman" w:cs="Times New Roman"/>
          <w:sz w:val="28"/>
          <w:szCs w:val="28"/>
        </w:rPr>
        <w:lastRenderedPageBreak/>
        <w:t>Невьянского городского округа,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567A47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</w:t>
      </w:r>
      <w:r w:rsidRPr="00567A47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Pr="00567A4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6"/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7"/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" w:name="sub_1021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10" w:name="sub_1027"/>
      <w:bookmarkEnd w:id="9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14234500"/>
      <w:bookmarkStart w:id="12" w:name="sub_1028"/>
      <w:bookmarkEnd w:id="10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11"/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контактный номер телефона руководителя исполнителя (индивидуального предпринимателя);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14"/>
    </w:p>
    <w:p w:rsidR="00BE2847" w:rsidRPr="000E46EE" w:rsidRDefault="00BE2847" w:rsidP="00BE2847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15"/>
    </w:p>
    <w:p w:rsidR="00BE2847" w:rsidRPr="000E46EE" w:rsidRDefault="00BE2847" w:rsidP="00BE2847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16"/>
    </w:p>
    <w:p w:rsidR="00BE2847" w:rsidRPr="000E46EE" w:rsidRDefault="00BE2847" w:rsidP="00BE28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17" w:name="sub_1264"/>
      <w:bookmarkEnd w:id="13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65"/>
      <w:bookmarkEnd w:id="1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19" w:name="_Hlk109772206"/>
      <w:bookmarkEnd w:id="18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BE2847" w:rsidRPr="000E46EE" w:rsidRDefault="00BE2847" w:rsidP="00BE28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пунктом 2.9</w:t>
      </w:r>
      <w:r w:rsidRPr="00BE2847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BE2847" w:rsidRPr="000E46EE" w:rsidRDefault="00BE2847" w:rsidP="00BE284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19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114234561"/>
      <w:bookmarkStart w:id="22" w:name="sub_1273"/>
      <w:bookmarkEnd w:id="20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21"/>
    </w:p>
    <w:p w:rsidR="00BE2847" w:rsidRPr="000E46EE" w:rsidRDefault="00BE2847" w:rsidP="00BE284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74"/>
      <w:bookmarkEnd w:id="22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BE2847" w:rsidRPr="000E46EE" w:rsidRDefault="00BE2847" w:rsidP="00BE284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78"/>
      <w:bookmarkEnd w:id="23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79"/>
      <w:bookmarkEnd w:id="24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0"/>
      <w:bookmarkEnd w:id="25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26"/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Default="00BE2847" w:rsidP="00BE28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27588A" w:rsidRPr="0027588A" w:rsidRDefault="0027588A" w:rsidP="0027588A">
      <w:pPr>
        <w:rPr>
          <w:lang w:eastAsia="ru-RU"/>
        </w:rPr>
      </w:pPr>
    </w:p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BE2847" w:rsidRPr="000E46EE" w:rsidRDefault="00BE2847" w:rsidP="00BE2847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28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2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29"/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30"/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31"/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Pr="00567A4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программ, реализуемых в дистанционной форме);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32"/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33"/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BE2847" w:rsidRPr="000E46EE" w:rsidRDefault="00BE2847" w:rsidP="00BE2847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4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2847" w:rsidRPr="000E46EE" w:rsidRDefault="00BE2847" w:rsidP="00BE2847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35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:rsidR="00BE2847" w:rsidRPr="000E46EE" w:rsidRDefault="00BE2847" w:rsidP="00BE2847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567A4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молодежной политики Свердловской области  от 20.04.2022 № 392-Д «О проведении независимой оценки качества (общественной экспертизы) дополнительных общеобразовательных программ»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36"/>
    </w:p>
    <w:p w:rsidR="00BE2847" w:rsidRPr="000E46EE" w:rsidRDefault="00BE2847" w:rsidP="00BE2847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BE2847" w:rsidRPr="000E46EE" w:rsidRDefault="00BE2847" w:rsidP="00BE2847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BE2847" w:rsidRPr="000E46EE" w:rsidRDefault="00BE2847" w:rsidP="00BE2847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7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38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3EE651B" wp14:editId="0BA97922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39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4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847" w:rsidRPr="000E46EE" w:rsidRDefault="00BE2847" w:rsidP="00BE2847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4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27"/>
    <w:p w:rsidR="00BE2847" w:rsidRPr="000E46EE" w:rsidRDefault="00BE2847" w:rsidP="00BE28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47" w:rsidRPr="000E46EE" w:rsidRDefault="00BE2847" w:rsidP="00BE284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42" w:name="sub_1281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43"/>
    </w:p>
    <w:p w:rsidR="00BE2847" w:rsidRPr="000E46EE" w:rsidRDefault="00BE2847" w:rsidP="00BE2847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114236501"/>
      <w:bookmarkStart w:id="45" w:name="sub_1282"/>
      <w:bookmarkEnd w:id="42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BE2847">
        <w:rPr>
          <w:rStyle w:val="a5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44"/>
    </w:p>
    <w:p w:rsidR="00BE2847" w:rsidRPr="000E46EE" w:rsidRDefault="00BE2847" w:rsidP="00BE2847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114236565"/>
      <w:bookmarkStart w:id="47" w:name="sub_1283"/>
      <w:bookmarkEnd w:id="45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46"/>
    </w:p>
    <w:p w:rsidR="00BE2847" w:rsidRPr="000E46EE" w:rsidRDefault="00BE2847" w:rsidP="00BE284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48"/>
    </w:p>
    <w:p w:rsidR="00BE2847" w:rsidRPr="000E46EE" w:rsidRDefault="00BE2847" w:rsidP="00BE284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49"/>
    </w:p>
    <w:p w:rsidR="00BE2847" w:rsidRPr="000E46EE" w:rsidRDefault="00BE2847" w:rsidP="00BE284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84"/>
      <w:bookmarkEnd w:id="47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85"/>
      <w:bookmarkEnd w:id="50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52"/>
    </w:p>
    <w:p w:rsidR="00BE2847" w:rsidRPr="000E46EE" w:rsidRDefault="00BE2847" w:rsidP="00BE2847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51"/>
    </w:p>
    <w:p w:rsidR="006F3171" w:rsidRDefault="006F3171"/>
    <w:sectPr w:rsidR="006F3171" w:rsidSect="00031694">
      <w:headerReference w:type="default" r:id="rId8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A1" w:rsidRDefault="00C271A1" w:rsidP="00237C20">
      <w:pPr>
        <w:spacing w:after="0" w:line="240" w:lineRule="auto"/>
      </w:pPr>
      <w:r>
        <w:separator/>
      </w:r>
    </w:p>
  </w:endnote>
  <w:endnote w:type="continuationSeparator" w:id="0">
    <w:p w:rsidR="00C271A1" w:rsidRDefault="00C271A1" w:rsidP="0023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A1" w:rsidRDefault="00C271A1" w:rsidP="00237C20">
      <w:pPr>
        <w:spacing w:after="0" w:line="240" w:lineRule="auto"/>
      </w:pPr>
      <w:r>
        <w:separator/>
      </w:r>
    </w:p>
  </w:footnote>
  <w:footnote w:type="continuationSeparator" w:id="0">
    <w:p w:rsidR="00C271A1" w:rsidRDefault="00C271A1" w:rsidP="0023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8117"/>
      <w:docPartObj>
        <w:docPartGallery w:val="Page Numbers (Top of Page)"/>
        <w:docPartUnique/>
      </w:docPartObj>
    </w:sdtPr>
    <w:sdtEndPr/>
    <w:sdtContent>
      <w:p w:rsidR="00031694" w:rsidRDefault="00031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B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09"/>
    <w:rsid w:val="00031694"/>
    <w:rsid w:val="00237C20"/>
    <w:rsid w:val="0027588A"/>
    <w:rsid w:val="00344609"/>
    <w:rsid w:val="0048270B"/>
    <w:rsid w:val="005C7E1E"/>
    <w:rsid w:val="006F3171"/>
    <w:rsid w:val="00BE2847"/>
    <w:rsid w:val="00C271A1"/>
    <w:rsid w:val="00C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D67F-FC6A-44A3-B9E2-DAEA229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47"/>
  </w:style>
  <w:style w:type="paragraph" w:styleId="1">
    <w:name w:val="heading 1"/>
    <w:basedOn w:val="a"/>
    <w:next w:val="a"/>
    <w:link w:val="10"/>
    <w:uiPriority w:val="99"/>
    <w:qFormat/>
    <w:rsid w:val="00BE28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8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BE2847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E2847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E2847"/>
  </w:style>
  <w:style w:type="paragraph" w:styleId="a6">
    <w:name w:val="header"/>
    <w:basedOn w:val="a"/>
    <w:link w:val="a7"/>
    <w:uiPriority w:val="99"/>
    <w:unhideWhenUsed/>
    <w:rsid w:val="0023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C20"/>
  </w:style>
  <w:style w:type="paragraph" w:styleId="a8">
    <w:name w:val="footer"/>
    <w:basedOn w:val="a"/>
    <w:link w:val="a9"/>
    <w:uiPriority w:val="99"/>
    <w:unhideWhenUsed/>
    <w:rsid w:val="0023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16445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Ekaterina S. Maharandina</cp:lastModifiedBy>
  <cp:revision>2</cp:revision>
  <dcterms:created xsi:type="dcterms:W3CDTF">2023-11-03T10:14:00Z</dcterms:created>
  <dcterms:modified xsi:type="dcterms:W3CDTF">2023-11-03T10:14:00Z</dcterms:modified>
</cp:coreProperties>
</file>