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D" w:rsidRPr="0054291D" w:rsidRDefault="003801C7" w:rsidP="0054291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1pt;margin-top:-45.25pt;width:72.05pt;height:67.15pt;z-index:251658240">
            <v:imagedata r:id="rId8" o:title=""/>
          </v:shape>
          <o:OLEObject Type="Embed" ProgID="Word.Picture.8" ShapeID="_x0000_s1026" DrawAspect="Content" ObjectID="_1773119163" r:id="rId9"/>
        </w:pict>
      </w:r>
    </w:p>
    <w:p w:rsidR="0054291D" w:rsidRPr="0054291D" w:rsidRDefault="0054291D" w:rsidP="0054291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291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56C93">
        <w:rPr>
          <w:rFonts w:ascii="Liberation Serif" w:eastAsia="Times New Roman" w:hAnsi="Liberation Serif" w:cs="Times New Roman"/>
          <w:b/>
          <w:sz w:val="32"/>
          <w:szCs w:val="32"/>
        </w:rPr>
        <w:t>ДУМА НЕВЬЯНСКОГО  ГОРОДСКОГО ОКРУГА</w:t>
      </w:r>
    </w:p>
    <w:p w:rsidR="0054291D" w:rsidRPr="00756C93" w:rsidRDefault="003801C7" w:rsidP="0054291D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<v:stroke linestyle="thickThin"/>
          </v:line>
        </w:pict>
      </w:r>
      <w:r w:rsidR="0054291D" w:rsidRPr="00756C93">
        <w:rPr>
          <w:rFonts w:ascii="Liberation Serif" w:eastAsia="Times New Roman" w:hAnsi="Liberation Serif" w:cs="Times New Roman"/>
          <w:b/>
          <w:sz w:val="36"/>
          <w:szCs w:val="36"/>
        </w:rPr>
        <w:t>РЕШЕНИЕ</w:t>
      </w:r>
    </w:p>
    <w:p w:rsidR="0054291D" w:rsidRPr="00223682" w:rsidRDefault="0054291D" w:rsidP="0054291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en-US"/>
        </w:rPr>
      </w:pPr>
      <w:r w:rsidRPr="00685BED">
        <w:rPr>
          <w:rFonts w:ascii="Liberation Serif" w:eastAsia="Times New Roman" w:hAnsi="Liberation Serif" w:cs="Times New Roman"/>
          <w:sz w:val="28"/>
          <w:szCs w:val="28"/>
        </w:rPr>
        <w:t>от  2</w:t>
      </w:r>
      <w:r w:rsidR="00DB4151" w:rsidRPr="006C7A9A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685BED">
        <w:rPr>
          <w:rFonts w:ascii="Liberation Serif" w:eastAsia="Times New Roman" w:hAnsi="Liberation Serif" w:cs="Times New Roman"/>
          <w:sz w:val="28"/>
          <w:szCs w:val="28"/>
        </w:rPr>
        <w:t>.0</w:t>
      </w:r>
      <w:r w:rsidR="00DB4151" w:rsidRPr="006C7A9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56C93" w:rsidRPr="00685BED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685BED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B4151" w:rsidRPr="006C7A9A">
        <w:rPr>
          <w:rFonts w:ascii="Liberation Serif" w:eastAsia="Times New Roman" w:hAnsi="Liberation Serif" w:cs="Times New Roman"/>
          <w:sz w:val="28"/>
          <w:szCs w:val="28"/>
        </w:rPr>
        <w:t>4</w:t>
      </w:r>
      <w:r w:rsidRPr="00685BE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№  </w:t>
      </w:r>
      <w:r w:rsidR="00223682" w:rsidRPr="0022368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23682">
        <w:rPr>
          <w:rFonts w:ascii="Liberation Serif" w:eastAsia="Times New Roman" w:hAnsi="Liberation Serif" w:cs="Times New Roman"/>
          <w:sz w:val="28"/>
          <w:szCs w:val="28"/>
          <w:lang w:val="en-US"/>
        </w:rPr>
        <w:t>1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56C93">
        <w:rPr>
          <w:rFonts w:ascii="Liberation Serif" w:eastAsia="Times New Roman" w:hAnsi="Liberation Serif" w:cs="Times New Roman"/>
          <w:sz w:val="24"/>
          <w:szCs w:val="24"/>
        </w:rPr>
        <w:t>г.Невьянск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54291D" w:rsidRPr="00756C93" w:rsidRDefault="00B30C3A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b/>
          <w:sz w:val="28"/>
          <w:szCs w:val="28"/>
        </w:rPr>
        <w:t>О</w:t>
      </w:r>
      <w:r w:rsidR="00E82ABB" w:rsidRPr="00756C93">
        <w:rPr>
          <w:rFonts w:ascii="Liberation Serif" w:eastAsia="Times New Roman" w:hAnsi="Liberation Serif" w:cs="Times New Roman"/>
          <w:b/>
          <w:sz w:val="28"/>
          <w:szCs w:val="28"/>
        </w:rPr>
        <w:t xml:space="preserve">б отчёте </w:t>
      </w:r>
      <w:r w:rsidR="00003FA9" w:rsidRPr="00756C9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9C0589" w:rsidRPr="00756C93">
        <w:rPr>
          <w:rFonts w:ascii="Liberation Serif" w:eastAsia="Times New Roman" w:hAnsi="Liberation Serif" w:cs="Times New Roman"/>
          <w:b/>
          <w:sz w:val="28"/>
          <w:szCs w:val="28"/>
        </w:rPr>
        <w:t xml:space="preserve">Государственного </w:t>
      </w:r>
      <w:r w:rsidR="00282BB9">
        <w:rPr>
          <w:rFonts w:ascii="Liberation Serif" w:eastAsia="Times New Roman" w:hAnsi="Liberation Serif" w:cs="Times New Roman"/>
          <w:b/>
          <w:sz w:val="28"/>
          <w:szCs w:val="28"/>
        </w:rPr>
        <w:t>автоном</w:t>
      </w:r>
      <w:r w:rsidR="009C0589" w:rsidRPr="00756C93">
        <w:rPr>
          <w:rFonts w:ascii="Liberation Serif" w:eastAsia="Times New Roman" w:hAnsi="Liberation Serif" w:cs="Times New Roman"/>
          <w:b/>
          <w:sz w:val="28"/>
          <w:szCs w:val="28"/>
        </w:rPr>
        <w:t>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4291D" w:rsidRPr="00756C93" w:rsidRDefault="0054291D" w:rsidP="005429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>В соответствии с планом работы Думы Невьянского городского округа на 202</w:t>
      </w:r>
      <w:r w:rsidR="00DB4151" w:rsidRPr="00DB4151">
        <w:rPr>
          <w:rFonts w:ascii="Liberation Serif" w:eastAsia="Times New Roman" w:hAnsi="Liberation Serif" w:cs="Times New Roman"/>
          <w:sz w:val="28"/>
          <w:szCs w:val="28"/>
        </w:rPr>
        <w:t>4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 xml:space="preserve"> год, заслушав </w:t>
      </w:r>
      <w:r w:rsidR="00C031F5" w:rsidRPr="00756C93">
        <w:rPr>
          <w:rFonts w:ascii="Liberation Serif" w:eastAsia="Times New Roman" w:hAnsi="Liberation Serif" w:cs="Times New Roman"/>
          <w:sz w:val="28"/>
          <w:szCs w:val="28"/>
        </w:rPr>
        <w:t>отчёт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82BB9">
        <w:rPr>
          <w:rFonts w:ascii="Liberation Serif" w:eastAsia="Times New Roman" w:hAnsi="Liberation Serif" w:cs="Times New Roman"/>
          <w:sz w:val="28"/>
          <w:szCs w:val="28"/>
        </w:rPr>
        <w:t>Д.В. Волкова</w:t>
      </w:r>
      <w:r w:rsidR="0071669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0B76FE">
        <w:rPr>
          <w:rFonts w:ascii="Liberation Serif" w:eastAsia="Times New Roman" w:hAnsi="Liberation Serif" w:cs="Times New Roman"/>
          <w:sz w:val="28"/>
          <w:szCs w:val="28"/>
        </w:rPr>
        <w:t xml:space="preserve">главного врача </w:t>
      </w:r>
      <w:r w:rsidR="00C031F5" w:rsidRPr="00756C93">
        <w:rPr>
          <w:rFonts w:ascii="Liberation Serif" w:eastAsia="Times New Roman" w:hAnsi="Liberation Serif" w:cs="Times New Roman"/>
          <w:sz w:val="28"/>
          <w:szCs w:val="28"/>
        </w:rPr>
        <w:t xml:space="preserve">Государственного </w:t>
      </w:r>
      <w:r w:rsidR="00282BB9">
        <w:rPr>
          <w:rFonts w:ascii="Liberation Serif" w:eastAsia="Times New Roman" w:hAnsi="Liberation Serif" w:cs="Times New Roman"/>
          <w:sz w:val="28"/>
          <w:szCs w:val="28"/>
        </w:rPr>
        <w:t>автономн</w:t>
      </w:r>
      <w:r w:rsidR="00C031F5" w:rsidRPr="00756C93">
        <w:rPr>
          <w:rFonts w:ascii="Liberation Serif" w:eastAsia="Times New Roman" w:hAnsi="Liberation Serif" w:cs="Times New Roman"/>
          <w:sz w:val="28"/>
          <w:szCs w:val="28"/>
        </w:rPr>
        <w:t>ого учреждения здравоохранения Свердловской области «Невьянская центральная районная больница»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>, Дума Невьянского городского округа</w:t>
      </w:r>
    </w:p>
    <w:p w:rsidR="0054291D" w:rsidRPr="00756C93" w:rsidRDefault="0054291D" w:rsidP="005429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b/>
          <w:sz w:val="28"/>
          <w:szCs w:val="28"/>
        </w:rPr>
        <w:t>РЕШИЛА:</w:t>
      </w:r>
    </w:p>
    <w:p w:rsidR="0054291D" w:rsidRPr="00756C93" w:rsidRDefault="0054291D" w:rsidP="005429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4291D" w:rsidRPr="00756C93" w:rsidRDefault="00003FA9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 xml:space="preserve">Принять к сведению отчёт о </w:t>
      </w:r>
      <w:r w:rsidR="0054291D" w:rsidRPr="00756C9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08CC" w:rsidRPr="00756C93">
        <w:rPr>
          <w:rFonts w:ascii="Liberation Serif" w:eastAsia="Times New Roman" w:hAnsi="Liberation Serif" w:cs="Times New Roman"/>
          <w:sz w:val="28"/>
          <w:szCs w:val="28"/>
        </w:rPr>
        <w:t xml:space="preserve">работе Государственного </w:t>
      </w:r>
      <w:r w:rsidR="00C0299D">
        <w:rPr>
          <w:rFonts w:ascii="Liberation Serif" w:eastAsia="Times New Roman" w:hAnsi="Liberation Serif" w:cs="Times New Roman"/>
          <w:sz w:val="28"/>
          <w:szCs w:val="28"/>
        </w:rPr>
        <w:t>автоном</w:t>
      </w:r>
      <w:r w:rsidR="003208CC" w:rsidRPr="00756C93">
        <w:rPr>
          <w:rFonts w:ascii="Liberation Serif" w:eastAsia="Times New Roman" w:hAnsi="Liberation Serif" w:cs="Times New Roman"/>
          <w:sz w:val="28"/>
          <w:szCs w:val="28"/>
        </w:rPr>
        <w:t xml:space="preserve">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 </w:t>
      </w:r>
      <w:r w:rsidR="0054291D" w:rsidRPr="00756C93">
        <w:rPr>
          <w:rFonts w:ascii="Liberation Serif" w:eastAsia="Times New Roman" w:hAnsi="Liberation Serif" w:cs="Times New Roman"/>
          <w:sz w:val="28"/>
          <w:szCs w:val="28"/>
        </w:rPr>
        <w:t>(прилагается).</w:t>
      </w: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>Председатель Думы</w:t>
      </w:r>
    </w:p>
    <w:p w:rsidR="0054291D" w:rsidRPr="00756C93" w:rsidRDefault="0054291D" w:rsidP="005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>Невьянского городского округа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Л.Я. Замятина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54291D" w:rsidRPr="00756C93" w:rsidRDefault="0054291D" w:rsidP="0054291D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A57E41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D93E28" w:rsidRDefault="00D93E28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D93E28" w:rsidRPr="00A57E41" w:rsidRDefault="00D93E28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315BE6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4291D" w:rsidRPr="0054291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54291D" w:rsidRPr="0054291D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                                                  Невьянского городского округа </w:t>
      </w:r>
    </w:p>
    <w:p w:rsidR="0054291D" w:rsidRPr="00223682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B4151" w:rsidRPr="006C7A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B4151" w:rsidRPr="006C7A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B4151" w:rsidRPr="006C7A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23682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</w:p>
    <w:p w:rsidR="0054291D" w:rsidRPr="0054291D" w:rsidRDefault="0054291D">
      <w:pPr>
        <w:rPr>
          <w:rFonts w:ascii="Times New Roman" w:hAnsi="Times New Roman" w:cs="Times New Roman"/>
          <w:sz w:val="28"/>
          <w:szCs w:val="28"/>
        </w:rPr>
      </w:pPr>
    </w:p>
    <w:p w:rsidR="00521C66" w:rsidRPr="00223682" w:rsidRDefault="0004355D" w:rsidP="00521C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/>
          <w:sz w:val="28"/>
          <w:szCs w:val="28"/>
        </w:rPr>
        <w:t xml:space="preserve">Отчет о работе </w:t>
      </w:r>
      <w:r w:rsidR="00521C66" w:rsidRPr="00521C66">
        <w:rPr>
          <w:rFonts w:ascii="Liberation Serif" w:eastAsia="Times New Roman" w:hAnsi="Liberation Serif" w:cs="Times New Roman"/>
          <w:b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</w:t>
      </w:r>
    </w:p>
    <w:p w:rsidR="006C7A9A" w:rsidRPr="00223682" w:rsidRDefault="006C7A9A" w:rsidP="00521C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C7A9A" w:rsidRPr="006C7A9A" w:rsidRDefault="006C7A9A" w:rsidP="006C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              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2023 году показатель рождаемости составил 8,6 на 1000 населения (320 чел.), за 2022г. – 8,8 (355 чел.). В сравнении с прошлым годом произошло снижение рождаемости  на 9,9%. Средне-областной показатель – 10,5.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Показатель общей смертности в 2023 году  увеличился на 1,96% и составила  15,3 на 1000 населения  (571 чел.), в 2022 году  14,0 (560 чел.). Средне-областной показатель – 13,0.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2023 году основными причинами смерти являлись неинфекционные заболевания: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*1 место - болезни системы кровообращения – 278 случая – 48,69% в структуре общей смертности, в 2022г. – 49,29% (276 случаев) 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*2 место – новообразования – 94 случая – 16,5% в структуре общей смертности, в 2022 году – 78 случая – 13,9% 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*3 место - заболевания органов пищеварения – 55 случаев – 9,6%, в 2022 году 40 случаев – 7,1%.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*4 место – внешние причины  -  50 случаев  – 8,76% в структуре общей смертности, в 2022 году – 49 случаев – 8,75%.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*5 место – симптомы, признаки, отклонения от норм, выявленные при клинических и лабораторных исследованиях, неклассифицированных в других рубриках – 46 случаев – 6,04%, в 2022 году 39 случаев – 6,96%.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сравнении с прошлым годом наблюдается увеличение показателя смертности от болезней системы кровообращения на 0,72%, от внешних причин на 2,0%, от онкологических заболеваний на 20,5%; от болезней органов  пищеварения на 37,5%.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трудоспособном возрасте показатель смертности составил – 786,9 (155 чел.) в 2022 году  685,7 (145 чел.)  на 100 000 населения трудоспособного возраста,  увеличился  на 14,76%. Средне-областной показатель  – 575,1.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Структура смертности населения в трудоспособном возрасте: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*1 место -  болезни системы кровообращения – 51 случай – 32,9%,  2022г. - 43 случая – 29,7%,  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*2  место -  заболевания органов пищеварения – 30 случаев – 19,35%, 2022г. - 19 случаев – 13,1%.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lastRenderedPageBreak/>
        <w:t>*3 место – внешние причины -  30 случая – 19,35%,  2022г. - 34 случая – 23,45%.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*4 место – онкологические заболевания – 19 случаев – 12,26%, 2022г. – 15 случаев – 10,3%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*5 место некоторые инфекционные и паразитарные инфекции – 11 случаев – 7,1%, 2022г. - 16 случаев – 11,0%.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 В сравнении с прошлым годом показатель смертности в трудоспособном возрасте увеличился от болезней системы кровообращения на 30,36%, от онкологических заболеваний на 36,11%,  от болезней органов пищеварения на 69,41%. В сравнении с прошлым годом показатель смертности в трудоспособном возрасте снизился от внешних причин на 5,29%.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Удельный вес трудоспособного населения в числе всех  умерших составил – 27,15%, в 2022году – 25,9%.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 Показатель младенческой смертности составил 0 на 1000 родившихся, в 2022 году – 2,8%.</w:t>
      </w:r>
    </w:p>
    <w:p w:rsidR="006C7A9A" w:rsidRPr="006C7A9A" w:rsidRDefault="006C7A9A" w:rsidP="006C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*Показатель естественной убыли в 2023 году  составили 6,7 (показатель рождаемости – 8,6; смертности – 15,3).</w:t>
      </w:r>
    </w:p>
    <w:p w:rsidR="006C7A9A" w:rsidRPr="006C7A9A" w:rsidRDefault="006C7A9A" w:rsidP="006C7A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Обеспеченность медицинскими кадрами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Обеспеченность врачами в ЦРБ за 2023 год составила 15,3 на                             10 тыс. населения, физических лиц – 57 человек; 25,0% составляют врачи пенсионного возраста; 3,6% составляют врачи до 30 лет. Целевой показатель – 30,3 на 10 тыс. населения. 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Обеспеченность средними медицинскими работниками – 65,0 на 10 тыс. населения, физических лиц – 242 человек; 32,0% - пенсионного возраста; до 30 лет – 14,5%. Целевой показатель – 85,8 на 10 тыс. населения.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Администрация больницы продолжает заниматься решением кадровых вопросов. Всего по целевому направлению обучается в УГМУ 26 человек. 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поликлинике функционирует отделение медицинской профилактики, которое выполняет функцию координатора и организатора диспансеризации определенных групп взрослого населения. Плановое задание 2023 года по диспансеризации выполнено на 51,1%, - осмотрено 6848 человек из запланированных 13388. Профилактические осмотры выполнены на 100,4 %, осмотрено 2070 человек из запланированных 2061. Углубленная диспансеризация выполнена на 41,3 %, осмотрено 1500 человек из запланированных 3629.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Пациенты с вновь выявленными заболеваниями проходят дообследование, взяты под динамическое наблюдение. </w:t>
      </w:r>
    </w:p>
    <w:tbl>
      <w:tblPr>
        <w:tblpPr w:leftFromText="180" w:rightFromText="180" w:vertAnchor="page" w:horzAnchor="margin" w:tblpXSpec="center" w:tblpY="11450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931"/>
        <w:gridCol w:w="1195"/>
        <w:gridCol w:w="931"/>
        <w:gridCol w:w="1209"/>
        <w:gridCol w:w="931"/>
        <w:gridCol w:w="955"/>
      </w:tblGrid>
      <w:tr w:rsidR="006C7A9A" w:rsidRPr="006C7A9A" w:rsidTr="00A44775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2023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Анализ</w:t>
            </w:r>
          </w:p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2023/2022</w:t>
            </w:r>
          </w:p>
        </w:tc>
      </w:tr>
      <w:tr w:rsidR="006C7A9A" w:rsidRPr="006C7A9A" w:rsidTr="00A44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чело-век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на 10 тыс. насел.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чело-век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на 10 тыс.  насел.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чело-век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%</w:t>
            </w:r>
          </w:p>
        </w:tc>
      </w:tr>
      <w:tr w:rsidR="006C7A9A" w:rsidRPr="006C7A9A" w:rsidTr="00A44775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Врачи</w:t>
            </w:r>
          </w:p>
          <w:p w:rsidR="006C7A9A" w:rsidRPr="006C7A9A" w:rsidRDefault="006C7A9A" w:rsidP="006C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+1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101,8</w:t>
            </w:r>
          </w:p>
        </w:tc>
      </w:tr>
      <w:tr w:rsidR="006C7A9A" w:rsidRPr="006C7A9A" w:rsidTr="00A44775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участковые врачи-терапевты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+1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150,0</w:t>
            </w:r>
          </w:p>
        </w:tc>
      </w:tr>
      <w:tr w:rsidR="006C7A9A" w:rsidRPr="006C7A9A" w:rsidTr="00A44775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участковые врачи-педиатры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100,0</w:t>
            </w:r>
          </w:p>
        </w:tc>
      </w:tr>
      <w:tr w:rsidR="006C7A9A" w:rsidRPr="006C7A9A" w:rsidTr="00A44775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врачи ОВП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80,0</w:t>
            </w:r>
          </w:p>
        </w:tc>
      </w:tr>
      <w:tr w:rsidR="006C7A9A" w:rsidRPr="006C7A9A" w:rsidTr="00A44775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A" w:rsidRPr="006C7A9A" w:rsidRDefault="006C7A9A" w:rsidP="006C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Средний медперсонал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-1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A" w:rsidRPr="006C7A9A" w:rsidRDefault="006C7A9A" w:rsidP="006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6C7A9A">
              <w:rPr>
                <w:rFonts w:ascii="Times New Roman" w:eastAsia="Times New Roman" w:hAnsi="Times New Roman" w:cs="Times New Roman"/>
                <w:sz w:val="28"/>
                <w:szCs w:val="32"/>
              </w:rPr>
              <w:t>99,6</w:t>
            </w:r>
          </w:p>
        </w:tc>
      </w:tr>
    </w:tbl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В 2023 году продолжалось оказание паллиативной медицинской помощи поликлинической службой взрослому населению – количество пациентов состоящих на учете – 95 человек; так же продолжается оказание паллиативной помощи детскому населению – на учете состоит – 5 детей. 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2023 году получено на нац.проекту 2 машины скорой помощи, 1 машина «Нива».</w:t>
      </w:r>
    </w:p>
    <w:p w:rsidR="006C7A9A" w:rsidRPr="006C7A9A" w:rsidRDefault="006C7A9A" w:rsidP="006C7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В рамках реализации муниципальной программы «Новое качество жизни жителей Невьянского городского округа до 2025 года» проведены следующие мероприятия: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</w:t>
      </w: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Подпрограмма «Вакцинопрофилактика».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Приобретено за счет средств местного бюджета  иммунобиологических препаратов на 234000,0 тыс. руб.,  программа реализована на  100 %.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 Было привлечено средств граждан и средств предприятий на 1296630,00 руб. В течение года в рамках ПНП проводилась дополнительная иммунизация населения против вирусного гепатита А и  В, полиомиелита, гриппа, клещевого энцефалита.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Реализация мероприятий программы позволила добиться определенных успехов: не зарегистрировано за год ни одного случая дифтерии, паротита, краснухи. Охват детского населения прививками достиг установленных нормативов.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По ПНП по разделу дополнительной иммунизации привито от гриппа 21139 человек (82,2% от плана). Все население привито на 55,7%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*Подпрограмма «Туберкулез»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Имеется лицензия на противотуберкулезную службу, в том числе дневной стационар на 22  места. Служба укомплектована на 50% врачами фтизиатрами участковыми.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</w:t>
      </w: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Подпрограмма «Онкология»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2023 году активизированы мероприятия по раннему выявлению ЗН: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Охват населения рентгено-флюорографическое обследованием - 22152 </w:t>
      </w:r>
      <w:r w:rsidRPr="006C7A9A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чел. – 70,63% от годового плана.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Продолжает работу смотровой кабинет при поликлинике. За 2023 год осмотрено -  2930 женщин, проведено 5713 цитологических исследований. Проводится маршрутизация   больных с подозрением на ЗН в ЦАОП ГБ №4 г.Нижнего Тагила.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Финансовых средств за счет местного бюджета не выделялось.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</w:t>
      </w: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Подпрограмма «Сахарный диабет»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целях раннего выявления нарушений углеводного обмена у пациентов врачами общей лечебной сети усилена профилактическая работа. При проведении диспансеризации определенных групп взрослого населения  обязательно проводится исследование сахара крови. В 2023 году взято на диспансерное наблюдение 115 чел., в том числе 1 тип – 2 чел., 2 тип – 113 чел. Всего под наблюдением врача эндокринолога находится  1 843 человека.</w:t>
      </w:r>
    </w:p>
    <w:p w:rsidR="006C7A9A" w:rsidRPr="006C7A9A" w:rsidRDefault="006C7A9A" w:rsidP="006C7A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Финансовых средств за счет местного бюджета не выделялось.</w:t>
      </w:r>
    </w:p>
    <w:p w:rsidR="006C7A9A" w:rsidRPr="006C7A9A" w:rsidRDefault="006C7A9A" w:rsidP="006C7A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6C7A9A" w:rsidRPr="006C7A9A" w:rsidRDefault="006C7A9A" w:rsidP="006C7A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</w:t>
      </w: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Подпрограмма «Вирусные гепатиты»</w:t>
      </w: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Первичная заболеваемость остром вирусным гепатитом: в 2023г. не зарегистрировано,  2022г - не зарегистрировано, в 2021г. – не зарегистрировано;  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 Проведено обследование на гепатит В – 4115 чел., выявлено 45 носителей гепатита В, в 2022 году  - 4033 чел. выявлено 38 чел. носителей гепатита В.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Обследовано на гепатит С 4109 чел., выявлено 261 носитель гепатита С, в 2022 году обследовано - 4033 чел.,  выявлено  215 чел. носителей вируса гепатита С.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Финансовых средств за счет местного бюджета не выделялось.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*</w:t>
      </w: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Подпрограмма «ВИЧ»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Скрининговым обследованием населения на ВИЧ охвачено 98,2% населения округа (план 9177, факт - 9009).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 Вновь выявлено ВИЧ (+) – 39 чел., АРВТ получают  444 чел.                                                                                                                                                           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Ежеквартально проводились заседания межведомственной комиссии в администрации НГО.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Охват полной схемой химиопрофилактики ВИЧ–инфекции беременных  составил 100% от общего числа подлежащих химиопрофилактике.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b/>
          <w:sz w:val="28"/>
          <w:szCs w:val="32"/>
        </w:rPr>
        <w:t>*«Профилактика наркомании»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 2023 году вновь взято на диспансерный учет пациентов с диагнозом  наркомания – 2чел. (в 2022 году – 14 чел.)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>Вопросы состояния наркотической ситуации в НГО и  выполнение  мероприятий  программы заслушивались на заседаниях антинаркотической комиссии Невьянского городского округа.</w:t>
      </w:r>
    </w:p>
    <w:p w:rsidR="006C7A9A" w:rsidRPr="006C7A9A" w:rsidRDefault="006C7A9A" w:rsidP="006C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C66" w:rsidRPr="00DB4151" w:rsidRDefault="006C7A9A" w:rsidP="007E54A9">
      <w:pPr>
        <w:spacing w:after="0" w:line="288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C7A9A">
        <w:rPr>
          <w:rFonts w:ascii="Times New Roman" w:eastAsia="Times New Roman" w:hAnsi="Times New Roman" w:cs="Times New Roman"/>
          <w:sz w:val="28"/>
          <w:szCs w:val="32"/>
        </w:rPr>
        <w:t xml:space="preserve">              Главный врач                                                     </w:t>
      </w:r>
      <w:r w:rsidRPr="006C7A9A">
        <w:rPr>
          <w:rFonts w:ascii="Times New Roman" w:eastAsia="Times New Roman" w:hAnsi="Times New Roman" w:cs="Times New Roman"/>
          <w:sz w:val="28"/>
          <w:szCs w:val="32"/>
        </w:rPr>
        <w:tab/>
      </w:r>
      <w:r w:rsidRPr="006C7A9A">
        <w:rPr>
          <w:rFonts w:ascii="Times New Roman" w:eastAsia="Times New Roman" w:hAnsi="Times New Roman" w:cs="Times New Roman"/>
          <w:sz w:val="28"/>
          <w:szCs w:val="32"/>
        </w:rPr>
        <w:tab/>
        <w:t xml:space="preserve">       Д.В.</w:t>
      </w:r>
      <w:r w:rsidR="00902CEB" w:rsidRPr="007E54A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6C7A9A">
        <w:rPr>
          <w:rFonts w:ascii="Times New Roman" w:eastAsia="Times New Roman" w:hAnsi="Times New Roman" w:cs="Times New Roman"/>
          <w:sz w:val="28"/>
          <w:szCs w:val="32"/>
        </w:rPr>
        <w:t>Волков</w:t>
      </w:r>
    </w:p>
    <w:sectPr w:rsidR="00521C66" w:rsidRPr="00DB4151" w:rsidSect="00122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C7" w:rsidRDefault="003801C7" w:rsidP="00567955">
      <w:pPr>
        <w:spacing w:after="0" w:line="240" w:lineRule="auto"/>
      </w:pPr>
      <w:r>
        <w:separator/>
      </w:r>
    </w:p>
  </w:endnote>
  <w:endnote w:type="continuationSeparator" w:id="0">
    <w:p w:rsidR="003801C7" w:rsidRDefault="003801C7" w:rsidP="005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C7" w:rsidRDefault="003801C7" w:rsidP="00567955">
      <w:pPr>
        <w:spacing w:after="0" w:line="240" w:lineRule="auto"/>
      </w:pPr>
      <w:r>
        <w:separator/>
      </w:r>
    </w:p>
  </w:footnote>
  <w:footnote w:type="continuationSeparator" w:id="0">
    <w:p w:rsidR="003801C7" w:rsidRDefault="003801C7" w:rsidP="0056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2208"/>
      <w:docPartObj>
        <w:docPartGallery w:val="Page Numbers (Top of Page)"/>
        <w:docPartUnique/>
      </w:docPartObj>
    </w:sdtPr>
    <w:sdtEndPr/>
    <w:sdtContent>
      <w:p w:rsidR="00B00B85" w:rsidRDefault="00B00B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82">
          <w:rPr>
            <w:noProof/>
          </w:rPr>
          <w:t>2</w:t>
        </w:r>
        <w:r>
          <w:fldChar w:fldCharType="end"/>
        </w:r>
      </w:p>
    </w:sdtContent>
  </w:sdt>
  <w:p w:rsidR="00B00B85" w:rsidRPr="00217CFB" w:rsidRDefault="00B00B85" w:rsidP="00F00257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Pr="00217CFB" w:rsidRDefault="00B00B85" w:rsidP="00F002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80"/>
    <w:multiLevelType w:val="hybridMultilevel"/>
    <w:tmpl w:val="FF70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753"/>
    <w:multiLevelType w:val="hybridMultilevel"/>
    <w:tmpl w:val="0E7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7D1"/>
    <w:multiLevelType w:val="hybridMultilevel"/>
    <w:tmpl w:val="55E2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1F8"/>
    <w:multiLevelType w:val="multilevel"/>
    <w:tmpl w:val="103AD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103"/>
    <w:rsid w:val="00003FA9"/>
    <w:rsid w:val="0004355D"/>
    <w:rsid w:val="00071FF6"/>
    <w:rsid w:val="000B76FE"/>
    <w:rsid w:val="000C1DA0"/>
    <w:rsid w:val="000C22A8"/>
    <w:rsid w:val="000E5812"/>
    <w:rsid w:val="000F6F24"/>
    <w:rsid w:val="00122A00"/>
    <w:rsid w:val="00137738"/>
    <w:rsid w:val="00145675"/>
    <w:rsid w:val="00190300"/>
    <w:rsid w:val="00197910"/>
    <w:rsid w:val="001A50AC"/>
    <w:rsid w:val="001E186C"/>
    <w:rsid w:val="001E4BE7"/>
    <w:rsid w:val="00223682"/>
    <w:rsid w:val="00271AA3"/>
    <w:rsid w:val="00282BB9"/>
    <w:rsid w:val="00292838"/>
    <w:rsid w:val="002A2FA5"/>
    <w:rsid w:val="002A3CC9"/>
    <w:rsid w:val="002C2A82"/>
    <w:rsid w:val="002D4E5A"/>
    <w:rsid w:val="002F1585"/>
    <w:rsid w:val="002F527F"/>
    <w:rsid w:val="00315BE6"/>
    <w:rsid w:val="00317510"/>
    <w:rsid w:val="003208CC"/>
    <w:rsid w:val="00330DC7"/>
    <w:rsid w:val="00362DD1"/>
    <w:rsid w:val="00376FA0"/>
    <w:rsid w:val="003801C7"/>
    <w:rsid w:val="003D2E0C"/>
    <w:rsid w:val="003E6FD4"/>
    <w:rsid w:val="0041523E"/>
    <w:rsid w:val="00441377"/>
    <w:rsid w:val="00455360"/>
    <w:rsid w:val="00485126"/>
    <w:rsid w:val="004A6D6F"/>
    <w:rsid w:val="004B3B2D"/>
    <w:rsid w:val="004D0183"/>
    <w:rsid w:val="004F4595"/>
    <w:rsid w:val="004F6F68"/>
    <w:rsid w:val="004F7596"/>
    <w:rsid w:val="0050124D"/>
    <w:rsid w:val="00506D6A"/>
    <w:rsid w:val="00515931"/>
    <w:rsid w:val="00521C66"/>
    <w:rsid w:val="00533809"/>
    <w:rsid w:val="0054291D"/>
    <w:rsid w:val="005525AE"/>
    <w:rsid w:val="0056340C"/>
    <w:rsid w:val="00563730"/>
    <w:rsid w:val="00567955"/>
    <w:rsid w:val="005703C7"/>
    <w:rsid w:val="00574DAB"/>
    <w:rsid w:val="00591A11"/>
    <w:rsid w:val="005B22BE"/>
    <w:rsid w:val="005C4C9A"/>
    <w:rsid w:val="006139F5"/>
    <w:rsid w:val="00617AE4"/>
    <w:rsid w:val="00620904"/>
    <w:rsid w:val="00645BE7"/>
    <w:rsid w:val="00685BED"/>
    <w:rsid w:val="006945D7"/>
    <w:rsid w:val="006C7A9A"/>
    <w:rsid w:val="006F101B"/>
    <w:rsid w:val="0071669F"/>
    <w:rsid w:val="007455CB"/>
    <w:rsid w:val="00756C93"/>
    <w:rsid w:val="007621FB"/>
    <w:rsid w:val="007A0693"/>
    <w:rsid w:val="007A450D"/>
    <w:rsid w:val="007B09F5"/>
    <w:rsid w:val="007E54A9"/>
    <w:rsid w:val="008434EE"/>
    <w:rsid w:val="008772D9"/>
    <w:rsid w:val="00896D29"/>
    <w:rsid w:val="00897EC5"/>
    <w:rsid w:val="008C1290"/>
    <w:rsid w:val="008C1F8A"/>
    <w:rsid w:val="008C3942"/>
    <w:rsid w:val="008D0503"/>
    <w:rsid w:val="00902CEB"/>
    <w:rsid w:val="00903A99"/>
    <w:rsid w:val="00935865"/>
    <w:rsid w:val="00937191"/>
    <w:rsid w:val="00941D37"/>
    <w:rsid w:val="00972CEF"/>
    <w:rsid w:val="009970FF"/>
    <w:rsid w:val="009B47FD"/>
    <w:rsid w:val="009C0589"/>
    <w:rsid w:val="009F0DAE"/>
    <w:rsid w:val="009F3880"/>
    <w:rsid w:val="00A24FDA"/>
    <w:rsid w:val="00A25FD8"/>
    <w:rsid w:val="00A46E12"/>
    <w:rsid w:val="00A5012D"/>
    <w:rsid w:val="00A52547"/>
    <w:rsid w:val="00A57E41"/>
    <w:rsid w:val="00A700EB"/>
    <w:rsid w:val="00AA454E"/>
    <w:rsid w:val="00AB12DC"/>
    <w:rsid w:val="00B00B85"/>
    <w:rsid w:val="00B02F69"/>
    <w:rsid w:val="00B1503D"/>
    <w:rsid w:val="00B30C3A"/>
    <w:rsid w:val="00B35384"/>
    <w:rsid w:val="00B57889"/>
    <w:rsid w:val="00B71318"/>
    <w:rsid w:val="00C0299D"/>
    <w:rsid w:val="00C031F5"/>
    <w:rsid w:val="00C3523C"/>
    <w:rsid w:val="00CA4133"/>
    <w:rsid w:val="00CD1983"/>
    <w:rsid w:val="00CF308D"/>
    <w:rsid w:val="00CF3BD0"/>
    <w:rsid w:val="00D25A60"/>
    <w:rsid w:val="00D60A34"/>
    <w:rsid w:val="00D6130D"/>
    <w:rsid w:val="00D675A8"/>
    <w:rsid w:val="00D74BCF"/>
    <w:rsid w:val="00D93E28"/>
    <w:rsid w:val="00DB4151"/>
    <w:rsid w:val="00DD0444"/>
    <w:rsid w:val="00DF6700"/>
    <w:rsid w:val="00E04667"/>
    <w:rsid w:val="00E159D5"/>
    <w:rsid w:val="00E526B2"/>
    <w:rsid w:val="00E57B4D"/>
    <w:rsid w:val="00E65020"/>
    <w:rsid w:val="00E67C35"/>
    <w:rsid w:val="00E82ABB"/>
    <w:rsid w:val="00EA0CB7"/>
    <w:rsid w:val="00EB5A54"/>
    <w:rsid w:val="00EE1405"/>
    <w:rsid w:val="00EF1BCF"/>
    <w:rsid w:val="00F00257"/>
    <w:rsid w:val="00F119BF"/>
    <w:rsid w:val="00F45932"/>
    <w:rsid w:val="00F70027"/>
    <w:rsid w:val="00F97103"/>
    <w:rsid w:val="00FB06DF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75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59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B15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D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62D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2DD1"/>
  </w:style>
  <w:style w:type="paragraph" w:styleId="a7">
    <w:name w:val="header"/>
    <w:basedOn w:val="a"/>
    <w:link w:val="a8"/>
    <w:uiPriority w:val="99"/>
    <w:rsid w:val="00E57B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7B4D"/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B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772D9"/>
    <w:rPr>
      <w:b/>
      <w:bCs/>
    </w:rPr>
  </w:style>
  <w:style w:type="paragraph" w:styleId="ac">
    <w:name w:val="footer"/>
    <w:basedOn w:val="a"/>
    <w:link w:val="ad"/>
    <w:uiPriority w:val="99"/>
    <w:unhideWhenUsed/>
    <w:rsid w:val="00B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Nadegda A. Alexandrova</cp:lastModifiedBy>
  <cp:revision>71</cp:revision>
  <cp:lastPrinted>2024-03-26T08:47:00Z</cp:lastPrinted>
  <dcterms:created xsi:type="dcterms:W3CDTF">2015-05-14T11:07:00Z</dcterms:created>
  <dcterms:modified xsi:type="dcterms:W3CDTF">2024-03-28T03:20:00Z</dcterms:modified>
</cp:coreProperties>
</file>