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1C" w:rsidRDefault="00E91B1C" w:rsidP="00E91B1C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003C80"/>
          <w:sz w:val="24"/>
          <w:szCs w:val="24"/>
          <w:lang w:eastAsia="ru-RU"/>
        </w:rPr>
      </w:pPr>
      <w:r w:rsidRPr="00E91B1C">
        <w:rPr>
          <w:rFonts w:ascii="Arial" w:eastAsia="Times New Roman" w:hAnsi="Arial" w:cs="Arial"/>
          <w:bCs/>
          <w:color w:val="003C80"/>
          <w:sz w:val="24"/>
          <w:szCs w:val="24"/>
          <w:lang w:eastAsia="ru-RU"/>
        </w:rPr>
        <w:t xml:space="preserve">Администрация </w:t>
      </w:r>
      <w:proofErr w:type="spellStart"/>
      <w:r w:rsidRPr="00E91B1C">
        <w:rPr>
          <w:rFonts w:ascii="Arial" w:eastAsia="Times New Roman" w:hAnsi="Arial" w:cs="Arial"/>
          <w:bCs/>
          <w:color w:val="003C80"/>
          <w:sz w:val="24"/>
          <w:szCs w:val="24"/>
          <w:lang w:eastAsia="ru-RU"/>
        </w:rPr>
        <w:t>Невьянского</w:t>
      </w:r>
      <w:proofErr w:type="spellEnd"/>
      <w:r w:rsidRPr="00E91B1C">
        <w:rPr>
          <w:rFonts w:ascii="Arial" w:eastAsia="Times New Roman" w:hAnsi="Arial" w:cs="Arial"/>
          <w:bCs/>
          <w:color w:val="003C80"/>
          <w:sz w:val="24"/>
          <w:szCs w:val="24"/>
          <w:lang w:eastAsia="ru-RU"/>
        </w:rPr>
        <w:t xml:space="preserve"> городского округа</w:t>
      </w:r>
    </w:p>
    <w:p w:rsidR="00E91B1C" w:rsidRPr="00E91B1C" w:rsidRDefault="00E91B1C" w:rsidP="00E91B1C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bCs/>
          <w:color w:val="003C80"/>
          <w:sz w:val="24"/>
          <w:szCs w:val="24"/>
          <w:lang w:eastAsia="ru-RU"/>
        </w:rPr>
      </w:pPr>
      <w:r w:rsidRPr="00E91B1C">
        <w:rPr>
          <w:rFonts w:ascii="Arial" w:eastAsia="Times New Roman" w:hAnsi="Arial" w:cs="Arial"/>
          <w:bCs/>
          <w:color w:val="003C80"/>
          <w:sz w:val="24"/>
          <w:szCs w:val="24"/>
          <w:lang w:eastAsia="ru-RU"/>
        </w:rPr>
        <w:t xml:space="preserve">Дума </w:t>
      </w:r>
      <w:proofErr w:type="spellStart"/>
      <w:r w:rsidRPr="00E91B1C">
        <w:rPr>
          <w:rFonts w:ascii="Arial" w:eastAsia="Times New Roman" w:hAnsi="Arial" w:cs="Arial"/>
          <w:bCs/>
          <w:color w:val="003C80"/>
          <w:sz w:val="24"/>
          <w:szCs w:val="24"/>
          <w:lang w:eastAsia="ru-RU"/>
        </w:rPr>
        <w:t>Невьянского</w:t>
      </w:r>
      <w:proofErr w:type="spellEnd"/>
      <w:r w:rsidRPr="00E91B1C">
        <w:rPr>
          <w:rFonts w:ascii="Arial" w:eastAsia="Times New Roman" w:hAnsi="Arial" w:cs="Arial"/>
          <w:bCs/>
          <w:color w:val="003C80"/>
          <w:sz w:val="24"/>
          <w:szCs w:val="24"/>
          <w:lang w:eastAsia="ru-RU"/>
        </w:rPr>
        <w:t xml:space="preserve"> городского округа</w:t>
      </w:r>
    </w:p>
    <w:p w:rsidR="00EF0AB8" w:rsidRDefault="00EF0AB8" w:rsidP="00EF0AB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EF0AB8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Результаты оценки эффективности предоставл</w:t>
      </w:r>
      <w:r w:rsidR="009A58C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енных</w:t>
      </w:r>
      <w:r w:rsidRPr="00EF0AB8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</w:t>
      </w:r>
      <w:r w:rsidR="00F6650E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и планируемых к предоставлению льгот </w:t>
      </w:r>
      <w:r w:rsidR="009A58C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по земельному налогу в соответствии с нормативными актами Думы </w:t>
      </w:r>
      <w:proofErr w:type="spellStart"/>
      <w:r w:rsidR="009A58C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Невьянского</w:t>
      </w:r>
      <w:proofErr w:type="spellEnd"/>
      <w:r w:rsidR="009A58C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городского округа </w:t>
      </w:r>
      <w:r w:rsidR="00F6650E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за 201</w:t>
      </w:r>
      <w:r w:rsidR="00776285" w:rsidRPr="0077628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2</w:t>
      </w:r>
      <w:r w:rsidR="00F6650E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год</w:t>
      </w:r>
    </w:p>
    <w:p w:rsidR="00E91B1C" w:rsidRPr="00E91B1C" w:rsidRDefault="00E91B1C" w:rsidP="00241E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</w:pPr>
      <w:proofErr w:type="gramStart"/>
      <w:r w:rsidRPr="00E91B1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Оценка эффективности налоговых льгот проведена финансовым управлением администрации </w:t>
      </w:r>
      <w:proofErr w:type="spellStart"/>
      <w:r w:rsidRPr="00E91B1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>Невьянского</w:t>
      </w:r>
      <w:proofErr w:type="spellEnd"/>
      <w:r w:rsidRPr="00E91B1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 городского округа</w:t>
      </w:r>
      <w:r w:rsidR="00241E2E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 </w:t>
      </w:r>
      <w:r w:rsidRPr="00E91B1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в соответствии с </w:t>
      </w:r>
      <w:r w:rsidR="00241E2E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>П</w:t>
      </w:r>
      <w:r w:rsidRPr="00E91B1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>орядком установления налоговых льгот по уплате местных налогов в бюдже</w:t>
      </w:r>
      <w:r w:rsidR="00241E2E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т </w:t>
      </w:r>
      <w:proofErr w:type="spellStart"/>
      <w:r w:rsidR="00241E2E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>Невьянского</w:t>
      </w:r>
      <w:proofErr w:type="spellEnd"/>
      <w:r w:rsidR="00241E2E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 городского округа</w:t>
      </w:r>
      <w:r w:rsidR="00B51474" w:rsidRPr="00B51474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 и Приложением к Порядку “</w:t>
      </w:r>
      <w:r w:rsidR="00B51474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Методика оценки эффективности налоговых льгот, установленных нормативно-правовыми актами Думы </w:t>
      </w:r>
      <w:proofErr w:type="spellStart"/>
      <w:r w:rsidR="00B51474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>Невьянского</w:t>
      </w:r>
      <w:proofErr w:type="spellEnd"/>
      <w:r w:rsidR="00B51474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 городского округа</w:t>
      </w:r>
      <w:r w:rsidR="00A9665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>»</w:t>
      </w:r>
      <w:r w:rsidRPr="00E91B1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, утвержденным решением Думы </w:t>
      </w:r>
      <w:proofErr w:type="spellStart"/>
      <w:r w:rsidRPr="00E91B1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>Невьянского</w:t>
      </w:r>
      <w:proofErr w:type="spellEnd"/>
      <w:r w:rsidRPr="00E91B1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 городского округа от 27.06.2012 года № 50</w:t>
      </w:r>
      <w:r w:rsidR="00A9665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 «О</w:t>
      </w:r>
      <w:r w:rsidR="00461935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>б</w:t>
      </w:r>
      <w:r w:rsidR="00A9665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 утверждении Положения о порядке установления налоговых</w:t>
      </w:r>
      <w:proofErr w:type="gramEnd"/>
      <w:r w:rsidR="00A9665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 льгот по уплате местных налогов в бюджет </w:t>
      </w:r>
      <w:proofErr w:type="spellStart"/>
      <w:r w:rsidR="00A9665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>Невьянского</w:t>
      </w:r>
      <w:proofErr w:type="spellEnd"/>
      <w:r w:rsidR="00A9665C">
        <w:rPr>
          <w:rFonts w:ascii="Times New Roman" w:eastAsia="Times New Roman" w:hAnsi="Times New Roman" w:cs="Times New Roman"/>
          <w:bCs/>
          <w:color w:val="003C80"/>
          <w:sz w:val="30"/>
          <w:szCs w:val="30"/>
          <w:lang w:eastAsia="ru-RU"/>
        </w:rPr>
        <w:t xml:space="preserve"> городского округа»</w:t>
      </w:r>
    </w:p>
    <w:tbl>
      <w:tblPr>
        <w:tblW w:w="9690" w:type="dxa"/>
        <w:tblInd w:w="-75" w:type="dxa"/>
        <w:tblBorders>
          <w:bottom w:val="single" w:sz="6" w:space="0" w:color="D6DE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2128"/>
        <w:gridCol w:w="1246"/>
        <w:gridCol w:w="1631"/>
        <w:gridCol w:w="3164"/>
      </w:tblGrid>
      <w:tr w:rsidR="008962B2" w:rsidRPr="00EF0AB8" w:rsidTr="008962B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Pr="00EF0AB8" w:rsidRDefault="008962B2" w:rsidP="00EF0AB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Основание для представления льготы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Pr="00EF0AB8" w:rsidRDefault="008962B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Pr="00EF0AB8" w:rsidRDefault="008962B2" w:rsidP="008843D3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0A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Величина потерь бюджета города в результате применения льготы (тыс. рублей за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884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F0A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год)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Pr="00EF0AB8" w:rsidRDefault="008962B2" w:rsidP="00EF0AB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Цели предоставления льгот</w:t>
            </w: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Pr="00EF0AB8" w:rsidRDefault="008962B2" w:rsidP="00EF0AB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</w:t>
            </w:r>
            <w:r w:rsidRPr="00EF0A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ффективность налоговой льготы</w:t>
            </w:r>
          </w:p>
          <w:p w:rsidR="008962B2" w:rsidRPr="00EF0AB8" w:rsidRDefault="008962B2" w:rsidP="00EF0AB8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962B2" w:rsidRPr="00EF0AB8" w:rsidTr="00F6650E">
        <w:trPr>
          <w:trHeight w:val="300"/>
        </w:trPr>
        <w:tc>
          <w:tcPr>
            <w:tcW w:w="9690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Pr="00241E2E" w:rsidRDefault="00241E2E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41E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</w:t>
            </w:r>
            <w:r w:rsidR="008962B2" w:rsidRPr="00241E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юридическим лицам</w:t>
            </w:r>
          </w:p>
        </w:tc>
      </w:tr>
      <w:tr w:rsidR="008962B2" w:rsidRPr="00EF0AB8" w:rsidTr="008962B2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962B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Решение Думы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Невьянского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округа от 24.10.2010 года № 139 (ред. от 26.12.2012 г.)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843D3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Муниципальные автономные, бюджетные и казенные учреждения, финансируемые из бюджета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Невьянского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Pr="00851028" w:rsidRDefault="00D7050D" w:rsidP="00D70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30196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962B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Сокращение финансовых потоков</w:t>
            </w: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962B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Сокращение документооборота </w:t>
            </w:r>
          </w:p>
        </w:tc>
      </w:tr>
      <w:tr w:rsidR="008962B2" w:rsidRPr="00EF0AB8" w:rsidTr="008962B2"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962B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E718B0" w:rsidP="00136740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Pr="00851028" w:rsidRDefault="00851028" w:rsidP="00E718B0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1557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962B2" w:rsidP="00136740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Сокращение финансовых потоков</w:t>
            </w: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962B2" w:rsidP="00136740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Сокращение документооборота </w:t>
            </w:r>
          </w:p>
        </w:tc>
      </w:tr>
      <w:tr w:rsidR="008962B2" w:rsidRPr="00EF0AB8" w:rsidTr="00E91B1C">
        <w:trPr>
          <w:trHeight w:val="1327"/>
        </w:trPr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962B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Pr="00E718B0" w:rsidRDefault="00E718B0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Сельскохозяйственные организации и крестьянские </w:t>
            </w:r>
            <w:r w:rsidRPr="00E71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(фермерские)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хозяйства, у которых выручка от реализации произведенной и переработанной ими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Pr="00851028" w:rsidRDefault="00851028" w:rsidP="00E718B0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177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C4FB5" w:rsidP="008C4FB5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рамках реализации национального проекта «Развитие АПК»</w:t>
            </w: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C4FB5" w:rsidP="008C4FB5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Финансовая поддержка сельхозпроизводителей</w:t>
            </w:r>
          </w:p>
        </w:tc>
      </w:tr>
      <w:tr w:rsidR="008962B2" w:rsidRPr="00EF0AB8" w:rsidTr="008962B2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962B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962B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D7050D" w:rsidP="00D7050D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31930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962B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Default="008962B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962B2" w:rsidRPr="00EF0AB8" w:rsidTr="00DD59BF">
        <w:trPr>
          <w:trHeight w:val="216"/>
        </w:trPr>
        <w:tc>
          <w:tcPr>
            <w:tcW w:w="9690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62B2" w:rsidRPr="00241E2E" w:rsidRDefault="008962B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41E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 физическим лицам</w:t>
            </w:r>
          </w:p>
        </w:tc>
      </w:tr>
      <w:tr w:rsidR="00DD59BF" w:rsidRPr="00EF0AB8" w:rsidTr="003A36F4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Решение Думы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Невьянского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округа от 24.10.2010 года № 139 (ред. от 26.12.2012 г.)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DD59BF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Пенсионеры по старости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497947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  <w:r w:rsidR="004979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631" w:type="dxa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846022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целью социальной поддержки, формирования благоприятных условий жизни незащищенных слоев населения</w:t>
            </w:r>
          </w:p>
        </w:tc>
        <w:tc>
          <w:tcPr>
            <w:tcW w:w="3164" w:type="dxa"/>
            <w:vMerge w:val="restart"/>
            <w:tcBorders>
              <w:top w:val="single" w:sz="6" w:space="0" w:color="D6DEE9"/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846022">
            <w:r>
              <w:t xml:space="preserve">Социальная эффективность - равняется сумме экономии бюджетных средств на прямое финансирование поддержки социально незащищенных категорий граждан в сумме </w:t>
            </w:r>
            <w:r w:rsidR="00FD595B">
              <w:t>2033</w:t>
            </w:r>
            <w:r>
              <w:t xml:space="preserve"> тыс. руб.</w:t>
            </w:r>
          </w:p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D59BF" w:rsidRPr="00EF0AB8" w:rsidTr="003A36F4"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Инвалиды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497947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1631" w:type="dxa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4" w:type="dxa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D59BF" w:rsidRPr="00EF0AB8" w:rsidTr="001411A2"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Лица, имеющие трех и более несовершеннолетних детей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497947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31" w:type="dxa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4" w:type="dxa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D59BF" w:rsidRPr="00EF0AB8" w:rsidTr="001411A2"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Участники ВОВ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497947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4" w:type="dxa"/>
            <w:vMerge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D59BF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46022" w:rsidRPr="00EF0AB8" w:rsidTr="00016A31">
        <w:tc>
          <w:tcPr>
            <w:tcW w:w="0" w:type="auto"/>
            <w:vMerge/>
            <w:tcBorders>
              <w:left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6022" w:rsidRDefault="0084602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6022" w:rsidRDefault="00016A31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6022" w:rsidRPr="00497947" w:rsidRDefault="00497947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2037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6022" w:rsidRDefault="0084602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6022" w:rsidRDefault="00846022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A31" w:rsidRPr="00EF0AB8" w:rsidTr="00846022">
        <w:tc>
          <w:tcPr>
            <w:tcW w:w="0" w:type="auto"/>
            <w:tcBorders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6A31" w:rsidRDefault="00016A31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6A31" w:rsidRDefault="00DD59BF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="00016A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сего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предоставлено льгот</w:t>
            </w:r>
          </w:p>
        </w:tc>
        <w:tc>
          <w:tcPr>
            <w:tcW w:w="124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6A31" w:rsidRPr="00497947" w:rsidRDefault="00B440E0" w:rsidP="00B440E0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33967</w:t>
            </w:r>
          </w:p>
        </w:tc>
        <w:tc>
          <w:tcPr>
            <w:tcW w:w="163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6A31" w:rsidRDefault="00016A31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16A31" w:rsidRDefault="00016A31" w:rsidP="009A58C4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F0AB8" w:rsidRPr="00EF0AB8" w:rsidRDefault="00EF0AB8" w:rsidP="00EF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058" w:rsidRPr="00E91B1C" w:rsidRDefault="00016A31" w:rsidP="00E91B1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Вывод:</w:t>
      </w:r>
      <w:r w:rsidR="009E2058"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Расчет оценки </w:t>
      </w:r>
      <w:r w:rsid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экономической и бюджетной </w:t>
      </w:r>
      <w:r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эффективности </w:t>
      </w:r>
      <w:r w:rsid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использования налоговых льгот, предоставленных Думой </w:t>
      </w:r>
      <w:proofErr w:type="spellStart"/>
      <w:r w:rsid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Невьянского</w:t>
      </w:r>
      <w:proofErr w:type="spellEnd"/>
      <w:r w:rsid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городского округа</w:t>
      </w:r>
      <w:r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,</w:t>
      </w:r>
      <w:r w:rsidR="009E2058"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не</w:t>
      </w:r>
      <w:r w:rsidR="009E2058"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возможен ввиду того, что налоговые преференции для </w:t>
      </w:r>
      <w:r w:rsidR="00E91B1C"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указанных</w:t>
      </w:r>
      <w:r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категорий организаций и физических лиц</w:t>
      </w:r>
      <w:r w:rsidR="009E2058"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носят социальный характер и установлены в целях </w:t>
      </w:r>
      <w:r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содействия </w:t>
      </w:r>
      <w:r w:rsidR="009E2058"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деятельности </w:t>
      </w:r>
      <w:r w:rsidRPr="00E91B1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указанных категорий организаций и </w:t>
      </w:r>
      <w:r w:rsidRPr="00E91B1C">
        <w:rPr>
          <w:rFonts w:ascii="Times New Roman" w:hAnsi="Times New Roman" w:cs="Times New Roman"/>
          <w:b/>
          <w:sz w:val="30"/>
          <w:szCs w:val="30"/>
        </w:rPr>
        <w:t>поддержки социально незащищенных категорий граждан.</w:t>
      </w:r>
    </w:p>
    <w:p w:rsidR="00241E2E" w:rsidRDefault="006D5EF4" w:rsidP="00241E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B1C"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3A36F4" w:rsidRPr="00E91B1C" w:rsidRDefault="006D5EF4" w:rsidP="00241E2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B1C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А.М. Балашов</w:t>
      </w:r>
    </w:p>
    <w:p w:rsidR="003A36F4" w:rsidRDefault="003A36F4" w:rsidP="00190E20">
      <w:pPr>
        <w:rPr>
          <w:rFonts w:ascii="Times New Roman" w:hAnsi="Times New Roman" w:cs="Times New Roman"/>
          <w:sz w:val="28"/>
          <w:szCs w:val="28"/>
        </w:rPr>
      </w:pPr>
    </w:p>
    <w:p w:rsidR="00786AFC" w:rsidRDefault="00786AFC" w:rsidP="00190E20">
      <w:pPr>
        <w:rPr>
          <w:rFonts w:ascii="Times New Roman" w:hAnsi="Times New Roman" w:cs="Times New Roman"/>
          <w:sz w:val="28"/>
          <w:szCs w:val="28"/>
        </w:rPr>
      </w:pPr>
    </w:p>
    <w:p w:rsidR="00786AFC" w:rsidRPr="00786AFC" w:rsidRDefault="00786AFC" w:rsidP="00190E20">
      <w:pPr>
        <w:rPr>
          <w:rFonts w:ascii="Times New Roman" w:hAnsi="Times New Roman" w:cs="Times New Roman"/>
          <w:i/>
        </w:rPr>
      </w:pPr>
      <w:r w:rsidRPr="00786AFC">
        <w:rPr>
          <w:rFonts w:ascii="Times New Roman" w:hAnsi="Times New Roman" w:cs="Times New Roman"/>
          <w:i/>
        </w:rPr>
        <w:t>Исполнитель: Кузнецова Т.В. 343 56 2 27 90</w:t>
      </w:r>
    </w:p>
    <w:sectPr w:rsidR="00786AFC" w:rsidRPr="00786AFC" w:rsidSect="00DD59B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B5" w:rsidRDefault="008C4FB5" w:rsidP="00EF0AB8">
      <w:pPr>
        <w:spacing w:after="0" w:line="240" w:lineRule="auto"/>
      </w:pPr>
      <w:r>
        <w:separator/>
      </w:r>
    </w:p>
  </w:endnote>
  <w:endnote w:type="continuationSeparator" w:id="1">
    <w:p w:rsidR="008C4FB5" w:rsidRDefault="008C4FB5" w:rsidP="00EF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B5" w:rsidRDefault="008C4FB5" w:rsidP="00EF0AB8">
      <w:pPr>
        <w:spacing w:after="0" w:line="240" w:lineRule="auto"/>
      </w:pPr>
      <w:r>
        <w:separator/>
      </w:r>
    </w:p>
  </w:footnote>
  <w:footnote w:type="continuationSeparator" w:id="1">
    <w:p w:rsidR="008C4FB5" w:rsidRDefault="008C4FB5" w:rsidP="00EF0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0AB8"/>
    <w:rsid w:val="00016A31"/>
    <w:rsid w:val="000301C5"/>
    <w:rsid w:val="0003556A"/>
    <w:rsid w:val="00083F51"/>
    <w:rsid w:val="00136740"/>
    <w:rsid w:val="00137818"/>
    <w:rsid w:val="00190E20"/>
    <w:rsid w:val="001944BD"/>
    <w:rsid w:val="00241029"/>
    <w:rsid w:val="00241E2E"/>
    <w:rsid w:val="00281167"/>
    <w:rsid w:val="0033384E"/>
    <w:rsid w:val="00373F07"/>
    <w:rsid w:val="003A36F4"/>
    <w:rsid w:val="00461935"/>
    <w:rsid w:val="00486126"/>
    <w:rsid w:val="00491F43"/>
    <w:rsid w:val="00497947"/>
    <w:rsid w:val="004C6A7C"/>
    <w:rsid w:val="00605300"/>
    <w:rsid w:val="00627670"/>
    <w:rsid w:val="00684635"/>
    <w:rsid w:val="006D5EF4"/>
    <w:rsid w:val="00700952"/>
    <w:rsid w:val="00776285"/>
    <w:rsid w:val="00786AFC"/>
    <w:rsid w:val="00846022"/>
    <w:rsid w:val="00851028"/>
    <w:rsid w:val="008843D3"/>
    <w:rsid w:val="008962B2"/>
    <w:rsid w:val="008C4FB5"/>
    <w:rsid w:val="008E0DFA"/>
    <w:rsid w:val="00932EDB"/>
    <w:rsid w:val="009A58C4"/>
    <w:rsid w:val="009E2058"/>
    <w:rsid w:val="00A9665C"/>
    <w:rsid w:val="00AC15D3"/>
    <w:rsid w:val="00AC76EC"/>
    <w:rsid w:val="00B440E0"/>
    <w:rsid w:val="00B51474"/>
    <w:rsid w:val="00D05F40"/>
    <w:rsid w:val="00D7050D"/>
    <w:rsid w:val="00D8611D"/>
    <w:rsid w:val="00DD59BF"/>
    <w:rsid w:val="00E073BD"/>
    <w:rsid w:val="00E32CB8"/>
    <w:rsid w:val="00E718B0"/>
    <w:rsid w:val="00E91B1C"/>
    <w:rsid w:val="00EF0AB8"/>
    <w:rsid w:val="00EF6477"/>
    <w:rsid w:val="00F04AA5"/>
    <w:rsid w:val="00F6650E"/>
    <w:rsid w:val="00FD595B"/>
    <w:rsid w:val="00FD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29"/>
  </w:style>
  <w:style w:type="paragraph" w:styleId="3">
    <w:name w:val="heading 3"/>
    <w:basedOn w:val="a"/>
    <w:link w:val="30"/>
    <w:uiPriority w:val="9"/>
    <w:qFormat/>
    <w:rsid w:val="00EF0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F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0AB8"/>
  </w:style>
  <w:style w:type="paragraph" w:styleId="a5">
    <w:name w:val="footer"/>
    <w:basedOn w:val="a"/>
    <w:link w:val="a6"/>
    <w:uiPriority w:val="99"/>
    <w:semiHidden/>
    <w:unhideWhenUsed/>
    <w:rsid w:val="00EF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0AB8"/>
  </w:style>
  <w:style w:type="table" w:styleId="a7">
    <w:name w:val="Table Grid"/>
    <w:basedOn w:val="a1"/>
    <w:rsid w:val="0062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4553-097C-4FC1-9909-28F8BB9C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KuznetsovaTV</cp:lastModifiedBy>
  <cp:revision>2</cp:revision>
  <cp:lastPrinted>2013-05-07T08:57:00Z</cp:lastPrinted>
  <dcterms:created xsi:type="dcterms:W3CDTF">2015-03-23T09:30:00Z</dcterms:created>
  <dcterms:modified xsi:type="dcterms:W3CDTF">2015-03-23T09:30:00Z</dcterms:modified>
</cp:coreProperties>
</file>