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EDB" w:rsidRPr="00BB644D" w:rsidRDefault="00CE57FC" w:rsidP="005C2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4pt;margin-top:-42.45pt;width:72.05pt;height:62.95pt;z-index:251658240">
            <v:imagedata r:id="rId8" o:title=""/>
          </v:shape>
          <o:OLEObject Type="Embed" ProgID="Word.Picture.8" ShapeID="_x0000_s1026" DrawAspect="Content" ObjectID="_1641101650" r:id="rId9"/>
        </w:object>
      </w:r>
    </w:p>
    <w:p w:rsidR="009C0EDB" w:rsidRDefault="009C0EDB" w:rsidP="009C0EDB">
      <w:pPr>
        <w:spacing w:after="0" w:line="240" w:lineRule="auto"/>
        <w:jc w:val="center"/>
        <w:rPr>
          <w:rFonts w:ascii="Times New Roman" w:eastAsia="Times New Roman" w:hAnsi="Times New Roman" w:cs="Times New Roman"/>
          <w:sz w:val="24"/>
          <w:szCs w:val="24"/>
          <w:lang w:eastAsia="ru-RU"/>
        </w:rPr>
      </w:pPr>
    </w:p>
    <w:p w:rsidR="009C0EDB" w:rsidRPr="00BB644D" w:rsidRDefault="009C0EDB" w:rsidP="009C0EDB">
      <w:pPr>
        <w:spacing w:after="0" w:line="360" w:lineRule="auto"/>
        <w:jc w:val="center"/>
        <w:rPr>
          <w:rFonts w:ascii="Times New Roman" w:eastAsia="Times New Roman" w:hAnsi="Times New Roman" w:cs="Times New Roman"/>
          <w:b/>
          <w:sz w:val="32"/>
          <w:szCs w:val="32"/>
          <w:lang w:eastAsia="ru-RU"/>
        </w:rPr>
      </w:pPr>
      <w:r w:rsidRPr="00BB644D">
        <w:rPr>
          <w:rFonts w:ascii="Times New Roman" w:eastAsia="Times New Roman" w:hAnsi="Times New Roman" w:cs="Times New Roman"/>
          <w:b/>
          <w:sz w:val="32"/>
          <w:szCs w:val="32"/>
          <w:lang w:eastAsia="ru-RU"/>
        </w:rPr>
        <w:t>ДУМА НЕВЬЯНСКОГО ГОРОДСКОГО ОКРУГА</w:t>
      </w:r>
    </w:p>
    <w:p w:rsidR="009C0EDB" w:rsidRPr="00BB644D" w:rsidRDefault="009C0EDB" w:rsidP="009C0EDB">
      <w:pPr>
        <w:spacing w:after="0" w:line="360" w:lineRule="auto"/>
        <w:jc w:val="center"/>
        <w:rPr>
          <w:rFonts w:ascii="Times New Roman" w:eastAsia="Times New Roman" w:hAnsi="Times New Roman" w:cs="Times New Roman"/>
          <w:b/>
          <w:sz w:val="36"/>
          <w:szCs w:val="36"/>
          <w:lang w:eastAsia="ru-RU"/>
        </w:rPr>
      </w:pPr>
      <w:r w:rsidRPr="00BB64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6B5C5DD" wp14:editId="167484C8">
                <wp:simplePos x="0" y="0"/>
                <wp:positionH relativeFrom="column">
                  <wp:posOffset>84455</wp:posOffset>
                </wp:positionH>
                <wp:positionV relativeFrom="paragraph">
                  <wp:posOffset>368935</wp:posOffset>
                </wp:positionV>
                <wp:extent cx="6057900" cy="12700"/>
                <wp:effectExtent l="0" t="19050" r="38100" b="444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B33DD" id="Прямая соединительная линия 1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9.05pt" to="483.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" strokeweight="4.5pt">
                <v:stroke linestyle="thickThin"/>
              </v:line>
            </w:pict>
          </mc:Fallback>
        </mc:AlternateContent>
      </w:r>
      <w:r w:rsidRPr="00BB644D">
        <w:rPr>
          <w:rFonts w:ascii="Times New Roman" w:eastAsia="Times New Roman" w:hAnsi="Times New Roman" w:cs="Times New Roman"/>
          <w:b/>
          <w:sz w:val="36"/>
          <w:szCs w:val="36"/>
          <w:lang w:eastAsia="ru-RU"/>
        </w:rPr>
        <w:t>РЕШЕНИЕ</w:t>
      </w:r>
    </w:p>
    <w:p w:rsidR="009C0EDB" w:rsidRPr="00BB644D" w:rsidRDefault="009C0EDB" w:rsidP="009C0EDB">
      <w:pPr>
        <w:spacing w:after="0" w:line="240" w:lineRule="auto"/>
        <w:jc w:val="center"/>
        <w:rPr>
          <w:rFonts w:ascii="Times New Roman" w:eastAsia="Times New Roman" w:hAnsi="Times New Roman" w:cs="Times New Roman"/>
          <w:b/>
          <w:sz w:val="24"/>
          <w:szCs w:val="24"/>
          <w:lang w:eastAsia="ru-RU"/>
        </w:rPr>
      </w:pPr>
    </w:p>
    <w:p w:rsidR="009C0EDB" w:rsidRPr="00BB644D" w:rsidRDefault="005B348F" w:rsidP="009C0EDB">
      <w:pPr>
        <w:spacing w:after="0" w:line="240" w:lineRule="auto"/>
        <w:ind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9C0EDB" w:rsidRPr="00BB644D">
        <w:rPr>
          <w:rFonts w:ascii="Times New Roman" w:eastAsia="Times New Roman" w:hAnsi="Times New Roman" w:cs="Times New Roman"/>
          <w:sz w:val="24"/>
          <w:szCs w:val="24"/>
          <w:lang w:eastAsia="ru-RU"/>
        </w:rPr>
        <w:t>т</w:t>
      </w:r>
      <w:r w:rsidR="00317EDC">
        <w:rPr>
          <w:rFonts w:ascii="Times New Roman" w:eastAsia="Times New Roman" w:hAnsi="Times New Roman" w:cs="Times New Roman"/>
          <w:sz w:val="24"/>
          <w:szCs w:val="24"/>
          <w:lang w:eastAsia="ru-RU"/>
        </w:rPr>
        <w:t xml:space="preserve"> </w:t>
      </w:r>
      <w:r w:rsidR="00317EDC" w:rsidRPr="00317EDC">
        <w:rPr>
          <w:rFonts w:ascii="Times New Roman CYR" w:hAnsi="Times New Roman CYR" w:cs="Times New Roman CYR"/>
          <w:sz w:val="24"/>
          <w:szCs w:val="24"/>
        </w:rPr>
        <w:t>26.06.2019</w:t>
      </w:r>
      <w:r w:rsidR="00317EDC">
        <w:rPr>
          <w:rFonts w:ascii="Times New Roman CYR" w:hAnsi="Times New Roman CYR" w:cs="Times New Roman CYR"/>
          <w:sz w:val="24"/>
          <w:szCs w:val="24"/>
        </w:rPr>
        <w:t xml:space="preserve"> г.</w:t>
      </w:r>
      <w:r w:rsidR="009C0EDB" w:rsidRPr="00317EDC">
        <w:rPr>
          <w:rFonts w:ascii="Times New Roman" w:eastAsia="Times New Roman" w:hAnsi="Times New Roman" w:cs="Times New Roman"/>
          <w:sz w:val="24"/>
          <w:szCs w:val="24"/>
          <w:lang w:eastAsia="ru-RU"/>
        </w:rPr>
        <w:t xml:space="preserve">                                                                                                       </w:t>
      </w:r>
      <w:r w:rsidR="00317EDC">
        <w:rPr>
          <w:rFonts w:ascii="Times New Roman" w:eastAsia="Times New Roman" w:hAnsi="Times New Roman" w:cs="Times New Roman"/>
          <w:sz w:val="24"/>
          <w:szCs w:val="24"/>
          <w:lang w:eastAsia="ru-RU"/>
        </w:rPr>
        <w:t xml:space="preserve">               </w:t>
      </w:r>
      <w:r w:rsidR="009C0EDB" w:rsidRPr="00BB644D">
        <w:rPr>
          <w:rFonts w:ascii="Times New Roman" w:eastAsia="Times New Roman" w:hAnsi="Times New Roman" w:cs="Times New Roman"/>
          <w:sz w:val="24"/>
          <w:szCs w:val="24"/>
          <w:lang w:eastAsia="ru-RU"/>
        </w:rPr>
        <w:t xml:space="preserve">№ </w:t>
      </w:r>
      <w:r w:rsidR="00317EDC">
        <w:rPr>
          <w:rFonts w:ascii="Times New Roman" w:eastAsia="Times New Roman" w:hAnsi="Times New Roman" w:cs="Times New Roman"/>
          <w:sz w:val="24"/>
          <w:szCs w:val="24"/>
          <w:lang w:eastAsia="ru-RU"/>
        </w:rPr>
        <w:t>67</w:t>
      </w:r>
      <w:r w:rsidR="009C0EDB" w:rsidRPr="00BB644D">
        <w:rPr>
          <w:rFonts w:ascii="Times New Roman" w:eastAsia="Times New Roman" w:hAnsi="Times New Roman" w:cs="Times New Roman"/>
          <w:sz w:val="24"/>
          <w:szCs w:val="24"/>
          <w:lang w:eastAsia="ru-RU"/>
        </w:rPr>
        <w:t xml:space="preserve"> </w:t>
      </w:r>
    </w:p>
    <w:p w:rsidR="009C0EDB" w:rsidRPr="00BB644D" w:rsidRDefault="009C0EDB" w:rsidP="009C0EDB">
      <w:pPr>
        <w:spacing w:after="0" w:line="240" w:lineRule="auto"/>
        <w:jc w:val="center"/>
        <w:rPr>
          <w:rFonts w:ascii="Times New Roman" w:eastAsia="Times New Roman" w:hAnsi="Times New Roman" w:cs="Times New Roman"/>
          <w:sz w:val="24"/>
          <w:szCs w:val="24"/>
          <w:lang w:eastAsia="ru-RU"/>
        </w:rPr>
      </w:pPr>
      <w:r w:rsidRPr="00BB644D">
        <w:rPr>
          <w:rFonts w:ascii="Times New Roman" w:eastAsia="Times New Roman" w:hAnsi="Times New Roman" w:cs="Times New Roman"/>
          <w:sz w:val="24"/>
          <w:szCs w:val="24"/>
          <w:lang w:eastAsia="ru-RU"/>
        </w:rPr>
        <w:t>г. Невьянск</w:t>
      </w:r>
    </w:p>
    <w:p w:rsidR="009C0EDB" w:rsidRPr="00BB644D" w:rsidRDefault="009C0EDB" w:rsidP="009C0EDB">
      <w:pPr>
        <w:tabs>
          <w:tab w:val="left" w:pos="708"/>
        </w:tabs>
        <w:spacing w:after="0" w:line="240" w:lineRule="auto"/>
        <w:rPr>
          <w:rFonts w:ascii="Times New Roman" w:eastAsia="Times New Roman" w:hAnsi="Times New Roman" w:cs="Times New Roman"/>
          <w:b/>
          <w:bCs/>
          <w:sz w:val="24"/>
          <w:szCs w:val="24"/>
          <w:lang w:eastAsia="ru-RU"/>
        </w:rPr>
      </w:pPr>
    </w:p>
    <w:p w:rsidR="009C0EDB" w:rsidRPr="00BB644D" w:rsidRDefault="009C0EDB" w:rsidP="009C0EDB">
      <w:pPr>
        <w:autoSpaceDE w:val="0"/>
        <w:autoSpaceDN w:val="0"/>
        <w:spacing w:after="0" w:line="240" w:lineRule="auto"/>
        <w:ind w:firstLine="540"/>
        <w:jc w:val="center"/>
        <w:rPr>
          <w:rFonts w:ascii="Times New Roman" w:eastAsia="Times New Roman" w:hAnsi="Times New Roman" w:cs="Times New Roman"/>
          <w:b/>
          <w:i/>
          <w:sz w:val="28"/>
          <w:szCs w:val="28"/>
          <w:lang w:eastAsia="ru-RU"/>
        </w:rPr>
      </w:pPr>
      <w:r w:rsidRPr="00BB644D">
        <w:rPr>
          <w:rFonts w:ascii="Times New Roman" w:eastAsia="Times New Roman" w:hAnsi="Times New Roman" w:cs="Times New Roman"/>
          <w:b/>
          <w:i/>
          <w:sz w:val="28"/>
          <w:szCs w:val="28"/>
          <w:lang w:eastAsia="ru-RU"/>
        </w:rPr>
        <w:t xml:space="preserve">Об утверждении </w:t>
      </w:r>
      <w:r>
        <w:rPr>
          <w:rFonts w:ascii="Times New Roman" w:eastAsia="Times New Roman" w:hAnsi="Times New Roman" w:cs="Times New Roman"/>
          <w:b/>
          <w:i/>
          <w:sz w:val="28"/>
          <w:szCs w:val="28"/>
          <w:lang w:eastAsia="ru-RU"/>
        </w:rPr>
        <w:t>Условий</w:t>
      </w:r>
      <w:r w:rsidRPr="00BB644D">
        <w:rPr>
          <w:rFonts w:ascii="Times New Roman" w:eastAsia="Times New Roman" w:hAnsi="Times New Roman" w:cs="Times New Roman"/>
          <w:b/>
          <w:i/>
          <w:sz w:val="28"/>
          <w:szCs w:val="28"/>
          <w:lang w:eastAsia="ru-RU"/>
        </w:rPr>
        <w:t xml:space="preserve"> размещени</w:t>
      </w:r>
      <w:r>
        <w:rPr>
          <w:rFonts w:ascii="Times New Roman" w:eastAsia="Times New Roman" w:hAnsi="Times New Roman" w:cs="Times New Roman"/>
          <w:b/>
          <w:i/>
          <w:sz w:val="28"/>
          <w:szCs w:val="28"/>
          <w:lang w:eastAsia="ru-RU"/>
        </w:rPr>
        <w:t xml:space="preserve">я нестационарных торговых </w:t>
      </w:r>
      <w:r w:rsidRPr="00BB644D">
        <w:rPr>
          <w:rFonts w:ascii="Times New Roman" w:eastAsia="Times New Roman" w:hAnsi="Times New Roman" w:cs="Times New Roman"/>
          <w:b/>
          <w:i/>
          <w:sz w:val="28"/>
          <w:szCs w:val="28"/>
          <w:lang w:eastAsia="ru-RU"/>
        </w:rPr>
        <w:t>объектов на территории Невьянского городского округа</w:t>
      </w:r>
    </w:p>
    <w:p w:rsidR="009C0EDB" w:rsidRPr="00BB644D" w:rsidRDefault="009C0EDB" w:rsidP="009C0EDB">
      <w:pPr>
        <w:autoSpaceDE w:val="0"/>
        <w:autoSpaceDN w:val="0"/>
        <w:spacing w:after="0" w:line="240" w:lineRule="auto"/>
        <w:ind w:firstLine="540"/>
        <w:jc w:val="center"/>
        <w:rPr>
          <w:rFonts w:ascii="Times New Roman" w:eastAsia="Times New Roman" w:hAnsi="Times New Roman" w:cs="Times New Roman"/>
          <w:b/>
          <w:bCs/>
          <w:sz w:val="28"/>
          <w:szCs w:val="28"/>
          <w:lang w:eastAsia="ru-RU"/>
        </w:rPr>
      </w:pPr>
    </w:p>
    <w:p w:rsidR="009C0EDB" w:rsidRPr="00BB644D" w:rsidRDefault="009C0EDB" w:rsidP="009C0EDB">
      <w:pPr>
        <w:spacing w:after="0" w:line="240" w:lineRule="auto"/>
        <w:ind w:firstLine="567"/>
        <w:jc w:val="both"/>
        <w:rPr>
          <w:rFonts w:ascii="Times New Roman" w:eastAsia="Times New Roman" w:hAnsi="Times New Roman" w:cs="Times New Roman"/>
          <w:sz w:val="28"/>
          <w:szCs w:val="28"/>
          <w:lang w:eastAsia="ru-RU"/>
        </w:rPr>
      </w:pPr>
      <w:r w:rsidRPr="00BB644D">
        <w:rPr>
          <w:rFonts w:ascii="Times New Roman" w:eastAsia="Times New Roman" w:hAnsi="Times New Roman" w:cs="Times New Roman"/>
          <w:sz w:val="28"/>
          <w:szCs w:val="28"/>
          <w:lang w:eastAsia="ru-RU"/>
        </w:rPr>
        <w:t>В соответствии с</w:t>
      </w:r>
      <w:r>
        <w:rPr>
          <w:rFonts w:ascii="Times New Roman" w:eastAsia="Times New Roman" w:hAnsi="Times New Roman" w:cs="Times New Roman"/>
          <w:sz w:val="28"/>
          <w:szCs w:val="28"/>
          <w:lang w:eastAsia="ru-RU"/>
        </w:rPr>
        <w:t>о статьей 39.36</w:t>
      </w:r>
      <w:r w:rsidRPr="00BB644D">
        <w:rPr>
          <w:rFonts w:ascii="Times New Roman" w:eastAsia="Times New Roman" w:hAnsi="Times New Roman" w:cs="Times New Roman"/>
          <w:sz w:val="28"/>
          <w:szCs w:val="28"/>
          <w:lang w:eastAsia="ru-RU"/>
        </w:rPr>
        <w:t xml:space="preserve"> Земельн</w:t>
      </w:r>
      <w:r>
        <w:rPr>
          <w:rFonts w:ascii="Times New Roman" w:eastAsia="Times New Roman" w:hAnsi="Times New Roman" w:cs="Times New Roman"/>
          <w:sz w:val="28"/>
          <w:szCs w:val="28"/>
          <w:lang w:eastAsia="ru-RU"/>
        </w:rPr>
        <w:t>ого кодекса</w:t>
      </w:r>
      <w:r w:rsidRPr="00BB644D">
        <w:rPr>
          <w:rFonts w:ascii="Times New Roman" w:eastAsia="Times New Roman" w:hAnsi="Times New Roman" w:cs="Times New Roman"/>
          <w:sz w:val="28"/>
          <w:szCs w:val="28"/>
          <w:lang w:eastAsia="ru-RU"/>
        </w:rPr>
        <w:t xml:space="preserve"> Российской Федерации, </w:t>
      </w:r>
      <w:r>
        <w:rPr>
          <w:rFonts w:ascii="Times New Roman" w:eastAsia="Times New Roman" w:hAnsi="Times New Roman" w:cs="Times New Roman"/>
          <w:sz w:val="28"/>
          <w:szCs w:val="28"/>
          <w:lang w:eastAsia="ru-RU"/>
        </w:rPr>
        <w:t xml:space="preserve">пунктом 6 части 1 статьи 6 и статьей 10 </w:t>
      </w:r>
      <w:r w:rsidRPr="00BB644D">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ого</w:t>
      </w:r>
      <w:r w:rsidRPr="00BB644D">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            от 28</w:t>
      </w:r>
      <w:r w:rsidRPr="00637C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декабря </w:t>
      </w:r>
      <w:r w:rsidRPr="00BB644D">
        <w:rPr>
          <w:rFonts w:ascii="Times New Roman" w:eastAsia="Times New Roman" w:hAnsi="Times New Roman" w:cs="Times New Roman"/>
          <w:sz w:val="28"/>
          <w:szCs w:val="28"/>
          <w:lang w:eastAsia="ru-RU"/>
        </w:rPr>
        <w:t>2009</w:t>
      </w:r>
      <w:r>
        <w:rPr>
          <w:rFonts w:ascii="Times New Roman" w:eastAsia="Times New Roman" w:hAnsi="Times New Roman" w:cs="Times New Roman"/>
          <w:sz w:val="28"/>
          <w:szCs w:val="28"/>
          <w:lang w:eastAsia="ru-RU"/>
        </w:rPr>
        <w:t xml:space="preserve"> года</w:t>
      </w:r>
      <w:r w:rsidRPr="00BB644D">
        <w:rPr>
          <w:rFonts w:ascii="Times New Roman" w:eastAsia="Times New Roman" w:hAnsi="Times New Roman" w:cs="Times New Roman"/>
          <w:sz w:val="28"/>
          <w:szCs w:val="28"/>
          <w:lang w:eastAsia="ru-RU"/>
        </w:rPr>
        <w:t xml:space="preserve"> № 381-ФЗ «Об основах государственного регулирования торговой деятельности в Российской Федерации»,</w:t>
      </w:r>
      <w:r w:rsidRPr="005271FC">
        <w:t xml:space="preserve"> </w:t>
      </w:r>
      <w:r>
        <w:rPr>
          <w:rFonts w:ascii="Times New Roman" w:eastAsia="Times New Roman" w:hAnsi="Times New Roman" w:cs="Times New Roman"/>
          <w:sz w:val="28"/>
          <w:szCs w:val="28"/>
          <w:lang w:eastAsia="ru-RU"/>
        </w:rPr>
        <w:t xml:space="preserve">Федеральным законом от 06 октября </w:t>
      </w:r>
      <w:r w:rsidRPr="005271FC">
        <w:rPr>
          <w:rFonts w:ascii="Times New Roman" w:eastAsia="Times New Roman" w:hAnsi="Times New Roman" w:cs="Times New Roman"/>
          <w:sz w:val="28"/>
          <w:szCs w:val="28"/>
          <w:lang w:eastAsia="ru-RU"/>
        </w:rPr>
        <w:t>2003</w:t>
      </w:r>
      <w:r>
        <w:rPr>
          <w:rFonts w:ascii="Times New Roman" w:eastAsia="Times New Roman" w:hAnsi="Times New Roman" w:cs="Times New Roman"/>
          <w:sz w:val="28"/>
          <w:szCs w:val="28"/>
          <w:lang w:eastAsia="ru-RU"/>
        </w:rPr>
        <w:t xml:space="preserve"> года</w:t>
      </w:r>
      <w:r w:rsidRPr="005271FC">
        <w:rPr>
          <w:rFonts w:ascii="Times New Roman" w:eastAsia="Times New Roman" w:hAnsi="Times New Roman" w:cs="Times New Roman"/>
          <w:sz w:val="28"/>
          <w:szCs w:val="28"/>
          <w:lang w:eastAsia="ru-RU"/>
        </w:rPr>
        <w:t xml:space="preserve"> № 131-ФЗ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подпунктом 5 пункта 3 статьи</w:t>
      </w:r>
      <w:r w:rsidRPr="00BB6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 Закона Свердловской области от 21 марта   2012 года № 24-ОЗ «О торговой деятельности на территории Свердловской области», п</w:t>
      </w:r>
      <w:r w:rsidRPr="00BB644D">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BB644D">
        <w:rPr>
          <w:rFonts w:ascii="Times New Roman" w:eastAsia="Times New Roman" w:hAnsi="Times New Roman" w:cs="Times New Roman"/>
          <w:sz w:val="28"/>
          <w:szCs w:val="28"/>
          <w:lang w:eastAsia="ru-RU"/>
        </w:rPr>
        <w:t xml:space="preserve"> Правительства Свердловской области от 14.03.2019 </w:t>
      </w:r>
      <w:r>
        <w:rPr>
          <w:rFonts w:ascii="Times New Roman" w:eastAsia="Times New Roman" w:hAnsi="Times New Roman" w:cs="Times New Roman"/>
          <w:sz w:val="28"/>
          <w:szCs w:val="28"/>
          <w:lang w:eastAsia="ru-RU"/>
        </w:rPr>
        <w:t xml:space="preserve">                  </w:t>
      </w:r>
      <w:r w:rsidRPr="00BB644D">
        <w:rPr>
          <w:rFonts w:ascii="Times New Roman" w:eastAsia="Times New Roman" w:hAnsi="Times New Roman" w:cs="Times New Roman"/>
          <w:sz w:val="28"/>
          <w:szCs w:val="28"/>
          <w:lang w:eastAsia="ru-RU"/>
        </w:rPr>
        <w:t>№ 164-ПП</w:t>
      </w:r>
      <w:r>
        <w:rPr>
          <w:rFonts w:ascii="Times New Roman" w:eastAsia="Times New Roman" w:hAnsi="Times New Roman" w:cs="Times New Roman"/>
          <w:sz w:val="28"/>
          <w:szCs w:val="28"/>
          <w:lang w:eastAsia="ru-RU"/>
        </w:rPr>
        <w:t xml:space="preserve"> </w:t>
      </w:r>
      <w:r w:rsidRPr="00BB644D">
        <w:rPr>
          <w:rFonts w:ascii="Times New Roman" w:eastAsia="Times New Roman" w:hAnsi="Times New Roman" w:cs="Times New Roman"/>
          <w:sz w:val="28"/>
          <w:szCs w:val="28"/>
          <w:lang w:eastAsia="ru-RU"/>
        </w:rPr>
        <w:t>«Об утверждении Порядка размещения нестационарных торговых объектов на территории Свердловской области», руководствуясь статьей 31</w:t>
      </w:r>
      <w:r>
        <w:rPr>
          <w:rFonts w:ascii="Times New Roman" w:eastAsia="Times New Roman" w:hAnsi="Times New Roman" w:cs="Times New Roman"/>
          <w:sz w:val="28"/>
          <w:szCs w:val="28"/>
          <w:lang w:eastAsia="ru-RU"/>
        </w:rPr>
        <w:t>, подпунктом 12 пункта 3 статьи 23</w:t>
      </w:r>
      <w:r w:rsidRPr="00BB644D">
        <w:rPr>
          <w:rFonts w:ascii="Times New Roman" w:eastAsia="Times New Roman" w:hAnsi="Times New Roman" w:cs="Times New Roman"/>
          <w:sz w:val="28"/>
          <w:szCs w:val="28"/>
          <w:lang w:eastAsia="ru-RU"/>
        </w:rPr>
        <w:t xml:space="preserve"> Устава Невьянского городского округа, Дума Невьянского городского округа</w:t>
      </w:r>
    </w:p>
    <w:p w:rsidR="009C0EDB" w:rsidRPr="00BB644D" w:rsidRDefault="009C0EDB" w:rsidP="009C0EDB">
      <w:pPr>
        <w:spacing w:after="0" w:line="240" w:lineRule="auto"/>
        <w:jc w:val="both"/>
        <w:rPr>
          <w:rFonts w:ascii="Times New Roman" w:eastAsia="Times New Roman" w:hAnsi="Times New Roman" w:cs="Times New Roman"/>
          <w:b/>
          <w:bCs/>
          <w:sz w:val="24"/>
          <w:szCs w:val="24"/>
          <w:lang w:eastAsia="ru-RU"/>
        </w:rPr>
      </w:pPr>
    </w:p>
    <w:p w:rsidR="009C0EDB" w:rsidRPr="00BB644D" w:rsidRDefault="009C0EDB" w:rsidP="009C0EDB">
      <w:pPr>
        <w:spacing w:after="120" w:line="240" w:lineRule="auto"/>
        <w:jc w:val="both"/>
        <w:rPr>
          <w:rFonts w:ascii="Times New Roman" w:eastAsia="Times New Roman" w:hAnsi="Times New Roman" w:cs="Times New Roman"/>
          <w:sz w:val="28"/>
          <w:szCs w:val="28"/>
          <w:lang w:eastAsia="ru-RU"/>
        </w:rPr>
      </w:pPr>
      <w:r w:rsidRPr="00BB644D">
        <w:rPr>
          <w:rFonts w:ascii="Times New Roman" w:eastAsia="Times New Roman" w:hAnsi="Times New Roman" w:cs="Times New Roman"/>
          <w:b/>
          <w:bCs/>
          <w:sz w:val="28"/>
          <w:szCs w:val="28"/>
          <w:lang w:eastAsia="ru-RU"/>
        </w:rPr>
        <w:t>Р Е Ш И Л А:</w:t>
      </w:r>
    </w:p>
    <w:p w:rsidR="009C0EDB" w:rsidRPr="00B223BB" w:rsidRDefault="009C0EDB" w:rsidP="009C0EDB">
      <w:pPr>
        <w:pStyle w:val="a4"/>
        <w:widowControl w:val="0"/>
        <w:numPr>
          <w:ilvl w:val="0"/>
          <w:numId w:val="47"/>
        </w:numPr>
        <w:suppressAutoHyphens w:val="0"/>
        <w:autoSpaceDE w:val="0"/>
        <w:autoSpaceDN w:val="0"/>
        <w:adjustRightInd/>
        <w:spacing w:after="0" w:line="240" w:lineRule="auto"/>
        <w:ind w:left="0" w:firstLine="360"/>
        <w:textAlignment w:val="auto"/>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B223BB">
        <w:rPr>
          <w:rFonts w:ascii="Times New Roman" w:eastAsia="Times New Roman" w:hAnsi="Times New Roman"/>
          <w:sz w:val="28"/>
          <w:szCs w:val="28"/>
          <w:lang w:eastAsia="ru-RU"/>
        </w:rPr>
        <w:t xml:space="preserve">твердить </w:t>
      </w:r>
      <w:r>
        <w:rPr>
          <w:rFonts w:ascii="Times New Roman" w:eastAsia="Times New Roman" w:hAnsi="Times New Roman"/>
          <w:sz w:val="28"/>
          <w:szCs w:val="28"/>
          <w:lang w:eastAsia="ru-RU"/>
        </w:rPr>
        <w:t>Условия</w:t>
      </w:r>
      <w:r w:rsidRPr="00B223BB">
        <w:rPr>
          <w:rFonts w:ascii="Times New Roman" w:eastAsia="Times New Roman" w:hAnsi="Times New Roman"/>
          <w:sz w:val="28"/>
          <w:szCs w:val="28"/>
          <w:lang w:eastAsia="ru-RU"/>
        </w:rPr>
        <w:t xml:space="preserve"> размещения нестационарных торговых объектов на территории Невьянского городского округа (прилагается).</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B644D">
        <w:rPr>
          <w:rFonts w:ascii="Times New Roman" w:eastAsia="Times New Roman" w:hAnsi="Times New Roman" w:cs="Times New Roman"/>
          <w:sz w:val="28"/>
          <w:szCs w:val="28"/>
          <w:lang w:eastAsia="ru-RU"/>
        </w:rPr>
        <w:t>. Контроль за исполнением настоящего решения возложить на председателя Думы Невьянского городского округа Л.Я. Замятину.</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B644D">
        <w:rPr>
          <w:rFonts w:ascii="Times New Roman" w:eastAsia="Times New Roman" w:hAnsi="Times New Roman" w:cs="Times New Roman"/>
          <w:sz w:val="28"/>
          <w:szCs w:val="28"/>
          <w:lang w:eastAsia="ru-RU"/>
        </w:rPr>
        <w:t>. Настоящее решение вступает в силу с</w:t>
      </w:r>
      <w:r>
        <w:rPr>
          <w:rFonts w:ascii="Times New Roman" w:eastAsia="Times New Roman" w:hAnsi="Times New Roman" w:cs="Times New Roman"/>
          <w:sz w:val="28"/>
          <w:szCs w:val="28"/>
          <w:lang w:eastAsia="ru-RU"/>
        </w:rPr>
        <w:t xml:space="preserve"> момента официального опубликования</w:t>
      </w:r>
      <w:r w:rsidRPr="00BB644D">
        <w:rPr>
          <w:rFonts w:ascii="Times New Roman" w:eastAsia="Times New Roman" w:hAnsi="Times New Roman" w:cs="Times New Roman"/>
          <w:sz w:val="28"/>
          <w:szCs w:val="28"/>
          <w:lang w:eastAsia="ru-RU"/>
        </w:rPr>
        <w:t>.</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B644D">
        <w:rPr>
          <w:rFonts w:ascii="Times New Roman" w:eastAsia="Times New Roman" w:hAnsi="Times New Roman" w:cs="Times New Roman"/>
          <w:sz w:val="28"/>
          <w:szCs w:val="28"/>
          <w:lang w:eastAsia="ru-RU"/>
        </w:rPr>
        <w:t>. Настоящее решение опубликовать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w:t>
      </w:r>
    </w:p>
    <w:p w:rsidR="009C0EDB" w:rsidRPr="00BB644D"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BB644D"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BB644D" w:rsidRDefault="009C0EDB" w:rsidP="009C0EDB">
      <w:pPr>
        <w:tabs>
          <w:tab w:val="left" w:pos="0"/>
        </w:tabs>
        <w:spacing w:after="0" w:line="240" w:lineRule="auto"/>
        <w:rPr>
          <w:rFonts w:ascii="Times New Roman" w:eastAsia="Times New Roman" w:hAnsi="Times New Roman" w:cs="Times New Roman"/>
          <w:bCs/>
          <w:sz w:val="24"/>
          <w:szCs w:val="24"/>
          <w:lang w:eastAsia="ru-RU"/>
        </w:rPr>
      </w:pPr>
    </w:p>
    <w:tbl>
      <w:tblPr>
        <w:tblW w:w="0" w:type="auto"/>
        <w:tblLook w:val="01E0" w:firstRow="1" w:lastRow="1" w:firstColumn="1" w:lastColumn="1" w:noHBand="0" w:noVBand="0"/>
      </w:tblPr>
      <w:tblGrid>
        <w:gridCol w:w="4672"/>
        <w:gridCol w:w="4683"/>
      </w:tblGrid>
      <w:tr w:rsidR="009C0EDB" w:rsidRPr="00BB644D" w:rsidTr="00C73F80">
        <w:tc>
          <w:tcPr>
            <w:tcW w:w="4927" w:type="dxa"/>
            <w:shd w:val="clear" w:color="auto" w:fill="auto"/>
          </w:tcPr>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Глава Невьянского городского</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округа</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 xml:space="preserve">                                       А.А. </w:t>
            </w:r>
            <w:proofErr w:type="spellStart"/>
            <w:r w:rsidRPr="00BB644D">
              <w:rPr>
                <w:rFonts w:ascii="Times New Roman" w:eastAsia="Times New Roman" w:hAnsi="Times New Roman" w:cs="Times New Roman"/>
                <w:bCs/>
                <w:sz w:val="28"/>
                <w:szCs w:val="28"/>
                <w:lang w:eastAsia="ru-RU"/>
              </w:rPr>
              <w:t>Берчук</w:t>
            </w:r>
            <w:proofErr w:type="spellEnd"/>
          </w:p>
        </w:tc>
        <w:tc>
          <w:tcPr>
            <w:tcW w:w="4928" w:type="dxa"/>
            <w:shd w:val="clear" w:color="auto" w:fill="auto"/>
          </w:tcPr>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Председатель Думы Невьянского</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городского округа</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BB644D" w:rsidRDefault="009C0EDB" w:rsidP="00C73F80">
            <w:pPr>
              <w:tabs>
                <w:tab w:val="left" w:pos="708"/>
              </w:tabs>
              <w:spacing w:after="0" w:line="240" w:lineRule="auto"/>
              <w:jc w:val="center"/>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 xml:space="preserve">                            Л.Я. Замятина                                  </w:t>
            </w:r>
          </w:p>
        </w:tc>
      </w:tr>
    </w:tbl>
    <w:p w:rsidR="009C0EDB" w:rsidRDefault="009C0EDB" w:rsidP="009C0EDB"/>
    <w:p w:rsidR="009C0EDB" w:rsidRPr="00B214CF" w:rsidRDefault="009C0EDB" w:rsidP="009C0EDB">
      <w:pPr>
        <w:spacing w:after="0" w:line="240" w:lineRule="auto"/>
        <w:rPr>
          <w:rFonts w:ascii="Times New Roman" w:eastAsia="Times New Roman" w:hAnsi="Times New Roman" w:cs="Times New Roman"/>
          <w:sz w:val="24"/>
          <w:szCs w:val="24"/>
          <w:lang w:eastAsia="ru-RU"/>
        </w:rPr>
      </w:pPr>
      <w:bookmarkStart w:id="0" w:name="_GoBack"/>
      <w:bookmarkEnd w:id="0"/>
    </w:p>
    <w:tbl>
      <w:tblPr>
        <w:tblStyle w:val="1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7A3D21" w:rsidRPr="00B16527" w:rsidTr="00B10F85">
        <w:tc>
          <w:tcPr>
            <w:tcW w:w="4814" w:type="dxa"/>
          </w:tcPr>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УТВЕРЖДЕН</w:t>
            </w:r>
            <w:r>
              <w:rPr>
                <w:rFonts w:ascii="Times New Roman" w:eastAsia="Times New Roman" w:hAnsi="Times New Roman" w:cs="Times New Roman"/>
                <w:sz w:val="28"/>
                <w:szCs w:val="28"/>
                <w:lang w:eastAsia="ru-RU"/>
              </w:rPr>
              <w:t>Ы:</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B16527">
              <w:rPr>
                <w:rFonts w:ascii="Times New Roman" w:eastAsia="Times New Roman" w:hAnsi="Times New Roman" w:cs="Times New Roman"/>
                <w:sz w:val="28"/>
                <w:szCs w:val="28"/>
                <w:lang w:eastAsia="ru-RU"/>
              </w:rPr>
              <w:t>ешением Думы</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Невьянского городского округа</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от </w:t>
            </w:r>
            <w:r w:rsidR="00A21E08">
              <w:rPr>
                <w:rFonts w:ascii="Times New Roman" w:eastAsia="Times New Roman" w:hAnsi="Times New Roman" w:cs="Times New Roman"/>
                <w:sz w:val="28"/>
                <w:szCs w:val="28"/>
                <w:lang w:eastAsia="ru-RU"/>
              </w:rPr>
              <w:t xml:space="preserve">26.06.2019 </w:t>
            </w:r>
            <w:r w:rsidRPr="00B16527">
              <w:rPr>
                <w:rFonts w:ascii="Times New Roman" w:eastAsia="Times New Roman" w:hAnsi="Times New Roman" w:cs="Times New Roman"/>
                <w:sz w:val="28"/>
                <w:szCs w:val="28"/>
                <w:lang w:eastAsia="ru-RU"/>
              </w:rPr>
              <w:t>№</w:t>
            </w:r>
            <w:r w:rsidR="00A21E08">
              <w:rPr>
                <w:rFonts w:ascii="Times New Roman" w:eastAsia="Times New Roman" w:hAnsi="Times New Roman" w:cs="Times New Roman"/>
                <w:sz w:val="28"/>
                <w:szCs w:val="28"/>
                <w:lang w:eastAsia="ru-RU"/>
              </w:rPr>
              <w:t xml:space="preserve"> 67</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«Об утверждении Условий размещения нестационарных торговых объектов на территории Невьянского городского округа»</w:t>
            </w:r>
          </w:p>
          <w:p w:rsidR="007A3D21" w:rsidRPr="00B16527" w:rsidRDefault="007A3D21" w:rsidP="00B10F85">
            <w:pPr>
              <w:autoSpaceDE w:val="0"/>
              <w:autoSpaceDN w:val="0"/>
              <w:adjustRightInd w:val="0"/>
              <w:rPr>
                <w:rFonts w:ascii="Times New Roman" w:eastAsia="Times New Roman" w:hAnsi="Times New Roman" w:cs="Times New Roman"/>
                <w:sz w:val="28"/>
                <w:szCs w:val="28"/>
                <w:lang w:eastAsia="ru-RU"/>
              </w:rPr>
            </w:pPr>
          </w:p>
        </w:tc>
      </w:tr>
    </w:tbl>
    <w:p w:rsidR="007A3D21" w:rsidRDefault="007A3D21" w:rsidP="007A3D21">
      <w:pPr>
        <w:autoSpaceDE w:val="0"/>
        <w:autoSpaceDN w:val="0"/>
        <w:adjustRightInd w:val="0"/>
        <w:spacing w:after="0" w:line="240" w:lineRule="auto"/>
        <w:rPr>
          <w:rFonts w:ascii="Times New Roman" w:eastAsia="Times New Roman" w:hAnsi="Times New Roman" w:cs="Times New Roman"/>
          <w:sz w:val="24"/>
          <w:szCs w:val="24"/>
          <w:lang w:eastAsia="ru-RU"/>
        </w:rPr>
      </w:pPr>
    </w:p>
    <w:p w:rsidR="007A3D21" w:rsidRDefault="007A3D21" w:rsidP="007A3D21">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7A3D21" w:rsidRDefault="007A3D21" w:rsidP="007A3D21">
      <w:pPr>
        <w:pStyle w:val="ConsPlusTitle"/>
        <w:jc w:val="center"/>
        <w:rPr>
          <w:rFonts w:ascii="Times New Roman" w:hAnsi="Times New Roman" w:cs="Times New Roman"/>
          <w:sz w:val="28"/>
          <w:szCs w:val="28"/>
        </w:rPr>
      </w:pPr>
      <w:bookmarkStart w:id="1" w:name="P36"/>
      <w:bookmarkEnd w:id="1"/>
      <w:r>
        <w:rPr>
          <w:rFonts w:ascii="Times New Roman" w:hAnsi="Times New Roman" w:cs="Times New Roman"/>
          <w:sz w:val="28"/>
          <w:szCs w:val="28"/>
        </w:rPr>
        <w:t>УСЛОВИЯ</w:t>
      </w:r>
      <w:r w:rsidRPr="00223B60">
        <w:rPr>
          <w:rFonts w:ascii="Times New Roman" w:hAnsi="Times New Roman" w:cs="Times New Roman"/>
          <w:sz w:val="28"/>
          <w:szCs w:val="28"/>
        </w:rPr>
        <w:t xml:space="preserve"> РАЗМЕЩЕНИЯ НЕСТАЦИОНАРНЫХ ТОРГОВЫХ ОБЪЕКТОВ</w:t>
      </w:r>
      <w:r>
        <w:rPr>
          <w:rFonts w:ascii="Times New Roman" w:hAnsi="Times New Roman" w:cs="Times New Roman"/>
          <w:sz w:val="28"/>
          <w:szCs w:val="28"/>
        </w:rPr>
        <w:t xml:space="preserve"> </w:t>
      </w:r>
      <w:r w:rsidRPr="00223B60">
        <w:rPr>
          <w:rFonts w:ascii="Times New Roman" w:hAnsi="Times New Roman" w:cs="Times New Roman"/>
          <w:sz w:val="28"/>
          <w:szCs w:val="28"/>
        </w:rPr>
        <w:t xml:space="preserve">НА ТЕРРИТОРИИ </w:t>
      </w:r>
    </w:p>
    <w:p w:rsidR="007A3D21" w:rsidRPr="00223B60" w:rsidRDefault="007A3D21" w:rsidP="007A3D21">
      <w:pPr>
        <w:pStyle w:val="ConsPlusTitle"/>
        <w:jc w:val="center"/>
        <w:rPr>
          <w:rFonts w:ascii="Times New Roman" w:hAnsi="Times New Roman" w:cs="Times New Roman"/>
          <w:sz w:val="28"/>
          <w:szCs w:val="28"/>
        </w:rPr>
      </w:pPr>
      <w:r w:rsidRPr="00223B60">
        <w:rPr>
          <w:rFonts w:ascii="Times New Roman" w:hAnsi="Times New Roman" w:cs="Times New Roman"/>
          <w:sz w:val="28"/>
          <w:szCs w:val="28"/>
        </w:rPr>
        <w:t>НЕВЬЯНСКОГО ГОРОДСКОГО ОКРУГА</w:t>
      </w:r>
    </w:p>
    <w:p w:rsidR="007A3D21" w:rsidRPr="00223B60" w:rsidRDefault="007A3D21" w:rsidP="007A3D21">
      <w:pPr>
        <w:pStyle w:val="ConsPlusNormal"/>
        <w:jc w:val="both"/>
        <w:rPr>
          <w:rFonts w:ascii="Times New Roman" w:hAnsi="Times New Roman" w:cs="Times New Roman"/>
          <w:sz w:val="28"/>
          <w:szCs w:val="28"/>
        </w:rPr>
      </w:pPr>
    </w:p>
    <w:p w:rsidR="007A3D21" w:rsidRPr="00223B60" w:rsidRDefault="007A3D21" w:rsidP="007A3D21">
      <w:pPr>
        <w:pStyle w:val="ConsPlusNormal"/>
        <w:jc w:val="center"/>
        <w:outlineLvl w:val="1"/>
        <w:rPr>
          <w:rFonts w:ascii="Times New Roman" w:hAnsi="Times New Roman" w:cs="Times New Roman"/>
          <w:b/>
          <w:sz w:val="28"/>
          <w:szCs w:val="28"/>
        </w:rPr>
      </w:pPr>
      <w:r w:rsidRPr="00223B60">
        <w:rPr>
          <w:rFonts w:ascii="Times New Roman" w:hAnsi="Times New Roman" w:cs="Times New Roman"/>
          <w:b/>
          <w:sz w:val="28"/>
          <w:szCs w:val="28"/>
        </w:rPr>
        <w:t>Глава 1. ОБЩИЕ ПОЛОЖЕНИЯ</w:t>
      </w:r>
    </w:p>
    <w:p w:rsidR="007A3D21" w:rsidRPr="00223B60" w:rsidRDefault="007A3D21" w:rsidP="007A3D21">
      <w:pPr>
        <w:pStyle w:val="ConsPlusNormal"/>
        <w:ind w:firstLine="540"/>
        <w:jc w:val="both"/>
        <w:rPr>
          <w:rFonts w:ascii="Times New Roman" w:hAnsi="Times New Roman" w:cs="Times New Roman"/>
          <w:sz w:val="28"/>
          <w:szCs w:val="28"/>
        </w:rPr>
      </w:pPr>
    </w:p>
    <w:p w:rsidR="007A3D21" w:rsidRPr="00E02187"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Pr>
          <w:rFonts w:ascii="Times New Roman" w:hAnsi="Times New Roman" w:cs="Times New Roman"/>
          <w:sz w:val="28"/>
          <w:szCs w:val="28"/>
        </w:rPr>
        <w:t>Настоящие Условия размещения нестационарных торговых объектов на территории Невьянского городского округа, (далее - Условия)</w:t>
      </w:r>
      <w:r w:rsidRPr="00223B60">
        <w:rPr>
          <w:rFonts w:ascii="Times New Roman" w:hAnsi="Times New Roman" w:cs="Times New Roman"/>
          <w:sz w:val="28"/>
          <w:szCs w:val="28"/>
        </w:rPr>
        <w:t xml:space="preserve"> разработан</w:t>
      </w:r>
      <w:r>
        <w:rPr>
          <w:rFonts w:ascii="Times New Roman" w:hAnsi="Times New Roman" w:cs="Times New Roman"/>
          <w:sz w:val="28"/>
          <w:szCs w:val="28"/>
        </w:rPr>
        <w:t>ы</w:t>
      </w:r>
      <w:r w:rsidRPr="00223B60">
        <w:rPr>
          <w:rFonts w:ascii="Times New Roman" w:hAnsi="Times New Roman" w:cs="Times New Roman"/>
          <w:sz w:val="28"/>
          <w:szCs w:val="28"/>
        </w:rPr>
        <w:t xml:space="preserve"> во исполнение Федерального закона</w:t>
      </w:r>
      <w:r>
        <w:rPr>
          <w:rFonts w:ascii="Times New Roman" w:hAnsi="Times New Roman" w:cs="Times New Roman"/>
          <w:sz w:val="28"/>
          <w:szCs w:val="28"/>
        </w:rPr>
        <w:t xml:space="preserve">  </w:t>
      </w:r>
      <w:r w:rsidRPr="00223B60">
        <w:rPr>
          <w:rFonts w:ascii="Times New Roman" w:hAnsi="Times New Roman" w:cs="Times New Roman"/>
          <w:sz w:val="28"/>
          <w:szCs w:val="28"/>
        </w:rPr>
        <w:t>от</w:t>
      </w:r>
      <w:r>
        <w:rPr>
          <w:rFonts w:ascii="Times New Roman" w:hAnsi="Times New Roman" w:cs="Times New Roman"/>
          <w:sz w:val="28"/>
          <w:szCs w:val="28"/>
        </w:rPr>
        <w:t xml:space="preserve"> </w:t>
      </w:r>
      <w:r w:rsidRPr="00223B60">
        <w:rPr>
          <w:rFonts w:ascii="Times New Roman" w:hAnsi="Times New Roman" w:cs="Times New Roman"/>
          <w:sz w:val="28"/>
          <w:szCs w:val="28"/>
        </w:rPr>
        <w:t>28 декабря 2009 года № 381-ФЗ</w:t>
      </w:r>
      <w:r>
        <w:rPr>
          <w:rFonts w:ascii="Times New Roman" w:hAnsi="Times New Roman" w:cs="Times New Roman"/>
          <w:sz w:val="28"/>
          <w:szCs w:val="28"/>
        </w:rPr>
        <w:t xml:space="preserve"> </w:t>
      </w:r>
      <w:r w:rsidRPr="00223B60">
        <w:rPr>
          <w:rFonts w:ascii="Times New Roman" w:hAnsi="Times New Roman" w:cs="Times New Roman"/>
          <w:sz w:val="28"/>
          <w:szCs w:val="28"/>
        </w:rPr>
        <w:t>«Об основах государственного регулирования торговой деятельности в Российской Федерации», Закона Свердловской области от 21 марта 2012 года № 24-ОЗ «О торговой деятельности на т</w:t>
      </w:r>
      <w:r>
        <w:rPr>
          <w:rFonts w:ascii="Times New Roman" w:hAnsi="Times New Roman" w:cs="Times New Roman"/>
          <w:sz w:val="28"/>
          <w:szCs w:val="28"/>
        </w:rPr>
        <w:t>ерритории Свердловской области, п</w:t>
      </w:r>
      <w:r w:rsidRPr="00223B60">
        <w:rPr>
          <w:rFonts w:ascii="Times New Roman" w:hAnsi="Times New Roman" w:cs="Times New Roman"/>
          <w:sz w:val="28"/>
          <w:szCs w:val="28"/>
        </w:rPr>
        <w:t>остановления Правитель</w:t>
      </w:r>
      <w:r>
        <w:rPr>
          <w:rFonts w:ascii="Times New Roman" w:hAnsi="Times New Roman" w:cs="Times New Roman"/>
          <w:sz w:val="28"/>
          <w:szCs w:val="28"/>
        </w:rPr>
        <w:t>ства Свердловской области от 14.03.</w:t>
      </w:r>
      <w:r w:rsidRPr="00223B60">
        <w:rPr>
          <w:rFonts w:ascii="Times New Roman" w:hAnsi="Times New Roman" w:cs="Times New Roman"/>
          <w:sz w:val="28"/>
          <w:szCs w:val="28"/>
        </w:rPr>
        <w:t>2019 № 164-ПП «Об утверждении Порядка размещения нестационарных торговых объектов на территории Свердловской области».</w:t>
      </w:r>
      <w:r w:rsidRPr="00E02187">
        <w:rPr>
          <w:rFonts w:ascii="Times New Roman" w:hAnsi="Times New Roman" w:cs="Times New Roman"/>
          <w:sz w:val="28"/>
          <w:szCs w:val="28"/>
        </w:rPr>
        <w:t xml:space="preserve"> Настоящее Положение действует на территории </w:t>
      </w:r>
      <w:r>
        <w:rPr>
          <w:rFonts w:ascii="Times New Roman" w:hAnsi="Times New Roman" w:cs="Times New Roman"/>
          <w:sz w:val="28"/>
          <w:szCs w:val="28"/>
        </w:rPr>
        <w:t xml:space="preserve">Невьянского </w:t>
      </w:r>
      <w:r w:rsidRPr="00E02187">
        <w:rPr>
          <w:rFonts w:ascii="Times New Roman" w:hAnsi="Times New Roman" w:cs="Times New Roman"/>
          <w:sz w:val="28"/>
          <w:szCs w:val="28"/>
        </w:rPr>
        <w:t>городского округа и обязательно для исполнения всеми физическими лицами и юридическими лицами независимо от форм собственности.</w:t>
      </w:r>
    </w:p>
    <w:p w:rsidR="007A3D21" w:rsidRPr="00223B60" w:rsidRDefault="007A3D21" w:rsidP="007A3D21">
      <w:pPr>
        <w:pStyle w:val="ConsPlusNormal"/>
        <w:numPr>
          <w:ilvl w:val="0"/>
          <w:numId w:val="40"/>
        </w:numPr>
        <w:tabs>
          <w:tab w:val="left" w:pos="851"/>
          <w:tab w:val="left" w:pos="1134"/>
          <w:tab w:val="left" w:pos="1276"/>
        </w:tabs>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Требования настоящ</w:t>
      </w:r>
      <w:r>
        <w:rPr>
          <w:rFonts w:ascii="Times New Roman" w:hAnsi="Times New Roman" w:cs="Times New Roman"/>
          <w:sz w:val="28"/>
          <w:szCs w:val="28"/>
        </w:rPr>
        <w:t>их</w:t>
      </w:r>
      <w:r w:rsidRPr="00223B60">
        <w:rPr>
          <w:rFonts w:ascii="Times New Roman" w:hAnsi="Times New Roman" w:cs="Times New Roman"/>
          <w:sz w:val="28"/>
          <w:szCs w:val="28"/>
        </w:rPr>
        <w:t xml:space="preserve"> </w:t>
      </w:r>
      <w:r>
        <w:rPr>
          <w:rFonts w:ascii="Times New Roman" w:hAnsi="Times New Roman" w:cs="Times New Roman"/>
          <w:sz w:val="28"/>
          <w:szCs w:val="28"/>
        </w:rPr>
        <w:t>Условий</w:t>
      </w:r>
      <w:r w:rsidRPr="00223B60">
        <w:rPr>
          <w:rFonts w:ascii="Times New Roman" w:hAnsi="Times New Roman" w:cs="Times New Roman"/>
          <w:sz w:val="28"/>
          <w:szCs w:val="28"/>
        </w:rPr>
        <w:t xml:space="preserve"> не распространяются на отношения, связанные с размещением нестационарных торговых объектов:</w:t>
      </w:r>
    </w:p>
    <w:p w:rsidR="007A3D21" w:rsidRPr="00223B60" w:rsidRDefault="007A3D21" w:rsidP="007A3D21">
      <w:pPr>
        <w:pStyle w:val="ConsPlusNormal"/>
        <w:numPr>
          <w:ilvl w:val="0"/>
          <w:numId w:val="41"/>
        </w:numPr>
        <w:adjustRightInd/>
        <w:jc w:val="both"/>
        <w:rPr>
          <w:rFonts w:ascii="Times New Roman" w:hAnsi="Times New Roman" w:cs="Times New Roman"/>
          <w:sz w:val="28"/>
          <w:szCs w:val="28"/>
        </w:rPr>
      </w:pPr>
      <w:r w:rsidRPr="00223B60">
        <w:rPr>
          <w:rFonts w:ascii="Times New Roman" w:hAnsi="Times New Roman" w:cs="Times New Roman"/>
          <w:sz w:val="28"/>
          <w:szCs w:val="28"/>
        </w:rPr>
        <w:t>находящихся на территориях розничных рынков;</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проведении ярмарок, имеющих временный характер, выставок-ярмарок;</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проведении праздничных, общественно-политических, культурно-массовых и спортивных мероприятий, имеющих временный характер;</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находящихся в стационарных торговых объектах, иных зданиях, строениях, сооружениях или на земельных участках, находящихся в собственности Р</w:t>
      </w:r>
      <w:r>
        <w:rPr>
          <w:rFonts w:ascii="Times New Roman" w:hAnsi="Times New Roman" w:cs="Times New Roman"/>
          <w:sz w:val="28"/>
          <w:szCs w:val="28"/>
        </w:rPr>
        <w:t xml:space="preserve">оссийской </w:t>
      </w:r>
      <w:r w:rsidRPr="00223B60">
        <w:rPr>
          <w:rFonts w:ascii="Times New Roman" w:hAnsi="Times New Roman" w:cs="Times New Roman"/>
          <w:sz w:val="28"/>
          <w:szCs w:val="28"/>
        </w:rPr>
        <w:t>Ф</w:t>
      </w:r>
      <w:r>
        <w:rPr>
          <w:rFonts w:ascii="Times New Roman" w:hAnsi="Times New Roman" w:cs="Times New Roman"/>
          <w:sz w:val="28"/>
          <w:szCs w:val="28"/>
        </w:rPr>
        <w:t>едерации</w:t>
      </w:r>
      <w:r w:rsidRPr="00223B60">
        <w:rPr>
          <w:rFonts w:ascii="Times New Roman" w:hAnsi="Times New Roman" w:cs="Times New Roman"/>
          <w:sz w:val="28"/>
          <w:szCs w:val="28"/>
        </w:rPr>
        <w:t xml:space="preserve"> и частной собственности;</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осуществлении развозной и разносной торговли.</w:t>
      </w:r>
    </w:p>
    <w:p w:rsidR="007A3D21" w:rsidRPr="00223B60" w:rsidRDefault="007A3D21" w:rsidP="007A3D21">
      <w:pPr>
        <w:pStyle w:val="ConsPlusNormal"/>
        <w:numPr>
          <w:ilvl w:val="0"/>
          <w:numId w:val="40"/>
        </w:numPr>
        <w:adjustRightInd/>
        <w:ind w:left="567"/>
        <w:jc w:val="both"/>
        <w:rPr>
          <w:rFonts w:ascii="Times New Roman" w:hAnsi="Times New Roman" w:cs="Times New Roman"/>
          <w:sz w:val="28"/>
          <w:szCs w:val="28"/>
        </w:rPr>
      </w:pPr>
      <w:r w:rsidRPr="00223B60">
        <w:rPr>
          <w:rFonts w:ascii="Times New Roman" w:hAnsi="Times New Roman" w:cs="Times New Roman"/>
          <w:sz w:val="28"/>
          <w:szCs w:val="28"/>
        </w:rPr>
        <w:t>Термины и понятия, используемые для целей настоящ</w:t>
      </w:r>
      <w:r>
        <w:rPr>
          <w:rFonts w:ascii="Times New Roman" w:hAnsi="Times New Roman" w:cs="Times New Roman"/>
          <w:sz w:val="28"/>
          <w:szCs w:val="28"/>
        </w:rPr>
        <w:t>их Условий</w:t>
      </w:r>
      <w:r w:rsidRPr="00223B60">
        <w:rPr>
          <w:rFonts w:ascii="Times New Roman" w:hAnsi="Times New Roman" w:cs="Times New Roman"/>
          <w:sz w:val="28"/>
          <w:szCs w:val="28"/>
        </w:rPr>
        <w:t>:</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 xml:space="preserve">1) нестационарный торговый объект - торговый объект, представляющий собой временное сооружение или временную конструкцию, </w:t>
      </w:r>
      <w:r w:rsidRPr="00223B60">
        <w:rPr>
          <w:rFonts w:ascii="Times New Roman" w:hAnsi="Times New Roman" w:cs="Times New Roman"/>
          <w:sz w:val="28"/>
          <w:szCs w:val="28"/>
        </w:rPr>
        <w:lastRenderedPageBreak/>
        <w:t>который не связан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2)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3)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4) договор</w:t>
      </w:r>
      <w:r>
        <w:rPr>
          <w:rFonts w:ascii="Times New Roman" w:hAnsi="Times New Roman" w:cs="Times New Roman"/>
          <w:sz w:val="28"/>
          <w:szCs w:val="28"/>
        </w:rPr>
        <w:t xml:space="preserve"> на</w:t>
      </w:r>
      <w:r w:rsidRPr="00223B60">
        <w:rPr>
          <w:rFonts w:ascii="Times New Roman" w:hAnsi="Times New Roman" w:cs="Times New Roman"/>
          <w:sz w:val="28"/>
          <w:szCs w:val="28"/>
        </w:rPr>
        <w:t xml:space="preserve">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w:t>
      </w:r>
      <w:r>
        <w:rPr>
          <w:rFonts w:ascii="Times New Roman" w:hAnsi="Times New Roman" w:cs="Times New Roman"/>
          <w:sz w:val="28"/>
          <w:szCs w:val="28"/>
        </w:rPr>
        <w:t>Д</w:t>
      </w:r>
      <w:r w:rsidRPr="00223B60">
        <w:rPr>
          <w:rFonts w:ascii="Times New Roman" w:hAnsi="Times New Roman" w:cs="Times New Roman"/>
          <w:sz w:val="28"/>
          <w:szCs w:val="28"/>
        </w:rPr>
        <w:t>оговор);</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5) объект - земельные участки, здания, строения, сооружения, находящиеся в муниципальной собственности Невьянского городского округа, земельные участки, государственная собственность на которые не разграничена.</w:t>
      </w:r>
    </w:p>
    <w:p w:rsidR="007A3D21" w:rsidRPr="00223B6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 Размещение нестационарного торгового объекта осуществляется в местах, определенных схем</w:t>
      </w:r>
      <w:r>
        <w:rPr>
          <w:rFonts w:ascii="Times New Roman" w:hAnsi="Times New Roman" w:cs="Times New Roman"/>
          <w:sz w:val="28"/>
          <w:szCs w:val="28"/>
        </w:rPr>
        <w:t>ой</w:t>
      </w:r>
      <w:r w:rsidRPr="00223B60">
        <w:rPr>
          <w:rFonts w:ascii="Times New Roman" w:hAnsi="Times New Roman" w:cs="Times New Roman"/>
          <w:sz w:val="28"/>
          <w:szCs w:val="28"/>
        </w:rPr>
        <w:t xml:space="preserve"> размещения нестационарных торговых объектов на территории Невьянского городского округа Свердловской области (далее - </w:t>
      </w:r>
      <w:r>
        <w:rPr>
          <w:rFonts w:ascii="Times New Roman" w:hAnsi="Times New Roman" w:cs="Times New Roman"/>
          <w:sz w:val="28"/>
          <w:szCs w:val="28"/>
        </w:rPr>
        <w:t>С</w:t>
      </w:r>
      <w:r w:rsidRPr="00223B60">
        <w:rPr>
          <w:rFonts w:ascii="Times New Roman" w:hAnsi="Times New Roman" w:cs="Times New Roman"/>
          <w:sz w:val="28"/>
          <w:szCs w:val="28"/>
        </w:rPr>
        <w:t>хема).</w:t>
      </w:r>
    </w:p>
    <w:p w:rsidR="007A3D21" w:rsidRPr="00223B6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Размещение нестационарного торгового объекта осуществляется на основании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предусматривающего размещение нестационарного торгового объекта в определенном </w:t>
      </w:r>
      <w:r>
        <w:rPr>
          <w:rFonts w:ascii="Times New Roman" w:hAnsi="Times New Roman" w:cs="Times New Roman"/>
          <w:sz w:val="28"/>
          <w:szCs w:val="28"/>
        </w:rPr>
        <w:t>С</w:t>
      </w:r>
      <w:r w:rsidRPr="00223B60">
        <w:rPr>
          <w:rFonts w:ascii="Times New Roman" w:hAnsi="Times New Roman" w:cs="Times New Roman"/>
          <w:sz w:val="28"/>
          <w:szCs w:val="28"/>
        </w:rPr>
        <w:t>хемой месте, заключаемого в соответствии с законодательством Российской Федерации и законодательством Свердловской области.</w:t>
      </w:r>
    </w:p>
    <w:p w:rsidR="007A3D21" w:rsidRPr="00223B60" w:rsidRDefault="007A3D21" w:rsidP="007A3D21">
      <w:pPr>
        <w:pStyle w:val="ConsPlusNormal"/>
        <w:numPr>
          <w:ilvl w:val="0"/>
          <w:numId w:val="40"/>
        </w:numPr>
        <w:adjustRightInd/>
        <w:ind w:left="0" w:firstLine="491"/>
        <w:jc w:val="both"/>
        <w:rPr>
          <w:rFonts w:ascii="Times New Roman" w:hAnsi="Times New Roman" w:cs="Times New Roman"/>
          <w:sz w:val="28"/>
          <w:szCs w:val="28"/>
        </w:rPr>
      </w:pPr>
      <w:r w:rsidRPr="00223B60">
        <w:rPr>
          <w:rFonts w:ascii="Times New Roman" w:hAnsi="Times New Roman" w:cs="Times New Roman"/>
          <w:sz w:val="28"/>
          <w:szCs w:val="28"/>
        </w:rPr>
        <w:t xml:space="preserve"> Договор заключается в случаях, предусмотренных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между комитетом по управлению муниципальным имуществом администрации Невьянского городского округа (далее – КУМИ) и хозяйствующим субъектом по результатам проведения торгов или без проведения торгов, о размещении нестационарного объекта торговли на объектах, находящихся в муниципальной собственности Невьянского городского округа, а также на земельных участках, государственная собственность на которые не разграничена.</w:t>
      </w:r>
    </w:p>
    <w:p w:rsidR="007A3D21"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 Срок размещения нестационарного торгового объекта определяется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оговором в соответствии со </w:t>
      </w:r>
      <w:r>
        <w:rPr>
          <w:rFonts w:ascii="Times New Roman" w:hAnsi="Times New Roman" w:cs="Times New Roman"/>
          <w:sz w:val="28"/>
          <w:szCs w:val="28"/>
        </w:rPr>
        <w:t>С</w:t>
      </w:r>
      <w:r w:rsidRPr="00223B60">
        <w:rPr>
          <w:rFonts w:ascii="Times New Roman" w:hAnsi="Times New Roman" w:cs="Times New Roman"/>
          <w:sz w:val="28"/>
          <w:szCs w:val="28"/>
        </w:rPr>
        <w:t>хемой и составляет 7 лет, если иное не предусмотрено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w:t>
      </w:r>
    </w:p>
    <w:p w:rsidR="007A3D21" w:rsidRPr="00223B60" w:rsidRDefault="007A3D21" w:rsidP="007A3D21">
      <w:pPr>
        <w:pStyle w:val="ConsPlusNormal"/>
        <w:ind w:left="540"/>
        <w:jc w:val="both"/>
        <w:rPr>
          <w:rFonts w:ascii="Times New Roman" w:hAnsi="Times New Roman" w:cs="Times New Roman"/>
          <w:sz w:val="28"/>
          <w:szCs w:val="28"/>
        </w:rPr>
      </w:pPr>
    </w:p>
    <w:p w:rsidR="007A3D21" w:rsidRDefault="007A3D21" w:rsidP="007A3D21">
      <w:pPr>
        <w:pStyle w:val="ConsPlusNormal"/>
        <w:jc w:val="both"/>
        <w:rPr>
          <w:rFonts w:ascii="Times New Roman" w:hAnsi="Times New Roman" w:cs="Times New Roman"/>
          <w:sz w:val="28"/>
          <w:szCs w:val="28"/>
        </w:rPr>
      </w:pPr>
    </w:p>
    <w:p w:rsidR="0046795A" w:rsidRDefault="0046795A" w:rsidP="007A3D21">
      <w:pPr>
        <w:pStyle w:val="ConsPlusNormal"/>
        <w:jc w:val="both"/>
        <w:rPr>
          <w:rFonts w:ascii="Times New Roman" w:hAnsi="Times New Roman" w:cs="Times New Roman"/>
          <w:sz w:val="28"/>
          <w:szCs w:val="28"/>
        </w:rPr>
      </w:pPr>
    </w:p>
    <w:p w:rsidR="0046795A" w:rsidRPr="00223B60" w:rsidRDefault="0046795A" w:rsidP="007A3D21">
      <w:pPr>
        <w:pStyle w:val="ConsPlusNormal"/>
        <w:jc w:val="both"/>
        <w:rPr>
          <w:rFonts w:ascii="Times New Roman" w:hAnsi="Times New Roman" w:cs="Times New Roman"/>
          <w:sz w:val="28"/>
          <w:szCs w:val="28"/>
        </w:rPr>
      </w:pPr>
    </w:p>
    <w:p w:rsidR="007A3D21" w:rsidRPr="00223B60" w:rsidRDefault="007A3D21" w:rsidP="007A3D21">
      <w:pPr>
        <w:pStyle w:val="ConsPlusNormal"/>
        <w:jc w:val="center"/>
        <w:rPr>
          <w:rFonts w:ascii="Times New Roman" w:hAnsi="Times New Roman" w:cs="Times New Roman"/>
          <w:b/>
          <w:sz w:val="28"/>
          <w:szCs w:val="28"/>
        </w:rPr>
      </w:pPr>
      <w:r w:rsidRPr="00223B60">
        <w:rPr>
          <w:rFonts w:ascii="Times New Roman" w:hAnsi="Times New Roman" w:cs="Times New Roman"/>
          <w:b/>
          <w:sz w:val="28"/>
          <w:szCs w:val="28"/>
        </w:rPr>
        <w:t>Глава 2. ЗАКЛЮЧЕНИЕ ДОГОВОРА ПО РЕЗУЛЬТАТАМ ТОРГОВ</w:t>
      </w:r>
    </w:p>
    <w:p w:rsidR="007A3D21" w:rsidRPr="00223B60" w:rsidRDefault="007A3D21" w:rsidP="007A3D21">
      <w:pPr>
        <w:pStyle w:val="ConsPlusNormal"/>
        <w:jc w:val="both"/>
        <w:rPr>
          <w:rFonts w:ascii="Times New Roman" w:hAnsi="Times New Roman" w:cs="Times New Roman"/>
          <w:sz w:val="28"/>
          <w:szCs w:val="28"/>
        </w:rPr>
      </w:pP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8. Проведение торгов осуществляется в форме аукциона.</w:t>
      </w:r>
      <w:r>
        <w:rPr>
          <w:rFonts w:ascii="Times New Roman" w:hAnsi="Times New Roman"/>
          <w:sz w:val="28"/>
          <w:szCs w:val="28"/>
        </w:rPr>
        <w:t xml:space="preserve"> Заключение Договора осуществляется по результатам аукциона, за исключением случаев, установленных главой 3 настоящих Условий. </w:t>
      </w:r>
      <w:r w:rsidRPr="00223B60">
        <w:rPr>
          <w:rFonts w:ascii="Times New Roman" w:hAnsi="Times New Roman"/>
          <w:sz w:val="28"/>
          <w:szCs w:val="28"/>
        </w:rPr>
        <w:t xml:space="preserve"> </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9. Решение о проведении аукциона принимается администрацией Невьянского городского округа в форме постановления.</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10. Решение о проведе</w:t>
      </w:r>
      <w:r>
        <w:rPr>
          <w:rFonts w:ascii="Times New Roman" w:hAnsi="Times New Roman"/>
          <w:sz w:val="28"/>
          <w:szCs w:val="28"/>
        </w:rPr>
        <w:t>нии торгов на право заключения Д</w:t>
      </w:r>
      <w:r w:rsidRPr="00223B60">
        <w:rPr>
          <w:rFonts w:ascii="Times New Roman" w:hAnsi="Times New Roman"/>
          <w:sz w:val="28"/>
          <w:szCs w:val="28"/>
        </w:rPr>
        <w:t>оговора принимается администрацией Невьянского городского округа, на основании заявок юридических и физических лиц о проведении торгов или по собственной инициативе администрации Невьянского городского округа.</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11. Организатором торгов является комитет по управлению муниципальным имуществом администрации Невьянского городского округа (далее по тексту – КУМИ).</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 xml:space="preserve">12. </w:t>
      </w:r>
      <w:r w:rsidRPr="0026306B">
        <w:rPr>
          <w:rFonts w:ascii="Times New Roman" w:hAnsi="Times New Roman"/>
          <w:sz w:val="28"/>
          <w:szCs w:val="28"/>
        </w:rPr>
        <w:t>Торги на заключение Договора проводит комиссия, состав которой утверждается распоряжением администрации Невьянского городского округа (далее - Комиссия).</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 xml:space="preserve">13. Предметом аукциона является размер </w:t>
      </w:r>
      <w:r>
        <w:rPr>
          <w:rFonts w:ascii="Times New Roman" w:hAnsi="Times New Roman"/>
          <w:sz w:val="28"/>
          <w:szCs w:val="28"/>
        </w:rPr>
        <w:t xml:space="preserve">ежегодной </w:t>
      </w:r>
      <w:r w:rsidRPr="00223B60">
        <w:rPr>
          <w:rFonts w:ascii="Times New Roman" w:hAnsi="Times New Roman"/>
          <w:sz w:val="28"/>
          <w:szCs w:val="28"/>
        </w:rPr>
        <w:t xml:space="preserve">платы по </w:t>
      </w:r>
      <w:r>
        <w:rPr>
          <w:rFonts w:ascii="Times New Roman" w:hAnsi="Times New Roman"/>
          <w:sz w:val="28"/>
          <w:szCs w:val="28"/>
        </w:rPr>
        <w:t>Д</w:t>
      </w:r>
      <w:r w:rsidRPr="00223B60">
        <w:rPr>
          <w:rFonts w:ascii="Times New Roman" w:hAnsi="Times New Roman"/>
          <w:sz w:val="28"/>
          <w:szCs w:val="28"/>
        </w:rPr>
        <w:t>оговору.</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14. Организатор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определяет начальный размер </w:t>
      </w:r>
      <w:r>
        <w:rPr>
          <w:rFonts w:ascii="Times New Roman" w:hAnsi="Times New Roman" w:cs="Times New Roman"/>
          <w:sz w:val="28"/>
          <w:szCs w:val="28"/>
        </w:rPr>
        <w:t xml:space="preserve">ежегодной </w:t>
      </w:r>
      <w:r w:rsidRPr="00223B60">
        <w:rPr>
          <w:rFonts w:ascii="Times New Roman" w:hAnsi="Times New Roman" w:cs="Times New Roman"/>
          <w:sz w:val="28"/>
          <w:szCs w:val="28"/>
        </w:rPr>
        <w:t xml:space="preserve">платы по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оговору </w:t>
      </w:r>
      <w:r>
        <w:rPr>
          <w:rFonts w:ascii="Times New Roman" w:hAnsi="Times New Roman" w:cs="Times New Roman"/>
          <w:sz w:val="28"/>
          <w:szCs w:val="28"/>
        </w:rPr>
        <w:t>в соответствии с главой 6</w:t>
      </w:r>
      <w:r w:rsidRPr="00223B60">
        <w:rPr>
          <w:rFonts w:ascii="Times New Roman" w:hAnsi="Times New Roman" w:cs="Times New Roman"/>
          <w:sz w:val="28"/>
          <w:szCs w:val="28"/>
        </w:rPr>
        <w:t xml:space="preserve"> настоящ</w:t>
      </w:r>
      <w:r>
        <w:rPr>
          <w:rFonts w:ascii="Times New Roman" w:hAnsi="Times New Roman" w:cs="Times New Roman"/>
          <w:sz w:val="28"/>
          <w:szCs w:val="28"/>
        </w:rPr>
        <w:t>их</w:t>
      </w:r>
      <w:r w:rsidRPr="00223B60">
        <w:rPr>
          <w:rFonts w:ascii="Times New Roman" w:hAnsi="Times New Roman" w:cs="Times New Roman"/>
          <w:sz w:val="28"/>
          <w:szCs w:val="28"/>
        </w:rPr>
        <w:t xml:space="preserve"> </w:t>
      </w:r>
      <w:r>
        <w:rPr>
          <w:rFonts w:ascii="Times New Roman" w:hAnsi="Times New Roman" w:cs="Times New Roman"/>
          <w:sz w:val="28"/>
          <w:szCs w:val="28"/>
        </w:rPr>
        <w:t>Условий;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2) определяет сумму задатка и срок его внесения; </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3) устанавливает «шаг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4) осуществляет подготовку извещения о проведении аукциона и организует его публикацию в газете «Муниципальный вестник Невьянского городского округа» и размещает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5) разрабатывает и утверждает аукционную документацию и организует ее опубликование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 регистрирует заявки на участие в торгах в журнале приема заявок.</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15.Извещение о торгах должно содержать следующую информацию:</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 наименование, место нахождения, почтовый адрес, номер телефона организатора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2)</w:t>
      </w:r>
      <w:r>
        <w:rPr>
          <w:rFonts w:ascii="Times New Roman" w:hAnsi="Times New Roman" w:cs="Times New Roman"/>
          <w:sz w:val="28"/>
          <w:szCs w:val="28"/>
        </w:rPr>
        <w:t xml:space="preserve"> предмет торгов</w:t>
      </w:r>
      <w:r w:rsidRPr="00223B60">
        <w:rPr>
          <w:rFonts w:ascii="Times New Roman" w:hAnsi="Times New Roman" w:cs="Times New Roman"/>
          <w:sz w:val="28"/>
          <w:szCs w:val="28"/>
        </w:rPr>
        <w:t xml:space="preserve"> - право на заключение </w:t>
      </w:r>
      <w:r>
        <w:rPr>
          <w:rFonts w:ascii="Times New Roman" w:hAnsi="Times New Roman" w:cs="Times New Roman"/>
          <w:sz w:val="28"/>
          <w:szCs w:val="28"/>
        </w:rPr>
        <w:t>Д</w:t>
      </w:r>
      <w:r w:rsidRPr="00223B60">
        <w:rPr>
          <w:rFonts w:ascii="Times New Roman" w:hAnsi="Times New Roman" w:cs="Times New Roman"/>
          <w:sz w:val="28"/>
          <w:szCs w:val="28"/>
        </w:rPr>
        <w:t>оговора путем определения размера</w:t>
      </w:r>
      <w:r>
        <w:rPr>
          <w:rFonts w:ascii="Times New Roman" w:hAnsi="Times New Roman" w:cs="Times New Roman"/>
          <w:sz w:val="28"/>
          <w:szCs w:val="28"/>
        </w:rPr>
        <w:t xml:space="preserve"> ежегодной</w:t>
      </w:r>
      <w:r w:rsidRPr="00223B60">
        <w:rPr>
          <w:rFonts w:ascii="Times New Roman" w:hAnsi="Times New Roman" w:cs="Times New Roman"/>
          <w:sz w:val="28"/>
          <w:szCs w:val="28"/>
        </w:rPr>
        <w:t xml:space="preserve"> платы по </w:t>
      </w:r>
      <w:r>
        <w:rPr>
          <w:rFonts w:ascii="Times New Roman" w:hAnsi="Times New Roman" w:cs="Times New Roman"/>
          <w:sz w:val="28"/>
          <w:szCs w:val="28"/>
        </w:rPr>
        <w:t>Договору</w:t>
      </w:r>
      <w:r w:rsidRPr="00223B60">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3) дата, время и место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4) характеристика места размещения нестационарного торгового объекта в соответствии со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5) специализация нестационарного торгового объекта;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 xml:space="preserve">6) указание на то, что участниками аукциона могут являться только субъекты малого и среднего предпринимательства, если это предусмотрено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7) начальный размер </w:t>
      </w:r>
      <w:r>
        <w:rPr>
          <w:rFonts w:ascii="Times New Roman" w:hAnsi="Times New Roman" w:cs="Times New Roman"/>
          <w:sz w:val="28"/>
          <w:szCs w:val="28"/>
        </w:rPr>
        <w:t xml:space="preserve">ежегодной </w:t>
      </w:r>
      <w:r w:rsidRPr="00223B60">
        <w:rPr>
          <w:rFonts w:ascii="Times New Roman" w:hAnsi="Times New Roman" w:cs="Times New Roman"/>
          <w:sz w:val="28"/>
          <w:szCs w:val="28"/>
        </w:rPr>
        <w:t xml:space="preserve">платы по </w:t>
      </w:r>
      <w:r>
        <w:rPr>
          <w:rFonts w:ascii="Times New Roman" w:hAnsi="Times New Roman" w:cs="Times New Roman"/>
          <w:sz w:val="28"/>
          <w:szCs w:val="28"/>
        </w:rPr>
        <w:t>Д</w:t>
      </w:r>
      <w:r w:rsidRPr="00223B60">
        <w:rPr>
          <w:rFonts w:ascii="Times New Roman" w:hAnsi="Times New Roman" w:cs="Times New Roman"/>
          <w:sz w:val="28"/>
          <w:szCs w:val="28"/>
        </w:rPr>
        <w:t>оговору;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8) «шаг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9) требование о внесении задатка (если его внесение предусмотрено аукционной документацией), размер задатка, срок его внесения, а также реквизиты счета, на который должен поступить задаток;</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10) адрес места приема заявок и документов на участие в торгах;</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11) дата, время начала и окончания приема заявок и документов от претендентов;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12) порядок и срок отзыва заявок на участие в торгах;</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13) срок, в течение которого организатор аукциона вправе отказаться от проведения аукциона</w:t>
      </w:r>
      <w:r>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14) срок действия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15) указание официального сайта, на котором размещена документация об аукционе;</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16) иная необходимая информация.</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16. Организатор торгов по собственной инициативе вправе отказаться от проведения торгов не позднее чем за 5 (пять) дней до даты окончания срока подачи заявок на участие в торгах. Информация об отказе от проведения торгов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w:t>
      </w:r>
      <w:r>
        <w:rPr>
          <w:rFonts w:ascii="Times New Roman" w:hAnsi="Times New Roman"/>
          <w:sz w:val="28"/>
          <w:szCs w:val="28"/>
        </w:rPr>
        <w:t xml:space="preserve"> Организатор аукциона в течение 5 (пяти)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17. Организатор аукциона вправе принять решение о внесении изменений в извещение о проведении аукциона не позднее чем за 5 (пять) дней до даты окончания срока подачи заявок на участие в аукционе. Информация о внесении изменений в извещение о проведении аукциона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 При этом срок подачи заявок на участие в аукционе должен быть продлен таким образом, чтобы с даты размещения на официальном сайте Невьянского городского округа в информационно-телекоммуникационной сети «Интернет» и в газете «Муниципальный вестник Невьянского городского округа» внесенных изменений в извещение о проведении аукциона до даты окончания срока подачи заявок на участие в аукционе он составлял не менее 15 (пятнадцати) дней.</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18.</w:t>
      </w:r>
      <w:r>
        <w:rPr>
          <w:rFonts w:ascii="Times New Roman" w:hAnsi="Times New Roman"/>
          <w:sz w:val="28"/>
          <w:szCs w:val="28"/>
        </w:rPr>
        <w:t xml:space="preserve"> Торги на право заключения Д</w:t>
      </w:r>
      <w:r w:rsidRPr="00223B60">
        <w:rPr>
          <w:rFonts w:ascii="Times New Roman" w:hAnsi="Times New Roman"/>
          <w:sz w:val="28"/>
          <w:szCs w:val="28"/>
        </w:rPr>
        <w:t xml:space="preserve">оговора должны быть объявлены не позднее чем за 30 дней до даты окончания действия </w:t>
      </w:r>
      <w:r>
        <w:rPr>
          <w:rFonts w:ascii="Times New Roman" w:hAnsi="Times New Roman"/>
          <w:sz w:val="28"/>
          <w:szCs w:val="28"/>
        </w:rPr>
        <w:t>ранее заключенного Д</w:t>
      </w:r>
      <w:r w:rsidRPr="00223B60">
        <w:rPr>
          <w:rFonts w:ascii="Times New Roman" w:hAnsi="Times New Roman"/>
          <w:sz w:val="28"/>
          <w:szCs w:val="28"/>
        </w:rPr>
        <w:t>оговора и проведены до и</w:t>
      </w:r>
      <w:r>
        <w:rPr>
          <w:rFonts w:ascii="Times New Roman" w:hAnsi="Times New Roman"/>
          <w:sz w:val="28"/>
          <w:szCs w:val="28"/>
        </w:rPr>
        <w:t>стечения срока действия такого Д</w:t>
      </w:r>
      <w:r w:rsidRPr="00223B60">
        <w:rPr>
          <w:rFonts w:ascii="Times New Roman" w:hAnsi="Times New Roman"/>
          <w:sz w:val="28"/>
          <w:szCs w:val="28"/>
        </w:rPr>
        <w:t>оговора.</w:t>
      </w:r>
    </w:p>
    <w:p w:rsidR="007A3D21" w:rsidRPr="00203EF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lastRenderedPageBreak/>
        <w:t xml:space="preserve">19. Договор заключается по результатам торгов после прекращения действия ранее заключенного </w:t>
      </w:r>
      <w:r>
        <w:rPr>
          <w:rFonts w:ascii="Times New Roman" w:hAnsi="Times New Roman"/>
          <w:sz w:val="28"/>
          <w:szCs w:val="28"/>
        </w:rPr>
        <w:t>Д</w:t>
      </w:r>
      <w:r w:rsidRPr="00223B60">
        <w:rPr>
          <w:rFonts w:ascii="Times New Roman" w:hAnsi="Times New Roman"/>
          <w:sz w:val="28"/>
          <w:szCs w:val="28"/>
        </w:rPr>
        <w:t>оговора.</w:t>
      </w:r>
      <w:r>
        <w:rPr>
          <w:rFonts w:ascii="Times New Roman" w:hAnsi="Times New Roman"/>
          <w:sz w:val="28"/>
          <w:szCs w:val="28"/>
        </w:rPr>
        <w:t xml:space="preserve"> В случае, если победителем торгов является лицо, с которым ранее не был заключен Договор на место, являющееся предметом Договора, то Договор, заключаемый по результатам торгов, вступает в силу после фактического освобождения места от существующего нестационарного объекта торговли путем подписания акта приема-передачи места размещения нестационарного объекта торговли.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2" w:name="Par2"/>
      <w:bookmarkEnd w:id="2"/>
      <w:r w:rsidRPr="00223B60">
        <w:rPr>
          <w:rFonts w:ascii="Times New Roman" w:hAnsi="Times New Roman"/>
          <w:sz w:val="28"/>
          <w:szCs w:val="28"/>
        </w:rPr>
        <w:t>20. Участником аукциона может быть любое юридическое лицо независимо от организационно-правовой формы, а также индивидуальный предприниматель.</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21. Для участия в аукционе претенденты представляют следующие документы:</w:t>
      </w:r>
    </w:p>
    <w:p w:rsidR="007A3D21" w:rsidRPr="000E2382"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0E2382">
        <w:rPr>
          <w:rFonts w:ascii="Times New Roman" w:hAnsi="Times New Roman"/>
          <w:sz w:val="28"/>
          <w:szCs w:val="28"/>
        </w:rPr>
        <w:t>заявку по установленной в аукционной документации форме. Заявка должна содержать: фирменное наименование (наименование), сведения об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номер контактного телефона;</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паспорта, заверенную претендентом (для индивидуальных предпринимателей);</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копии учредительных документов, заверенные претендентом (для юридических лиц);</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заверенную претендентом (для юридических лиц);</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доверенности, заверенную претендентом (если заявка от имени заявителя действует лицо по доверенности);</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решение об одобрении или о совершении крупной сделки либо копия такого решения, заверенная претендентом,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Pr>
          <w:rFonts w:ascii="Times New Roman" w:hAnsi="Times New Roman"/>
          <w:sz w:val="28"/>
          <w:szCs w:val="28"/>
        </w:rPr>
        <w:t>Д</w:t>
      </w:r>
      <w:r w:rsidRPr="00223B60">
        <w:rPr>
          <w:rFonts w:ascii="Times New Roman" w:hAnsi="Times New Roman"/>
          <w:sz w:val="28"/>
          <w:szCs w:val="28"/>
        </w:rPr>
        <w:t>оговора, внесение задатка являются крупной сделкой, либо справку о том, что сделка не является крупной за подписью руководителя и главного бухгалтера (для юридических лиц);</w:t>
      </w:r>
    </w:p>
    <w:p w:rsidR="007A3D21" w:rsidRPr="00223B60" w:rsidRDefault="007A3D21" w:rsidP="007A3D21">
      <w:pPr>
        <w:pStyle w:val="a4"/>
        <w:numPr>
          <w:ilvl w:val="0"/>
          <w:numId w:val="42"/>
        </w:numPr>
        <w:suppressAutoHyphens w:val="0"/>
        <w:autoSpaceDE w:val="0"/>
        <w:autoSpaceDN w:val="0"/>
        <w:spacing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w:t>
      </w:r>
      <w:r>
        <w:rPr>
          <w:rFonts w:ascii="Times New Roman" w:hAnsi="Times New Roman"/>
          <w:sz w:val="28"/>
          <w:szCs w:val="28"/>
        </w:rPr>
        <w:t>Условиях</w:t>
      </w:r>
      <w:r w:rsidRPr="00223B60">
        <w:rPr>
          <w:rFonts w:ascii="Times New Roman" w:hAnsi="Times New Roman"/>
          <w:sz w:val="28"/>
          <w:szCs w:val="28"/>
        </w:rPr>
        <w:t xml:space="preserve">, предусмотренном </w:t>
      </w:r>
      <w:hyperlink r:id="rId10" w:history="1">
        <w:r w:rsidRPr="00223B60">
          <w:rPr>
            <w:rFonts w:ascii="Times New Roman" w:hAnsi="Times New Roman"/>
            <w:color w:val="0000FF"/>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платежного документа с отметкой банка, подтверждающего перечисление задатка, в случае, если было установлено требование о внесении задатка (платежное поручение, подтверждающее перечисление задатка);</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lastRenderedPageBreak/>
        <w:t>опись представленных документов в двух экземплярах (прошивается 1 экз.).</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22. Документы, указанные в </w:t>
      </w:r>
      <w:hyperlink w:anchor="Par9" w:history="1">
        <w:r w:rsidRPr="00223B60">
          <w:rPr>
            <w:rFonts w:ascii="Times New Roman" w:hAnsi="Times New Roman"/>
            <w:sz w:val="28"/>
            <w:szCs w:val="28"/>
          </w:rPr>
          <w:t>п. 2</w:t>
        </w:r>
      </w:hyperlink>
      <w:r w:rsidRPr="00223B60">
        <w:rPr>
          <w:rFonts w:ascii="Times New Roman" w:hAnsi="Times New Roman"/>
          <w:sz w:val="28"/>
          <w:szCs w:val="28"/>
        </w:rPr>
        <w:t>1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должны быть прошиты, пронумерованы согласно описи претендента, заверены подписью и печатью претендента. Указанные документы в части их оформления и содержания должны соответствовать требованиям законодательства Российской Федерации.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23. К участию в торгах допускаются юридические лица и индивидуальные предприниматели, соответствующие предъявленным требованиям, своевременно подавшие необходимые, надлежащим образом оформленные заявочные документы на участие в торгах, и перечислившие сумму задатка (в случае, если было установлено требование о внесении задатка).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24. Одно лицо имеет право подать только одну заявку на участие в торгах по каждому </w:t>
      </w:r>
      <w:r>
        <w:rPr>
          <w:rFonts w:ascii="Times New Roman" w:hAnsi="Times New Roman"/>
          <w:sz w:val="28"/>
          <w:szCs w:val="28"/>
        </w:rPr>
        <w:t>лоту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25. Претенденты не допускаются до участия в аукционе в следующих случаях:</w:t>
      </w:r>
    </w:p>
    <w:p w:rsidR="007A3D21" w:rsidRPr="000E5F17"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0E5F17">
        <w:rPr>
          <w:rFonts w:ascii="Times New Roman" w:hAnsi="Times New Roman"/>
          <w:sz w:val="28"/>
          <w:szCs w:val="28"/>
        </w:rPr>
        <w:t>подача заявки на участие в аукционе заявителем, не являющимся субъектом малого и среднего предпринимательства, если это условие участия в аукционе было указано в извещении о торгах;</w:t>
      </w:r>
    </w:p>
    <w:p w:rsidR="007A3D21" w:rsidRPr="00223B60" w:rsidRDefault="007A3D21" w:rsidP="007A3D21">
      <w:pPr>
        <w:pStyle w:val="a4"/>
        <w:numPr>
          <w:ilvl w:val="0"/>
          <w:numId w:val="43"/>
        </w:numPr>
        <w:suppressAutoHyphens w:val="0"/>
        <w:autoSpaceDE w:val="0"/>
        <w:autoSpaceDN w:val="0"/>
        <w:spacing w:before="220" w:after="0" w:line="240" w:lineRule="auto"/>
        <w:ind w:left="0" w:firstLine="851"/>
        <w:textAlignment w:val="auto"/>
        <w:rPr>
          <w:rFonts w:ascii="Times New Roman" w:hAnsi="Times New Roman"/>
          <w:sz w:val="28"/>
          <w:szCs w:val="28"/>
        </w:rPr>
      </w:pPr>
      <w:r w:rsidRPr="00223B60">
        <w:rPr>
          <w:rFonts w:ascii="Times New Roman" w:hAnsi="Times New Roman"/>
          <w:sz w:val="28"/>
          <w:szCs w:val="28"/>
        </w:rPr>
        <w:t>заявка подана лицом, не уполномоченным действовать от имени претендента;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не поступление задатка в установленный срок на счет, указанный в извещении о торгах, если требование о внесении задатка указано в извещении о проведении аукциона;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наличие решения о приостановлении деятельности заявителя в порядке, предусмотренном </w:t>
      </w:r>
      <w:hyperlink r:id="rId11" w:history="1">
        <w:r w:rsidRPr="00223B60">
          <w:rPr>
            <w:rFonts w:ascii="Times New Roman" w:hAnsi="Times New Roman"/>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 на день рассмотрения заявки на участие в аукционе;</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представлены не все необходимые документы по перечню, объявленному в извещении о торгах, либо представленные документы оформлены ненадлежащим образом, либо выявлено наличие в таких документах недостоверных сведений.</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26. 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27. В случае если заявка подается по истечении срока приема заявок, указанного в извещении о проведении торгов, претенденту отказывается в приеме заявки, о чем делается отметка на описи представленных претендентом документов, с проставлением даты, времени и подписи лица, осуществляющего прием документов. В случае если было установлено </w:t>
      </w:r>
      <w:r w:rsidRPr="00223B60">
        <w:rPr>
          <w:rFonts w:ascii="Times New Roman" w:hAnsi="Times New Roman"/>
          <w:sz w:val="28"/>
          <w:szCs w:val="28"/>
        </w:rPr>
        <w:lastRenderedPageBreak/>
        <w:t>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28.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7A3D21" w:rsidRPr="0026306B"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29. </w:t>
      </w:r>
      <w:r w:rsidRPr="0026306B">
        <w:rPr>
          <w:rFonts w:ascii="Times New Roman" w:hAnsi="Times New Roman"/>
          <w:sz w:val="28"/>
          <w:szCs w:val="28"/>
        </w:rPr>
        <w:t>Комиссия, назначенная распоряжением администрации Невьянского городского округа, рассматривает заявки на участие в аукционе на соответствие требованиям, установленным документацией об аукционе.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30. В случае установления факта подачи одним претендентом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претендента, поданные в отношении данного лота, не рассматриваются.</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31. На основании результатов рассмотрения заявок на участие в аукционе Комиссией принимается решение о допуске к участию в аукционе претендента и о признании претендента участником аукциона или об отказе в допуске претендента к участию в аукционе.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32. На основании результатов рассмотрения заявок на участие в аукционе Комиссией оформляется протокол рассмотрения заявок на участие в аукционе, который в день окончания рассмотрения заявок на участие в аукционе подписывается всеми присутствующими на заседании членами Комиссии. Указанный протокол на следующий день после дня окончания рассмотрения заявок на участие в аукционе размещается организатором аукциона на официальном сайте Невьянского городского округа в информационно-телекоммуникационной сети «Интернет».</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33. Претендентам, подавшим заявки на участие в аукционе и признанным участниками аукциона, и претендентам, подавшим заявки на участие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Уведомления могут быть направлены по факсу, по почте (в том числе электронной), либо вручены представителям претендентов по месту нахождения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34.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35. В случае если по окончании срока подачи заявок на участие в аукционе подана только одна заявка или не подано ни одной заявки, или на основании результатов рассмотрения заявок на участие в аукционе принято решение об отказе в допуске к участию в аукционе всех претендентов, подавших заявки на участие в аукционе, аукцион признается несостоявшимся. В случае если </w:t>
      </w:r>
      <w:r w:rsidRPr="00223B60">
        <w:rPr>
          <w:rFonts w:ascii="Times New Roman" w:hAnsi="Times New Roman"/>
          <w:sz w:val="28"/>
          <w:szCs w:val="28"/>
        </w:rPr>
        <w:lastRenderedPageBreak/>
        <w:t>документацией об аукционе предусмотрено два и более лота, аукцион признается несостоявшимся только в отношении соответствующих лотов.</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36. </w:t>
      </w:r>
      <w:r w:rsidR="00FA221C" w:rsidRPr="00FA221C">
        <w:rPr>
          <w:rFonts w:ascii="Times New Roman" w:hAnsi="Times New Roman"/>
          <w:sz w:val="28"/>
          <w:szCs w:val="28"/>
          <w:highlight w:val="yellow"/>
        </w:rPr>
        <w:t>В случае если на момент окончания срока подачи заявок на участие в аукционе подана только одна заявка на участие в аукционе, указанная заявка рассматривается в порядке, установленном документацией об аукционе. Если претендент и указанная заявка соответствует требованиям и условиям, предусмотренным документацией об аукционе, организатор аукциона в течение 10 (десяти) дней со дня рассмотрения заявки передает такому участнику аукциона протокол рассмотрения заявок на участие в аукционе и 2 (два) экземпляра Договора, где размер ежегодной платы по Договору равен начальному размеру, указанному в аукционной документации и в извещении о проведении аукциона</w:t>
      </w:r>
      <w:r w:rsidRPr="00FA221C">
        <w:rPr>
          <w:rFonts w:ascii="Times New Roman" w:hAnsi="Times New Roman"/>
          <w:sz w:val="28"/>
          <w:szCs w:val="28"/>
          <w:highlight w:val="yellow"/>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37. В аукционе могут участвовать только претенденты, признанные участниками аукциона.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38. Аукционист выбирается из числа членов аукционной комиссии путем открытого голосования членов аукционной комиссии большинством голосов.</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39. Аукцион проводится организатором аукциона по каждому лоту отдельно в присутствии членов Комиссии, участников аукциона или их представителей.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40. Аукцион начинается с объявления аукционистом начала проведения аукциона (лота), номера лота (в случае проведения аукциона по нескольким лотам), предмета </w:t>
      </w:r>
      <w:r>
        <w:rPr>
          <w:rFonts w:ascii="Times New Roman" w:hAnsi="Times New Roman"/>
          <w:sz w:val="28"/>
          <w:szCs w:val="28"/>
        </w:rPr>
        <w:t>Д</w:t>
      </w:r>
      <w:r w:rsidRPr="00223B60">
        <w:rPr>
          <w:rFonts w:ascii="Times New Roman" w:hAnsi="Times New Roman"/>
          <w:sz w:val="28"/>
          <w:szCs w:val="28"/>
        </w:rPr>
        <w:t>оговора, начально</w:t>
      </w:r>
      <w:r>
        <w:rPr>
          <w:rFonts w:ascii="Times New Roman" w:hAnsi="Times New Roman"/>
          <w:sz w:val="28"/>
          <w:szCs w:val="28"/>
        </w:rPr>
        <w:t>го</w:t>
      </w:r>
      <w:r w:rsidRPr="00223B60">
        <w:rPr>
          <w:rFonts w:ascii="Times New Roman" w:hAnsi="Times New Roman"/>
          <w:sz w:val="28"/>
          <w:szCs w:val="28"/>
        </w:rPr>
        <w:t xml:space="preserve"> (минимально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ежегодной платы по Д</w:t>
      </w:r>
      <w:r w:rsidRPr="00223B60">
        <w:rPr>
          <w:rFonts w:ascii="Times New Roman" w:hAnsi="Times New Roman"/>
          <w:sz w:val="28"/>
          <w:szCs w:val="28"/>
        </w:rPr>
        <w:t>оговор</w:t>
      </w:r>
      <w:r>
        <w:rPr>
          <w:rFonts w:ascii="Times New Roman" w:hAnsi="Times New Roman"/>
          <w:sz w:val="28"/>
          <w:szCs w:val="28"/>
        </w:rPr>
        <w:t>у (лоту</w:t>
      </w:r>
      <w:r w:rsidRPr="00223B60">
        <w:rPr>
          <w:rFonts w:ascii="Times New Roman" w:hAnsi="Times New Roman"/>
          <w:sz w:val="28"/>
          <w:szCs w:val="28"/>
        </w:rPr>
        <w:t xml:space="preserve">), «шага аукциона», после чего аукционист предлагает участникам аукциона заявлять свои предложения о </w:t>
      </w:r>
      <w:r>
        <w:rPr>
          <w:rFonts w:ascii="Times New Roman" w:hAnsi="Times New Roman"/>
          <w:sz w:val="28"/>
          <w:szCs w:val="28"/>
        </w:rPr>
        <w:t>размере ежегодной платы по Договору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41. Аукцион проводится путем повышения начальной цены лота, указанной в извещении о проведении открытого аукциона, на «шаг аукциона». «Шаг аукциона» устанавливается в размере </w:t>
      </w:r>
      <w:r w:rsidR="006D43D8" w:rsidRPr="006D43D8">
        <w:rPr>
          <w:rFonts w:ascii="Times New Roman" w:hAnsi="Times New Roman"/>
          <w:sz w:val="28"/>
          <w:szCs w:val="28"/>
          <w:highlight w:val="yellow"/>
          <w:lang w:val="ru-RU"/>
        </w:rPr>
        <w:t>5</w:t>
      </w:r>
      <w:r w:rsidRPr="006D43D8">
        <w:rPr>
          <w:rFonts w:ascii="Times New Roman" w:hAnsi="Times New Roman"/>
          <w:sz w:val="28"/>
          <w:szCs w:val="28"/>
          <w:highlight w:val="yellow"/>
        </w:rPr>
        <w:t>0%</w:t>
      </w:r>
      <w:r w:rsidRPr="00223B60">
        <w:rPr>
          <w:rFonts w:ascii="Times New Roman" w:hAnsi="Times New Roman"/>
          <w:sz w:val="28"/>
          <w:szCs w:val="28"/>
        </w:rPr>
        <w:t xml:space="preserve"> от начальной цены лота.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42. Участник аукциона после объявления аукционистом начально</w:t>
      </w:r>
      <w:r>
        <w:rPr>
          <w:rFonts w:ascii="Times New Roman" w:hAnsi="Times New Roman"/>
          <w:sz w:val="28"/>
          <w:szCs w:val="28"/>
        </w:rPr>
        <w:t>го</w:t>
      </w:r>
      <w:r w:rsidRPr="00223B60">
        <w:rPr>
          <w:rFonts w:ascii="Times New Roman" w:hAnsi="Times New Roman"/>
          <w:sz w:val="28"/>
          <w:szCs w:val="28"/>
        </w:rPr>
        <w:t xml:space="preserve"> (минимально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ежегодной платы 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и </w:t>
      </w:r>
      <w:r>
        <w:rPr>
          <w:rFonts w:ascii="Times New Roman" w:hAnsi="Times New Roman"/>
          <w:sz w:val="28"/>
          <w:szCs w:val="28"/>
        </w:rPr>
        <w:t>размера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увеличенной в соответствии с «шагом аукциона», поднимает карточку в случае если он согласен заключить </w:t>
      </w:r>
      <w:r>
        <w:rPr>
          <w:rFonts w:ascii="Times New Roman" w:hAnsi="Times New Roman"/>
          <w:sz w:val="28"/>
          <w:szCs w:val="28"/>
        </w:rPr>
        <w:t>Д</w:t>
      </w:r>
      <w:r w:rsidRPr="00223B60">
        <w:rPr>
          <w:rFonts w:ascii="Times New Roman" w:hAnsi="Times New Roman"/>
          <w:sz w:val="28"/>
          <w:szCs w:val="28"/>
        </w:rPr>
        <w:t>оговор по объявленной цене.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43. Аукционист объявляет номер карточки участника аукциона, который первым поднял карточку после объявления аукционистом начально</w:t>
      </w:r>
      <w:r>
        <w:rPr>
          <w:rFonts w:ascii="Times New Roman" w:hAnsi="Times New Roman"/>
          <w:sz w:val="28"/>
          <w:szCs w:val="28"/>
        </w:rPr>
        <w:t xml:space="preserve">го </w:t>
      </w:r>
      <w:r w:rsidRPr="00223B60">
        <w:rPr>
          <w:rFonts w:ascii="Times New Roman" w:hAnsi="Times New Roman"/>
          <w:sz w:val="28"/>
          <w:szCs w:val="28"/>
        </w:rPr>
        <w:t>(минимально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и </w:t>
      </w:r>
      <w:r>
        <w:rPr>
          <w:rFonts w:ascii="Times New Roman" w:hAnsi="Times New Roman"/>
          <w:sz w:val="28"/>
          <w:szCs w:val="28"/>
        </w:rPr>
        <w:t>размера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увеличенной в соответствии с «шагом аукциона», а также нов</w:t>
      </w:r>
      <w:r>
        <w:rPr>
          <w:rFonts w:ascii="Times New Roman" w:hAnsi="Times New Roman"/>
          <w:sz w:val="28"/>
          <w:szCs w:val="28"/>
        </w:rPr>
        <w:t>ый</w:t>
      </w:r>
      <w:r w:rsidRPr="00223B60">
        <w:rPr>
          <w:rFonts w:ascii="Times New Roman" w:hAnsi="Times New Roman"/>
          <w:sz w:val="28"/>
          <w:szCs w:val="28"/>
        </w:rPr>
        <w:t xml:space="preserve"> </w:t>
      </w:r>
      <w:r>
        <w:rPr>
          <w:rFonts w:ascii="Times New Roman" w:hAnsi="Times New Roman"/>
          <w:sz w:val="28"/>
          <w:szCs w:val="28"/>
        </w:rPr>
        <w:t>размер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увеличенн</w:t>
      </w:r>
      <w:r>
        <w:rPr>
          <w:rFonts w:ascii="Times New Roman" w:hAnsi="Times New Roman"/>
          <w:sz w:val="28"/>
          <w:szCs w:val="28"/>
        </w:rPr>
        <w:t xml:space="preserve">ый </w:t>
      </w:r>
      <w:r w:rsidRPr="00223B60">
        <w:rPr>
          <w:rFonts w:ascii="Times New Roman" w:hAnsi="Times New Roman"/>
          <w:sz w:val="28"/>
          <w:szCs w:val="28"/>
        </w:rPr>
        <w:t>в соответствии с «шагом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44. Аукцион считается оконченным, если после троекратного объявления аукционистом последнего предложения о </w:t>
      </w:r>
      <w:r>
        <w:rPr>
          <w:rFonts w:ascii="Times New Roman" w:hAnsi="Times New Roman"/>
          <w:sz w:val="28"/>
          <w:szCs w:val="28"/>
        </w:rPr>
        <w:t>размере ежегодной платы</w:t>
      </w:r>
      <w:r w:rsidRPr="00223B60">
        <w:rPr>
          <w:rFonts w:ascii="Times New Roman" w:hAnsi="Times New Roman"/>
          <w:sz w:val="28"/>
          <w:szCs w:val="28"/>
        </w:rPr>
        <w:t xml:space="preserve"> </w:t>
      </w:r>
      <w:r>
        <w:rPr>
          <w:rFonts w:ascii="Times New Roman" w:hAnsi="Times New Roman"/>
          <w:sz w:val="28"/>
          <w:szCs w:val="28"/>
        </w:rPr>
        <w:t>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ни один участник аукциона не поднял карточку. В этом случае аукционист объявляет об окончании проведения аукциона (лота), последнее предложение о </w:t>
      </w:r>
      <w:r>
        <w:rPr>
          <w:rFonts w:ascii="Times New Roman" w:hAnsi="Times New Roman"/>
          <w:sz w:val="28"/>
          <w:szCs w:val="28"/>
        </w:rPr>
        <w:t>размере ежегодной платы</w:t>
      </w:r>
      <w:r w:rsidRPr="00223B60">
        <w:rPr>
          <w:rFonts w:ascii="Times New Roman" w:hAnsi="Times New Roman"/>
          <w:sz w:val="28"/>
          <w:szCs w:val="28"/>
        </w:rPr>
        <w:t xml:space="preserve"> </w:t>
      </w:r>
      <w:r>
        <w:rPr>
          <w:rFonts w:ascii="Times New Roman" w:hAnsi="Times New Roman"/>
          <w:sz w:val="28"/>
          <w:szCs w:val="28"/>
        </w:rPr>
        <w:t>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номер карточки и наименование победителя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lastRenderedPageBreak/>
        <w:t>45. Победителем аукциона признается участник аукциона, предложивший наиболее высок</w:t>
      </w:r>
      <w:r>
        <w:rPr>
          <w:rFonts w:ascii="Times New Roman" w:hAnsi="Times New Roman"/>
          <w:sz w:val="28"/>
          <w:szCs w:val="28"/>
        </w:rPr>
        <w:t>ий размер ежегодной платы по Договору (по соответствующему лоту)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46. При проведении аукциона организатор аукциона ведет протокол аукциона, который подписывается всеми присутствующими членами Комиссии в день проведения аукциона, и размещается на </w:t>
      </w:r>
      <w:r>
        <w:rPr>
          <w:rFonts w:ascii="Times New Roman" w:hAnsi="Times New Roman"/>
          <w:sz w:val="28"/>
          <w:szCs w:val="28"/>
        </w:rPr>
        <w:t xml:space="preserve">официальном </w:t>
      </w:r>
      <w:r w:rsidRPr="00223B60">
        <w:rPr>
          <w:rFonts w:ascii="Times New Roman" w:hAnsi="Times New Roman"/>
          <w:sz w:val="28"/>
          <w:szCs w:val="28"/>
        </w:rPr>
        <w:t>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Один экземпляр протокола хранится организатором аукциона, один экземпляр протокола передается победителю аукциона по каждому лоту.</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47. </w:t>
      </w:r>
      <w:r w:rsidR="00FA221C" w:rsidRPr="00FA221C">
        <w:rPr>
          <w:rFonts w:ascii="Times New Roman" w:hAnsi="Times New Roman"/>
          <w:sz w:val="28"/>
          <w:szCs w:val="28"/>
          <w:highlight w:val="yellow"/>
        </w:rPr>
        <w:t>В случае если для участия в аукционе явился только один участник из лиц, признанных участниками аукциона, либо в связи с отсутствием предложений о цене лота, предусматривающих более высокую цену лота, чем начальная цена лота, после троекратного объявления предложения о начальной цене лота не поступило ни одно предложение о цене лота, которое предусматривало бы более высокую цену лота, аукцион признается несостоявшимся. Решение о признании аукциона несостоявшимся принимается в отношении каждого лота отдельно</w:t>
      </w:r>
      <w:r w:rsidRPr="00FA221C">
        <w:rPr>
          <w:rFonts w:ascii="Times New Roman" w:hAnsi="Times New Roman"/>
          <w:sz w:val="28"/>
          <w:szCs w:val="28"/>
          <w:highlight w:val="yellow"/>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48. В случае если было установлено требование о внесении задатка, организатор аукциона в течение 5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w:t>
      </w:r>
    </w:p>
    <w:p w:rsidR="00A94917" w:rsidRPr="00A94917" w:rsidRDefault="007A3D21" w:rsidP="00A94917">
      <w:pPr>
        <w:pStyle w:val="a4"/>
        <w:autoSpaceDE w:val="0"/>
        <w:autoSpaceDN w:val="0"/>
        <w:spacing w:before="220" w:after="0" w:line="240" w:lineRule="auto"/>
        <w:ind w:left="0" w:firstLine="425"/>
        <w:rPr>
          <w:rFonts w:ascii="Times New Roman" w:hAnsi="Times New Roman"/>
          <w:sz w:val="28"/>
          <w:szCs w:val="28"/>
          <w:lang w:val="ru-RU"/>
        </w:rPr>
      </w:pPr>
      <w:r w:rsidRPr="00223B60">
        <w:rPr>
          <w:rFonts w:ascii="Times New Roman" w:hAnsi="Times New Roman"/>
          <w:sz w:val="28"/>
          <w:szCs w:val="28"/>
        </w:rPr>
        <w:t xml:space="preserve">49. </w:t>
      </w:r>
      <w:r w:rsidR="00FA221C" w:rsidRPr="00A94917">
        <w:rPr>
          <w:rFonts w:ascii="Times New Roman" w:hAnsi="Times New Roman"/>
          <w:sz w:val="28"/>
          <w:szCs w:val="28"/>
          <w:highlight w:val="yellow"/>
        </w:rPr>
        <w:t>Организатор аукциона направляет победителю аукциона или единственному принявшему участие в аукционе ег</w:t>
      </w:r>
      <w:r w:rsidR="00A94917" w:rsidRPr="00A94917">
        <w:rPr>
          <w:rFonts w:ascii="Times New Roman" w:hAnsi="Times New Roman"/>
          <w:sz w:val="28"/>
          <w:szCs w:val="28"/>
          <w:highlight w:val="yellow"/>
        </w:rPr>
        <w:t xml:space="preserve">о участнику 2 (два) экземпляра </w:t>
      </w:r>
      <w:r w:rsidR="00FA221C" w:rsidRPr="00A94917">
        <w:rPr>
          <w:rFonts w:ascii="Times New Roman" w:hAnsi="Times New Roman"/>
          <w:sz w:val="28"/>
          <w:szCs w:val="28"/>
          <w:highlight w:val="yellow"/>
        </w:rPr>
        <w:t>Договора в течение 10 (десяти) дней со дня подписания протокола аукциона. При этом размер ежегодной платы по Договору определяется в размере, предложенном победителем аукциона, или, в случае заключения Договора с единственным принявшим участие в аукционе его участником устанавливается в размере, равном начальному размеру ежегодной платы по Договору, указанной в аукционной документации и в извещении о проведении аукциона. Договор заключается по форме, установленной документацией об аукционе</w:t>
      </w:r>
      <w:r w:rsidR="00A94917">
        <w:rPr>
          <w:rFonts w:ascii="Times New Roman" w:hAnsi="Times New Roman"/>
          <w:sz w:val="28"/>
          <w:szCs w:val="28"/>
          <w:lang w:val="ru-RU"/>
        </w:rPr>
        <w:t>.</w:t>
      </w:r>
    </w:p>
    <w:p w:rsidR="007A3D21" w:rsidRPr="00223B60" w:rsidRDefault="007A3D21" w:rsidP="00FA221C">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50. Победитель аукциона в течение 10 (десяти) дней со дня получения </w:t>
      </w:r>
      <w:r>
        <w:rPr>
          <w:rFonts w:ascii="Times New Roman" w:hAnsi="Times New Roman"/>
          <w:sz w:val="28"/>
          <w:szCs w:val="28"/>
        </w:rPr>
        <w:t>Д</w:t>
      </w:r>
      <w:r w:rsidRPr="00223B60">
        <w:rPr>
          <w:rFonts w:ascii="Times New Roman" w:hAnsi="Times New Roman"/>
          <w:sz w:val="28"/>
          <w:szCs w:val="28"/>
        </w:rPr>
        <w:t>оговора обязан подписать его и один экземпляр вернуть организатору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51. Победитель аукциона не в</w:t>
      </w:r>
      <w:r>
        <w:rPr>
          <w:rFonts w:ascii="Times New Roman" w:hAnsi="Times New Roman"/>
          <w:sz w:val="28"/>
          <w:szCs w:val="28"/>
        </w:rPr>
        <w:t>праве отказаться от заключения Д</w:t>
      </w:r>
      <w:r w:rsidRPr="00223B60">
        <w:rPr>
          <w:rFonts w:ascii="Times New Roman" w:hAnsi="Times New Roman"/>
          <w:sz w:val="28"/>
          <w:szCs w:val="28"/>
        </w:rPr>
        <w:t xml:space="preserve">оговора. В случае непредставления организатору аукциона подписанного </w:t>
      </w:r>
      <w:r>
        <w:rPr>
          <w:rFonts w:ascii="Times New Roman" w:hAnsi="Times New Roman"/>
          <w:sz w:val="28"/>
          <w:szCs w:val="28"/>
        </w:rPr>
        <w:t>Д</w:t>
      </w:r>
      <w:r w:rsidRPr="00223B60">
        <w:rPr>
          <w:rFonts w:ascii="Times New Roman" w:hAnsi="Times New Roman"/>
          <w:sz w:val="28"/>
          <w:szCs w:val="28"/>
        </w:rPr>
        <w:t>оговора в срок, указанный в п. 50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такой участник аукциона признается уклонившимся от заключения </w:t>
      </w:r>
      <w:r>
        <w:rPr>
          <w:rFonts w:ascii="Times New Roman" w:hAnsi="Times New Roman"/>
          <w:sz w:val="28"/>
          <w:szCs w:val="28"/>
        </w:rPr>
        <w:t>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52. В случае если участник аукциона уклонился от заключения </w:t>
      </w:r>
      <w:r>
        <w:rPr>
          <w:rFonts w:ascii="Times New Roman" w:hAnsi="Times New Roman"/>
          <w:sz w:val="28"/>
          <w:szCs w:val="28"/>
        </w:rPr>
        <w:t>Д</w:t>
      </w:r>
      <w:r w:rsidRPr="00223B60">
        <w:rPr>
          <w:rFonts w:ascii="Times New Roman" w:hAnsi="Times New Roman"/>
          <w:sz w:val="28"/>
          <w:szCs w:val="28"/>
        </w:rPr>
        <w:t xml:space="preserve">оговора, то организатор аукциона вправе обратиться в суд с иском о понуждении участника аукциона заключить </w:t>
      </w:r>
      <w:r>
        <w:rPr>
          <w:rFonts w:ascii="Times New Roman" w:hAnsi="Times New Roman"/>
          <w:sz w:val="28"/>
          <w:szCs w:val="28"/>
        </w:rPr>
        <w:t>Д</w:t>
      </w:r>
      <w:r w:rsidRPr="00223B60">
        <w:rPr>
          <w:rFonts w:ascii="Times New Roman" w:hAnsi="Times New Roman"/>
          <w:sz w:val="28"/>
          <w:szCs w:val="28"/>
        </w:rPr>
        <w:t xml:space="preserve">оговор, а также о возмещении убытков, причиненных уклонением от заключения </w:t>
      </w:r>
      <w:r>
        <w:rPr>
          <w:rFonts w:ascii="Times New Roman" w:hAnsi="Times New Roman"/>
          <w:sz w:val="28"/>
          <w:szCs w:val="28"/>
        </w:rPr>
        <w:t>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53. В случае уклонения победителя аукциона от заключения </w:t>
      </w:r>
      <w:r>
        <w:rPr>
          <w:rFonts w:ascii="Times New Roman" w:hAnsi="Times New Roman"/>
          <w:sz w:val="28"/>
          <w:szCs w:val="28"/>
        </w:rPr>
        <w:t>Д</w:t>
      </w:r>
      <w:r w:rsidRPr="00223B60">
        <w:rPr>
          <w:rFonts w:ascii="Times New Roman" w:hAnsi="Times New Roman"/>
          <w:sz w:val="28"/>
          <w:szCs w:val="28"/>
        </w:rPr>
        <w:t>оговора задаток</w:t>
      </w:r>
      <w:r>
        <w:rPr>
          <w:rFonts w:ascii="Times New Roman" w:hAnsi="Times New Roman"/>
          <w:sz w:val="28"/>
          <w:szCs w:val="28"/>
        </w:rPr>
        <w:t>,</w:t>
      </w:r>
      <w:r w:rsidRPr="00223B60">
        <w:rPr>
          <w:rFonts w:ascii="Times New Roman" w:hAnsi="Times New Roman"/>
          <w:sz w:val="28"/>
          <w:szCs w:val="28"/>
        </w:rPr>
        <w:t xml:space="preserve"> внесенный им</w:t>
      </w:r>
      <w:r>
        <w:rPr>
          <w:rFonts w:ascii="Times New Roman" w:hAnsi="Times New Roman"/>
          <w:sz w:val="28"/>
          <w:szCs w:val="28"/>
        </w:rPr>
        <w:t>,</w:t>
      </w:r>
      <w:r w:rsidRPr="00223B60">
        <w:rPr>
          <w:rFonts w:ascii="Times New Roman" w:hAnsi="Times New Roman"/>
          <w:sz w:val="28"/>
          <w:szCs w:val="28"/>
        </w:rPr>
        <w:t xml:space="preserve"> не возвращается и зачисляются в бюджет Невьянского </w:t>
      </w:r>
      <w:r w:rsidRPr="00223B60">
        <w:rPr>
          <w:rFonts w:ascii="Times New Roman" w:hAnsi="Times New Roman"/>
          <w:sz w:val="28"/>
          <w:szCs w:val="28"/>
        </w:rPr>
        <w:lastRenderedPageBreak/>
        <w:t>городского округа, аукцион признается несостоявшимся. В этом случае Комиссией подписывается протокол о признании аукциона несостоявшимся.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54.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участнику аукцион</w:t>
      </w:r>
      <w:r>
        <w:rPr>
          <w:rFonts w:ascii="Times New Roman" w:hAnsi="Times New Roman"/>
          <w:sz w:val="28"/>
          <w:szCs w:val="28"/>
        </w:rPr>
        <w:t>а, уклонившемуся от заключения 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3" w:name="Par0"/>
      <w:bookmarkEnd w:id="3"/>
      <w:r w:rsidRPr="00223B60">
        <w:rPr>
          <w:rFonts w:ascii="Times New Roman" w:hAnsi="Times New Roman"/>
          <w:sz w:val="28"/>
          <w:szCs w:val="28"/>
        </w:rPr>
        <w:t xml:space="preserve">55. В срок, предусмотренный для заключения </w:t>
      </w:r>
      <w:r>
        <w:rPr>
          <w:rFonts w:ascii="Times New Roman" w:hAnsi="Times New Roman"/>
          <w:sz w:val="28"/>
          <w:szCs w:val="28"/>
        </w:rPr>
        <w:t>Д</w:t>
      </w:r>
      <w:r w:rsidRPr="00223B60">
        <w:rPr>
          <w:rFonts w:ascii="Times New Roman" w:hAnsi="Times New Roman"/>
          <w:sz w:val="28"/>
          <w:szCs w:val="28"/>
        </w:rPr>
        <w:t>оговора, организатор аукциона о</w:t>
      </w:r>
      <w:r>
        <w:rPr>
          <w:rFonts w:ascii="Times New Roman" w:hAnsi="Times New Roman"/>
          <w:sz w:val="28"/>
          <w:szCs w:val="28"/>
        </w:rPr>
        <w:t>бязан отказаться от заключения Д</w:t>
      </w:r>
      <w:r w:rsidRPr="00223B60">
        <w:rPr>
          <w:rFonts w:ascii="Times New Roman" w:hAnsi="Times New Roman"/>
          <w:sz w:val="28"/>
          <w:szCs w:val="28"/>
        </w:rPr>
        <w:t>оговора с победителем аукциона либо с единственным заявителем, в случае установления факта: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 приостановления деятельности такого лица в порядке, предусмотренном </w:t>
      </w:r>
      <w:hyperlink r:id="rId12" w:history="1">
        <w:r w:rsidRPr="00223B60">
          <w:rPr>
            <w:rFonts w:ascii="Times New Roman" w:hAnsi="Times New Roman"/>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 предоставления таким лицом заведомо ложных сведений, содержащихся в документах, предусмотренных </w:t>
      </w:r>
      <w:hyperlink r:id="rId13" w:history="1">
        <w:r w:rsidRPr="00223B60">
          <w:rPr>
            <w:rFonts w:ascii="Times New Roman" w:hAnsi="Times New Roman"/>
            <w:sz w:val="28"/>
            <w:szCs w:val="28"/>
          </w:rPr>
          <w:t>пунктом 2</w:t>
        </w:r>
      </w:hyperlink>
      <w:r w:rsidRPr="00223B60">
        <w:rPr>
          <w:rFonts w:ascii="Times New Roman" w:hAnsi="Times New Roman"/>
          <w:sz w:val="28"/>
          <w:szCs w:val="28"/>
        </w:rPr>
        <w:t>1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56. В случае отказа от заключения </w:t>
      </w:r>
      <w:r>
        <w:rPr>
          <w:rFonts w:ascii="Times New Roman" w:hAnsi="Times New Roman"/>
          <w:sz w:val="28"/>
          <w:szCs w:val="28"/>
        </w:rPr>
        <w:t>Д</w:t>
      </w:r>
      <w:r w:rsidRPr="00223B60">
        <w:rPr>
          <w:rFonts w:ascii="Times New Roman" w:hAnsi="Times New Roman"/>
          <w:sz w:val="28"/>
          <w:szCs w:val="28"/>
        </w:rPr>
        <w:t xml:space="preserve">оговора с победителем аукциона либо при уклонении победителя аукциона от заключения </w:t>
      </w:r>
      <w:r>
        <w:rPr>
          <w:rFonts w:ascii="Times New Roman" w:hAnsi="Times New Roman"/>
          <w:sz w:val="28"/>
          <w:szCs w:val="28"/>
        </w:rPr>
        <w:t>Д</w:t>
      </w:r>
      <w:r w:rsidRPr="00223B60">
        <w:rPr>
          <w:rFonts w:ascii="Times New Roman" w:hAnsi="Times New Roman"/>
          <w:sz w:val="28"/>
          <w:szCs w:val="28"/>
        </w:rPr>
        <w:t xml:space="preserve">оговора, Комиссией в срок не позднее дня, следующего после дня установления фактов, предусмотренных </w:t>
      </w:r>
      <w:hyperlink w:anchor="Par0" w:history="1">
        <w:r w:rsidRPr="00223B60">
          <w:rPr>
            <w:rFonts w:ascii="Times New Roman" w:hAnsi="Times New Roman"/>
            <w:sz w:val="28"/>
            <w:szCs w:val="28"/>
          </w:rPr>
          <w:t>пунктом 55</w:t>
        </w:r>
      </w:hyperlink>
      <w:r w:rsidRPr="00223B60">
        <w:rPr>
          <w:rFonts w:ascii="Times New Roman" w:hAnsi="Times New Roman"/>
          <w:sz w:val="28"/>
          <w:szCs w:val="28"/>
        </w:rPr>
        <w:t xml:space="preserve">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и являющихся основанием для отказа от заключения </w:t>
      </w:r>
      <w:r>
        <w:rPr>
          <w:rFonts w:ascii="Times New Roman" w:hAnsi="Times New Roman"/>
          <w:sz w:val="28"/>
          <w:szCs w:val="28"/>
        </w:rPr>
        <w:t>Д</w:t>
      </w:r>
      <w:r w:rsidRPr="00223B60">
        <w:rPr>
          <w:rFonts w:ascii="Times New Roman" w:hAnsi="Times New Roman"/>
          <w:sz w:val="28"/>
          <w:szCs w:val="28"/>
        </w:rPr>
        <w:t xml:space="preserve">оговора, составляется протокол об отказе от заключения </w:t>
      </w:r>
      <w:r>
        <w:rPr>
          <w:rFonts w:ascii="Times New Roman" w:hAnsi="Times New Roman"/>
          <w:sz w:val="28"/>
          <w:szCs w:val="28"/>
        </w:rPr>
        <w:t>Д</w:t>
      </w:r>
      <w:r w:rsidRPr="00223B60">
        <w:rPr>
          <w:rFonts w:ascii="Times New Roman" w:hAnsi="Times New Roman"/>
          <w:sz w:val="28"/>
          <w:szCs w:val="28"/>
        </w:rPr>
        <w:t xml:space="preserve">оговора, в котором должны содержаться сведения о месте, дате и времени его составления, о лице, с которым организатор аукциона отказывается заключить </w:t>
      </w:r>
      <w:r>
        <w:rPr>
          <w:rFonts w:ascii="Times New Roman" w:hAnsi="Times New Roman"/>
          <w:sz w:val="28"/>
          <w:szCs w:val="28"/>
        </w:rPr>
        <w:t>Д</w:t>
      </w:r>
      <w:r w:rsidRPr="00223B60">
        <w:rPr>
          <w:rFonts w:ascii="Times New Roman" w:hAnsi="Times New Roman"/>
          <w:sz w:val="28"/>
          <w:szCs w:val="28"/>
        </w:rPr>
        <w:t xml:space="preserve">оговор, сведения о фактах, являющихся основанием для отказа </w:t>
      </w:r>
      <w:bookmarkStart w:id="4" w:name="Par4"/>
      <w:bookmarkEnd w:id="4"/>
      <w:r w:rsidRPr="00223B60">
        <w:rPr>
          <w:rFonts w:ascii="Times New Roman" w:hAnsi="Times New Roman"/>
          <w:sz w:val="28"/>
          <w:szCs w:val="28"/>
        </w:rPr>
        <w:t xml:space="preserve">от заключения </w:t>
      </w:r>
      <w:r>
        <w:rPr>
          <w:rFonts w:ascii="Times New Roman" w:hAnsi="Times New Roman"/>
          <w:sz w:val="28"/>
          <w:szCs w:val="28"/>
        </w:rPr>
        <w:t>Д</w:t>
      </w:r>
      <w:r w:rsidRPr="00223B60">
        <w:rPr>
          <w:rFonts w:ascii="Times New Roman" w:hAnsi="Times New Roman"/>
          <w:sz w:val="28"/>
          <w:szCs w:val="28"/>
        </w:rPr>
        <w:t>оговора, а также реквизиты документов, подтверждающих такие факты.</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57.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58.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лицу, с которым отказывается заключить </w:t>
      </w:r>
      <w:r>
        <w:rPr>
          <w:rFonts w:ascii="Times New Roman" w:hAnsi="Times New Roman"/>
          <w:sz w:val="28"/>
          <w:szCs w:val="28"/>
        </w:rPr>
        <w:t>Д</w:t>
      </w:r>
      <w:r w:rsidRPr="00223B60">
        <w:rPr>
          <w:rFonts w:ascii="Times New Roman" w:hAnsi="Times New Roman"/>
          <w:sz w:val="28"/>
          <w:szCs w:val="28"/>
        </w:rPr>
        <w:t>оговор.</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5" w:name="Par7"/>
      <w:bookmarkEnd w:id="5"/>
      <w:r w:rsidRPr="00223B60">
        <w:rPr>
          <w:rFonts w:ascii="Times New Roman" w:hAnsi="Times New Roman"/>
          <w:sz w:val="28"/>
          <w:szCs w:val="28"/>
        </w:rPr>
        <w:t xml:space="preserve">59. Информационное сообщение о результатах проведения аукциона </w:t>
      </w:r>
      <w:r w:rsidRPr="00E86ABF">
        <w:rPr>
          <w:rFonts w:ascii="Times New Roman" w:hAnsi="Times New Roman"/>
          <w:sz w:val="28"/>
          <w:szCs w:val="28"/>
        </w:rPr>
        <w:t>публикуется в тех же средствах массовой информации, в которых было опублико</w:t>
      </w:r>
      <w:r w:rsidRPr="00223B60">
        <w:rPr>
          <w:rFonts w:ascii="Times New Roman" w:hAnsi="Times New Roman"/>
          <w:sz w:val="28"/>
          <w:szCs w:val="28"/>
        </w:rPr>
        <w:t>вано информационное сообщение о проведении аукциона не позднее чем через десять рабочих дней со дня подписания протокола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60. Все вопросы по проведению торгов и определению победителя торгов, не урегулированные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решаются в порядке, установленном законодательством Российской Федерации, и на основании решений Комиссии, принятых в пределах ее компетенции.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61. Документация Комиссии, а также документы, представленные претендентами, хранятся у организатора аукциона в течение пяти лет после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223B6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r w:rsidRPr="00223B60">
        <w:rPr>
          <w:rFonts w:ascii="Times New Roman" w:hAnsi="Times New Roman" w:cs="Times New Roman"/>
          <w:b/>
          <w:bCs/>
          <w:sz w:val="28"/>
          <w:szCs w:val="28"/>
        </w:rPr>
        <w:t>Глава 3. ЗАКЛЮЧЕНИЕ ДОГОВОРА БЕЗ ТОРГОВ</w:t>
      </w:r>
    </w:p>
    <w:p w:rsidR="007A3D21" w:rsidRPr="00223B6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62. Без проведения торгов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 заключается на основании заявления о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поступившего от юридического лица или индивидуального предпринимателя, в случаях</w:t>
      </w:r>
      <w:r>
        <w:rPr>
          <w:rFonts w:ascii="Times New Roman" w:hAnsi="Times New Roman" w:cs="Times New Roman"/>
          <w:sz w:val="28"/>
          <w:szCs w:val="28"/>
        </w:rPr>
        <w:t xml:space="preserve"> и на срок, установленный</w:t>
      </w:r>
      <w:r w:rsidRPr="00223B60">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w:t>
      </w:r>
      <w:r>
        <w:rPr>
          <w:rFonts w:ascii="Times New Roman" w:hAnsi="Times New Roman" w:cs="Times New Roman"/>
          <w:sz w:val="28"/>
          <w:szCs w:val="28"/>
        </w:rPr>
        <w:t>п</w:t>
      </w:r>
      <w:r w:rsidRPr="00223B60">
        <w:rPr>
          <w:rFonts w:ascii="Times New Roman" w:hAnsi="Times New Roman" w:cs="Times New Roman"/>
          <w:sz w:val="28"/>
          <w:szCs w:val="28"/>
        </w:rPr>
        <w:t xml:space="preserve">остановлением Правительства Свердловской области, действующим на момент заключения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bookmarkStart w:id="6" w:name="Par3"/>
      <w:bookmarkEnd w:id="6"/>
      <w:r w:rsidRPr="00223B60">
        <w:rPr>
          <w:rFonts w:ascii="Times New Roman" w:hAnsi="Times New Roman" w:cs="Times New Roman"/>
          <w:sz w:val="28"/>
          <w:szCs w:val="28"/>
        </w:rPr>
        <w:t>2) законодательством Российской Федерации.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63. Исчерпывающий перечень документов, прилагаемых к заявлению о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без проведения торгов:</w:t>
      </w:r>
    </w:p>
    <w:p w:rsidR="007A3D21" w:rsidRPr="000E5F17"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0E5F17">
        <w:rPr>
          <w:rFonts w:ascii="Times New Roman" w:hAnsi="Times New Roman"/>
          <w:sz w:val="28"/>
          <w:szCs w:val="28"/>
        </w:rPr>
        <w:t>заявление о заключении Договора без проведения торгов, которое должно содержать: фирменное наименование (наименование) заявителя, сведения о его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указание на принадлежность к субъектам малого и среднего предпринимательства, номер контактного телефона. Кроме того, в заявлении должны быть указаны адресные ориентиры размещения нестационарного торгового объекта, вид, специализация, площадь нестационарного торгового объекта в соответствии со Схемой</w:t>
      </w:r>
      <w:r>
        <w:rPr>
          <w:rFonts w:ascii="Times New Roman" w:hAnsi="Times New Roman"/>
          <w:sz w:val="28"/>
          <w:szCs w:val="28"/>
        </w:rPr>
        <w:t xml:space="preserve">, а также срок размещения нестационарного торгового объекта; </w:t>
      </w:r>
    </w:p>
    <w:p w:rsidR="007A3D21" w:rsidRPr="000E5F17"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0E5F17">
        <w:rPr>
          <w:rFonts w:ascii="Times New Roman" w:hAnsi="Times New Roman"/>
          <w:sz w:val="28"/>
          <w:szCs w:val="28"/>
        </w:rPr>
        <w:t>копия паспорта (для индивидуальных предпринимателей);</w:t>
      </w:r>
    </w:p>
    <w:p w:rsidR="007A3D21" w:rsidRPr="00223B60"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223B60">
        <w:rPr>
          <w:rFonts w:ascii="Times New Roman" w:hAnsi="Times New Roman"/>
          <w:sz w:val="28"/>
          <w:szCs w:val="28"/>
        </w:rPr>
        <w:t>копии учредительных документов (для юридических лиц);</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223B6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(для юридических лиц);</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49"/>
        <w:textAlignment w:val="auto"/>
        <w:rPr>
          <w:rFonts w:ascii="Times New Roman" w:hAnsi="Times New Roman"/>
          <w:sz w:val="28"/>
          <w:szCs w:val="28"/>
        </w:rPr>
      </w:pPr>
      <w:r w:rsidRPr="00223B60">
        <w:rPr>
          <w:rFonts w:ascii="Times New Roman" w:hAnsi="Times New Roman"/>
          <w:sz w:val="28"/>
          <w:szCs w:val="28"/>
        </w:rPr>
        <w:t>копию доверенности (если заявление подается лицом, действующим по доверенности);</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223B60">
        <w:rPr>
          <w:rFonts w:ascii="Times New Roman" w:hAnsi="Times New Roman"/>
          <w:sz w:val="28"/>
          <w:szCs w:val="28"/>
        </w:rPr>
        <w:t xml:space="preserve">конструктивная схема </w:t>
      </w:r>
      <w:r>
        <w:rPr>
          <w:rFonts w:ascii="Times New Roman" w:hAnsi="Times New Roman"/>
          <w:sz w:val="28"/>
          <w:szCs w:val="28"/>
        </w:rPr>
        <w:t xml:space="preserve">(эскизный проект) </w:t>
      </w:r>
      <w:r w:rsidRPr="00223B60">
        <w:rPr>
          <w:rFonts w:ascii="Times New Roman" w:hAnsi="Times New Roman"/>
          <w:sz w:val="28"/>
          <w:szCs w:val="28"/>
        </w:rPr>
        <w:t>нестационарного торгового объекта, определяющая внешний вид, размеры, площадь нестационарного торгового объекта.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64. Копии документов предоставляются с оригиналами для удостоверения соответствия копии оригиналу.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 xml:space="preserve">65. Срок рассмотрения заявления хозяйствующего субъекта на заключение </w:t>
      </w:r>
      <w:r>
        <w:rPr>
          <w:rFonts w:ascii="Times New Roman" w:hAnsi="Times New Roman" w:cs="Times New Roman"/>
          <w:sz w:val="28"/>
          <w:szCs w:val="28"/>
        </w:rPr>
        <w:t>Д</w:t>
      </w:r>
      <w:r w:rsidRPr="00223B60">
        <w:rPr>
          <w:rFonts w:ascii="Times New Roman" w:hAnsi="Times New Roman" w:cs="Times New Roman"/>
          <w:sz w:val="28"/>
          <w:szCs w:val="28"/>
        </w:rPr>
        <w:t>оговора не может превышать 30 календарных дней со дня регистрации такого заявления.</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66. В результате рассмотрения заявления </w:t>
      </w:r>
      <w:r>
        <w:rPr>
          <w:rFonts w:ascii="Times New Roman" w:hAnsi="Times New Roman" w:cs="Times New Roman"/>
          <w:sz w:val="28"/>
          <w:szCs w:val="28"/>
        </w:rPr>
        <w:t>хозяйствующему субъекту</w:t>
      </w:r>
      <w:r w:rsidRPr="00223B60">
        <w:rPr>
          <w:rFonts w:ascii="Times New Roman" w:hAnsi="Times New Roman" w:cs="Times New Roman"/>
          <w:sz w:val="28"/>
          <w:szCs w:val="28"/>
        </w:rPr>
        <w:t xml:space="preserve"> </w:t>
      </w:r>
      <w:r>
        <w:rPr>
          <w:rFonts w:ascii="Times New Roman" w:hAnsi="Times New Roman" w:cs="Times New Roman"/>
          <w:sz w:val="28"/>
          <w:szCs w:val="28"/>
        </w:rPr>
        <w:t xml:space="preserve">(заявителю) </w:t>
      </w:r>
      <w:r w:rsidRPr="00223B60">
        <w:rPr>
          <w:rFonts w:ascii="Times New Roman" w:hAnsi="Times New Roman" w:cs="Times New Roman"/>
          <w:sz w:val="28"/>
          <w:szCs w:val="28"/>
        </w:rPr>
        <w:t xml:space="preserve">направляется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 или решение об отказе в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без проведения торгов, которое оформляется письмом администрации Невьянского городского округа.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w:t>
      </w:r>
      <w:r>
        <w:rPr>
          <w:rFonts w:ascii="Times New Roman" w:hAnsi="Times New Roman" w:cs="Times New Roman"/>
          <w:sz w:val="28"/>
          <w:szCs w:val="28"/>
        </w:rPr>
        <w:t>7</w:t>
      </w:r>
      <w:r w:rsidRPr="00223B60">
        <w:rPr>
          <w:rFonts w:ascii="Times New Roman" w:hAnsi="Times New Roman" w:cs="Times New Roman"/>
          <w:sz w:val="28"/>
          <w:szCs w:val="28"/>
        </w:rPr>
        <w:t xml:space="preserve">. Основания для отказа в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несоответствие адресного ориентира, вида, специализации площади места, испрашиваемого для размещения нестационарного торгового объекта, </w:t>
      </w:r>
      <w:r>
        <w:rPr>
          <w:rFonts w:ascii="Times New Roman" w:hAnsi="Times New Roman" w:cs="Times New Roman"/>
          <w:sz w:val="28"/>
          <w:szCs w:val="28"/>
        </w:rPr>
        <w:t>С</w:t>
      </w:r>
      <w:r w:rsidRPr="00223B60">
        <w:rPr>
          <w:rFonts w:ascii="Times New Roman" w:hAnsi="Times New Roman" w:cs="Times New Roman"/>
          <w:sz w:val="28"/>
          <w:szCs w:val="28"/>
        </w:rPr>
        <w:t>хеме;</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2) несоответствие предполагаемого к размещению нестационарного торгового объекта требованиям к внешнему виду нестационарного торгового объекта, установленным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xml:space="preserve">; </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00A94917" w:rsidRPr="00A94917">
        <w:rPr>
          <w:rFonts w:ascii="Times New Roman" w:hAnsi="Times New Roman" w:cs="Times New Roman"/>
          <w:sz w:val="28"/>
          <w:szCs w:val="28"/>
          <w:highlight w:val="yellow"/>
        </w:rPr>
        <w:t>место размещения нестационарного торгового объекта используется на основании ранее заключенного Договора, срок действия которого не истек</w:t>
      </w:r>
      <w:r w:rsidRPr="00A94917">
        <w:rPr>
          <w:rFonts w:ascii="Times New Roman" w:hAnsi="Times New Roman" w:cs="Times New Roman"/>
          <w:sz w:val="28"/>
          <w:szCs w:val="28"/>
          <w:highlight w:val="yellow"/>
        </w:rPr>
        <w:t>;</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указанное в заявлении место размещения нестационарного торгового объекта является предметом аукциона, извещение </w:t>
      </w:r>
      <w:proofErr w:type="gramStart"/>
      <w:r>
        <w:rPr>
          <w:rFonts w:ascii="Times New Roman" w:hAnsi="Times New Roman" w:cs="Times New Roman"/>
          <w:sz w:val="28"/>
          <w:szCs w:val="28"/>
        </w:rPr>
        <w:t>о проведении</w:t>
      </w:r>
      <w:proofErr w:type="gramEnd"/>
      <w:r>
        <w:rPr>
          <w:rFonts w:ascii="Times New Roman" w:hAnsi="Times New Roman" w:cs="Times New Roman"/>
          <w:sz w:val="28"/>
          <w:szCs w:val="28"/>
        </w:rPr>
        <w:t xml:space="preserve"> которого размещено на официальном сайте Невьянского городского округа в информационно-телекоммуникационной сети «Интернет»;</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 заявление подано лицом, не имеющим права на заключение договора без торгов, в соответствии с установленными нормативными правовыми актами требованиями;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 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 как о лице, осуществляющем на момент подачи заявления предпринимательскую деятельность;</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Pr="00223B60">
        <w:rPr>
          <w:rFonts w:ascii="Times New Roman" w:hAnsi="Times New Roman" w:cs="Times New Roman"/>
          <w:sz w:val="28"/>
          <w:szCs w:val="28"/>
        </w:rPr>
        <w:t xml:space="preserve">) заявление о заключении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подано лицом, не являющимся субъектом малого и среднего предпринимательства в случаях, когда это требование к заявителю установлено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Pr="00223B60">
        <w:rPr>
          <w:rFonts w:ascii="Times New Roman" w:hAnsi="Times New Roman" w:cs="Times New Roman"/>
          <w:sz w:val="28"/>
          <w:szCs w:val="28"/>
        </w:rPr>
        <w:t xml:space="preserve">) наличие принятого в </w:t>
      </w:r>
      <w:r>
        <w:rPr>
          <w:rFonts w:ascii="Times New Roman" w:hAnsi="Times New Roman" w:cs="Times New Roman"/>
          <w:sz w:val="28"/>
          <w:szCs w:val="28"/>
        </w:rPr>
        <w:t xml:space="preserve">порядке, </w:t>
      </w:r>
      <w:r w:rsidRPr="00223B60">
        <w:rPr>
          <w:rFonts w:ascii="Times New Roman" w:hAnsi="Times New Roman" w:cs="Times New Roman"/>
          <w:sz w:val="28"/>
          <w:szCs w:val="28"/>
        </w:rPr>
        <w:t xml:space="preserve">установленном </w:t>
      </w:r>
      <w:r>
        <w:rPr>
          <w:rFonts w:ascii="Times New Roman" w:hAnsi="Times New Roman" w:cs="Times New Roman"/>
          <w:sz w:val="28"/>
          <w:szCs w:val="28"/>
        </w:rPr>
        <w:t>Условиями,</w:t>
      </w:r>
      <w:r w:rsidRPr="00223B60">
        <w:rPr>
          <w:rFonts w:ascii="Times New Roman" w:hAnsi="Times New Roman" w:cs="Times New Roman"/>
          <w:sz w:val="28"/>
          <w:szCs w:val="28"/>
        </w:rPr>
        <w:t xml:space="preserve"> решения, предусматривающего иной порядок распоряжения (использование) места, испрашиваемого для размещения нестационарного торгового объекта;</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Pr="00223B60">
        <w:rPr>
          <w:rFonts w:ascii="Times New Roman" w:hAnsi="Times New Roman" w:cs="Times New Roman"/>
          <w:sz w:val="28"/>
          <w:szCs w:val="28"/>
        </w:rPr>
        <w:t xml:space="preserve">) заявление о заключении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подано лицом, имеющим задолженность по оплате за размещение нестационарного торгового объекта и (или) начисленными неустойками (штрафами, пенями) по ранее заключенному </w:t>
      </w:r>
      <w:r>
        <w:rPr>
          <w:rFonts w:ascii="Times New Roman" w:hAnsi="Times New Roman" w:cs="Times New Roman"/>
          <w:sz w:val="28"/>
          <w:szCs w:val="28"/>
        </w:rPr>
        <w:t>Д</w:t>
      </w:r>
      <w:r w:rsidRPr="00223B60">
        <w:rPr>
          <w:rFonts w:ascii="Times New Roman" w:hAnsi="Times New Roman" w:cs="Times New Roman"/>
          <w:sz w:val="28"/>
          <w:szCs w:val="28"/>
        </w:rPr>
        <w:t>оговору.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4. ДОГОВОР НА РАЗМЕЩЕНИЕ НЕСТАЦИОНАРНОГО ТОРГОВОГО ОБЪЕКТА</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68. Лицом, уполномоченным на заключение Договора по результатам торгов или без торгов в случаях, указанных в п. 62 настоящ</w:t>
      </w:r>
      <w:r>
        <w:rPr>
          <w:rFonts w:ascii="Times New Roman" w:eastAsia="Calibri" w:hAnsi="Times New Roman" w:cs="Times New Roman"/>
          <w:sz w:val="28"/>
          <w:szCs w:val="28"/>
        </w:rPr>
        <w:t>их</w:t>
      </w:r>
      <w:r w:rsidRPr="0065058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Условий</w:t>
      </w:r>
      <w:r w:rsidRPr="0065058A">
        <w:rPr>
          <w:rFonts w:ascii="Times New Roman" w:eastAsia="Calibri" w:hAnsi="Times New Roman" w:cs="Times New Roman"/>
          <w:sz w:val="28"/>
          <w:szCs w:val="28"/>
        </w:rPr>
        <w:t>, является КУМИ.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lastRenderedPageBreak/>
        <w:t xml:space="preserve">69. Договор заключается отдельно на каждое место для размещения нестационарного торгового объекта, указанное в заявлении и предусмотренное Схемой. </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D66440">
        <w:rPr>
          <w:rFonts w:ascii="Times New Roman" w:eastAsia="Calibri" w:hAnsi="Times New Roman" w:cs="Times New Roman"/>
          <w:sz w:val="28"/>
          <w:szCs w:val="28"/>
        </w:rPr>
        <w:t>7</w:t>
      </w:r>
      <w:r w:rsidR="008D3726" w:rsidRPr="00D66440">
        <w:rPr>
          <w:rFonts w:ascii="Times New Roman" w:eastAsia="Calibri" w:hAnsi="Times New Roman" w:cs="Times New Roman"/>
          <w:sz w:val="28"/>
          <w:szCs w:val="28"/>
        </w:rPr>
        <w:t>0</w:t>
      </w:r>
      <w:r w:rsidRPr="00D66440">
        <w:rPr>
          <w:rFonts w:ascii="Times New Roman" w:eastAsia="Calibri" w:hAnsi="Times New Roman" w:cs="Times New Roman"/>
          <w:sz w:val="28"/>
          <w:szCs w:val="28"/>
        </w:rPr>
        <w:t xml:space="preserve">. Оплата по Договору взимается с хозяйствующего субъекта </w:t>
      </w:r>
      <w:r w:rsidR="00F604CB">
        <w:rPr>
          <w:rFonts w:ascii="Times New Roman" w:eastAsia="Calibri" w:hAnsi="Times New Roman" w:cs="Times New Roman"/>
          <w:sz w:val="28"/>
          <w:szCs w:val="28"/>
        </w:rPr>
        <w:t>с момента вступления Договора в силу.</w:t>
      </w:r>
    </w:p>
    <w:p w:rsidR="008D3726" w:rsidRPr="00D66440" w:rsidRDefault="008D3726" w:rsidP="008D3726">
      <w:pPr>
        <w:autoSpaceDE w:val="0"/>
        <w:autoSpaceDN w:val="0"/>
        <w:adjustRightInd w:val="0"/>
        <w:spacing w:after="0" w:line="240" w:lineRule="auto"/>
        <w:ind w:firstLine="540"/>
        <w:jc w:val="both"/>
        <w:rPr>
          <w:rFonts w:ascii="Times New Roman" w:eastAsia="Calibri" w:hAnsi="Times New Roman" w:cs="Times New Roman"/>
          <w:sz w:val="28"/>
          <w:szCs w:val="28"/>
        </w:rPr>
      </w:pPr>
      <w:r w:rsidRPr="00D66440">
        <w:rPr>
          <w:rFonts w:ascii="Times New Roman" w:eastAsia="Calibri" w:hAnsi="Times New Roman" w:cs="Times New Roman"/>
          <w:sz w:val="28"/>
          <w:szCs w:val="28"/>
        </w:rPr>
        <w:t xml:space="preserve">71. В случае, если Договор по результатам торгов или без торгов заключен с хозяйствующим субъектом, с которым Договор был заключен ранее, то переустройство нестационарного торгового объекта, установленного в соответствии с ранее заключенным Договором, в соответствии с требованиями к внешнему виду нестационарных торговых объектов, изложенными в приложениях к настоящим Условиям, хозяйствующий субъект должен осуществить в течение 1 (одного) года с момента вступления Договора в силу. </w:t>
      </w:r>
    </w:p>
    <w:p w:rsidR="007A3D21" w:rsidRPr="0065058A" w:rsidRDefault="008D3726"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72</w:t>
      </w:r>
      <w:r w:rsidR="007A3D21" w:rsidRPr="0065058A">
        <w:rPr>
          <w:rFonts w:ascii="Times New Roman" w:eastAsia="Calibri" w:hAnsi="Times New Roman" w:cs="Times New Roman"/>
          <w:sz w:val="28"/>
          <w:szCs w:val="28"/>
        </w:rPr>
        <w:t>. Договор заключается без права переуступки прав по нему хозяйствующим субъектом, с которым заключен Договор, без права передачи прав и обязанностей по Договору в залог, без права внесения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73. Договор, заключенный по результатам торгов или без торгов, пролонгации не подлежит. Договор прекращает свое действие по окончании его срока, а также </w:t>
      </w:r>
      <w:r>
        <w:rPr>
          <w:rFonts w:ascii="Times New Roman" w:eastAsia="Calibri" w:hAnsi="Times New Roman" w:cs="Times New Roman"/>
          <w:sz w:val="28"/>
          <w:szCs w:val="28"/>
        </w:rPr>
        <w:t>досрочно</w:t>
      </w:r>
      <w:r w:rsidRPr="0065058A">
        <w:rPr>
          <w:rFonts w:ascii="Times New Roman" w:eastAsia="Calibri" w:hAnsi="Times New Roman" w:cs="Times New Roman"/>
          <w:sz w:val="28"/>
          <w:szCs w:val="28"/>
        </w:rPr>
        <w:t xml:space="preserve"> по соглашению Сторон.</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74. Договор может быть досрочно расторгнут по требованию КУМИ во внесудебном порядке в следующих случаях:</w:t>
      </w:r>
    </w:p>
    <w:p w:rsidR="007A3D21" w:rsidRPr="00B47D94" w:rsidRDefault="007A3D21" w:rsidP="00CE57FC">
      <w:pPr>
        <w:pStyle w:val="a4"/>
        <w:numPr>
          <w:ilvl w:val="0"/>
          <w:numId w:val="45"/>
        </w:numPr>
        <w:suppressAutoHyphens w:val="0"/>
        <w:autoSpaceDE w:val="0"/>
        <w:autoSpaceDN w:val="0"/>
        <w:spacing w:after="0" w:line="240" w:lineRule="auto"/>
        <w:ind w:left="0" w:firstLine="360"/>
        <w:textAlignment w:val="auto"/>
        <w:rPr>
          <w:rFonts w:ascii="Times New Roman" w:hAnsi="Times New Roman"/>
          <w:sz w:val="28"/>
          <w:szCs w:val="28"/>
        </w:rPr>
      </w:pPr>
      <w:r w:rsidRPr="00B47D94">
        <w:rPr>
          <w:rFonts w:ascii="Times New Roman" w:hAnsi="Times New Roman"/>
          <w:sz w:val="28"/>
          <w:szCs w:val="28"/>
        </w:rPr>
        <w:t>двукратного или более невнесения платы в срок, установленный Договором;</w:t>
      </w:r>
      <w:r w:rsidRPr="00B47D94">
        <w:rPr>
          <w:rFonts w:ascii="Times New Roman CYR" w:hAnsi="Times New Roman CYR" w:cs="Times New Roman CYR"/>
          <w:sz w:val="20"/>
          <w:szCs w:val="20"/>
        </w:rPr>
        <w:t xml:space="preserve"> </w:t>
      </w:r>
    </w:p>
    <w:p w:rsidR="007A3D21" w:rsidRPr="00B47D94" w:rsidRDefault="007A3D21" w:rsidP="007A3D21">
      <w:pPr>
        <w:pStyle w:val="a4"/>
        <w:numPr>
          <w:ilvl w:val="0"/>
          <w:numId w:val="45"/>
        </w:numPr>
        <w:suppressAutoHyphens w:val="0"/>
        <w:autoSpaceDE w:val="0"/>
        <w:autoSpaceDN w:val="0"/>
        <w:spacing w:before="220" w:after="0" w:line="240" w:lineRule="auto"/>
        <w:ind w:left="0" w:firstLine="360"/>
        <w:textAlignment w:val="auto"/>
        <w:rPr>
          <w:rFonts w:ascii="Times New Roman" w:hAnsi="Times New Roman"/>
          <w:sz w:val="28"/>
          <w:szCs w:val="28"/>
        </w:rPr>
      </w:pPr>
      <w:r w:rsidRPr="00B47D94">
        <w:rPr>
          <w:rFonts w:ascii="Times New Roman" w:hAnsi="Times New Roman"/>
          <w:sz w:val="28"/>
          <w:szCs w:val="28"/>
        </w:rPr>
        <w:t>передача прав и обязанностей по Договору третьему лицу, а также передача прав и обязанностей по Договору в залог, внесение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65058A" w:rsidRDefault="007A3D21" w:rsidP="007A3D21">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изменение вида, специализации, площади и (или) местоположения нестационарного торгового объекта;</w:t>
      </w:r>
    </w:p>
    <w:p w:rsidR="007A3D21" w:rsidRPr="00DC4AA5" w:rsidRDefault="007A3D21" w:rsidP="00DC4AA5">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DC4AA5">
        <w:rPr>
          <w:rFonts w:ascii="Times New Roman" w:eastAsia="Calibri" w:hAnsi="Times New Roman" w:cs="Times New Roman"/>
          <w:sz w:val="28"/>
          <w:szCs w:val="28"/>
        </w:rPr>
        <w:t>отсутствие нестационарного торгового объекта</w:t>
      </w:r>
      <w:r w:rsidR="00DC4AA5" w:rsidRPr="00DC4AA5">
        <w:rPr>
          <w:rFonts w:ascii="Times New Roman" w:eastAsia="Calibri" w:hAnsi="Times New Roman" w:cs="Times New Roman"/>
          <w:sz w:val="28"/>
          <w:szCs w:val="28"/>
        </w:rPr>
        <w:t xml:space="preserve">, соответствующего требованиям </w:t>
      </w:r>
      <w:r w:rsidR="00DC4AA5" w:rsidRPr="0065058A">
        <w:rPr>
          <w:rFonts w:ascii="Times New Roman" w:eastAsia="Calibri" w:hAnsi="Times New Roman" w:cs="Times New Roman"/>
          <w:sz w:val="28"/>
          <w:szCs w:val="28"/>
        </w:rPr>
        <w:t>к внешнему виду нестационарных торговых объектов</w:t>
      </w:r>
      <w:r w:rsidR="00DC4AA5">
        <w:rPr>
          <w:rFonts w:ascii="Times New Roman" w:eastAsia="Calibri" w:hAnsi="Times New Roman" w:cs="Times New Roman"/>
          <w:sz w:val="28"/>
          <w:szCs w:val="28"/>
        </w:rPr>
        <w:t>, установленным настоящими Условиями,</w:t>
      </w:r>
      <w:r w:rsidRPr="00DC4AA5">
        <w:rPr>
          <w:rFonts w:ascii="Times New Roman" w:eastAsia="Calibri" w:hAnsi="Times New Roman" w:cs="Times New Roman"/>
          <w:sz w:val="28"/>
          <w:szCs w:val="28"/>
        </w:rPr>
        <w:t xml:space="preserve"> в котором осуществляется торговая или иная предпринимательская деятельность в соответствии со Схемой, в месте размещения нестационарного торгового объекта, являющемся предметом Договора, по истечении </w:t>
      </w:r>
      <w:r w:rsidR="00550574" w:rsidRPr="00DC4AA5">
        <w:rPr>
          <w:rFonts w:ascii="Times New Roman" w:eastAsia="Calibri" w:hAnsi="Times New Roman" w:cs="Times New Roman"/>
          <w:sz w:val="28"/>
          <w:szCs w:val="28"/>
        </w:rPr>
        <w:t xml:space="preserve">1 </w:t>
      </w:r>
      <w:r w:rsidRPr="00DC4AA5">
        <w:rPr>
          <w:rFonts w:ascii="Times New Roman" w:eastAsia="Calibri" w:hAnsi="Times New Roman" w:cs="Times New Roman"/>
          <w:sz w:val="28"/>
          <w:szCs w:val="28"/>
        </w:rPr>
        <w:t>(</w:t>
      </w:r>
      <w:r w:rsidR="00550574" w:rsidRPr="00DC4AA5">
        <w:rPr>
          <w:rFonts w:ascii="Times New Roman" w:eastAsia="Calibri" w:hAnsi="Times New Roman" w:cs="Times New Roman"/>
          <w:sz w:val="28"/>
          <w:szCs w:val="28"/>
        </w:rPr>
        <w:t>одного</w:t>
      </w:r>
      <w:r w:rsidRPr="00DC4AA5">
        <w:rPr>
          <w:rFonts w:ascii="Times New Roman" w:eastAsia="Calibri" w:hAnsi="Times New Roman" w:cs="Times New Roman"/>
          <w:sz w:val="28"/>
          <w:szCs w:val="28"/>
        </w:rPr>
        <w:t xml:space="preserve">) </w:t>
      </w:r>
      <w:r w:rsidR="00550574" w:rsidRPr="00DC4AA5">
        <w:rPr>
          <w:rFonts w:ascii="Times New Roman" w:eastAsia="Calibri" w:hAnsi="Times New Roman" w:cs="Times New Roman"/>
          <w:sz w:val="28"/>
          <w:szCs w:val="28"/>
        </w:rPr>
        <w:t>года</w:t>
      </w:r>
      <w:r w:rsidRPr="00DC4AA5">
        <w:rPr>
          <w:rFonts w:ascii="Times New Roman" w:eastAsia="Calibri" w:hAnsi="Times New Roman" w:cs="Times New Roman"/>
          <w:sz w:val="28"/>
          <w:szCs w:val="28"/>
        </w:rPr>
        <w:t xml:space="preserve"> со дня вступления Договора в силу;</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не соблюдение при использовании нестационарного торгового объекта требований градостроительных регламентов, строительных, экологических, санитарно-гигиенических, противопожарных и иных правил, нормативов, требований к внешнему виду нестационарного торгового объекта, изложенным в пр</w:t>
      </w:r>
      <w:r>
        <w:rPr>
          <w:rFonts w:ascii="Times New Roman" w:eastAsia="Calibri" w:hAnsi="Times New Roman" w:cs="Times New Roman"/>
          <w:sz w:val="28"/>
          <w:szCs w:val="28"/>
        </w:rPr>
        <w:t>иложениях к настоящим Условиям;</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ликвидация юридического лица в соответствии с законодательством;</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прекращение деятельности физического лица в качестве индивидуального предпринимателя.</w:t>
      </w:r>
    </w:p>
    <w:p w:rsidR="00CE57FC" w:rsidRPr="00CE57FC" w:rsidRDefault="00CE57FC"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highlight w:val="yellow"/>
        </w:rPr>
      </w:pPr>
      <w:r w:rsidRPr="00CE57FC">
        <w:rPr>
          <w:rFonts w:ascii="Times New Roman" w:eastAsia="Calibri" w:hAnsi="Times New Roman" w:cs="Times New Roman"/>
          <w:sz w:val="28"/>
          <w:szCs w:val="28"/>
          <w:highlight w:val="yellow"/>
        </w:rPr>
        <w:lastRenderedPageBreak/>
        <w:t>нарушение хозяйствующим субъектом требований, запретов, ограничений, установленных законодательством Российской Федерации и Свердловской области в сфере розничной продажи алкогольной и спиртосодержащей продукции, подтвержденное вступившим в законную силу постановлением судьи, органа, должностного лица о привлечении к административной ответственности или вступившим в законную силу приговором суда по уголовному делу.</w:t>
      </w:r>
    </w:p>
    <w:p w:rsidR="0046795A" w:rsidRDefault="0046795A"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Глава 5. ТРЕБОВАНИЯ К РАЗМЕЩЕНИЮ НЕСТАЦИОНАРНЫХ ТОРГОВЫХ ОБЪЕКТОВ НА ТЕРРИТОРИИ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НЕВЬЯНСКОГО ГОРОДСКОГО ОКРУГА </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75. Нестационарные торговые объекты на территории Невьянского городского округа размещаются в соответствии со Схемой, поэтому их размещение должно соответствовать изложенным в ней требованиям: адресный ориентир размещения, вид, специализация, площадь, период размещения нестационарного торгового объекта, требованиям к лицу, которое имеет право на размещение нестационарного торгового объекта – быть субъектом малого и среднего предпринимательства.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76. Требования к внешнему виду нестационарных торговых объектов</w:t>
      </w:r>
      <w:r>
        <w:rPr>
          <w:rFonts w:ascii="Times New Roman" w:eastAsia="Calibri" w:hAnsi="Times New Roman" w:cs="Times New Roman"/>
          <w:sz w:val="28"/>
          <w:szCs w:val="28"/>
        </w:rPr>
        <w:t>, расположенных на гостевом маршруте города Невьянска</w:t>
      </w:r>
      <w:r w:rsidRPr="0065058A">
        <w:rPr>
          <w:rFonts w:ascii="Times New Roman" w:eastAsia="Calibri" w:hAnsi="Times New Roman" w:cs="Times New Roman"/>
          <w:sz w:val="28"/>
          <w:szCs w:val="28"/>
        </w:rPr>
        <w:t xml:space="preserve"> представлены в приложении № 1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77. Требования к внешнему виду нестационарных торговых объектов</w:t>
      </w:r>
      <w:r>
        <w:rPr>
          <w:rFonts w:ascii="Times New Roman" w:eastAsia="Calibri" w:hAnsi="Times New Roman" w:cs="Times New Roman"/>
          <w:sz w:val="28"/>
          <w:szCs w:val="28"/>
        </w:rPr>
        <w:t>, расположенных в городе Невьянске не на гостевом маршруте, а также</w:t>
      </w:r>
      <w:r w:rsidRPr="0065058A">
        <w:rPr>
          <w:rFonts w:ascii="Times New Roman" w:eastAsia="Calibri" w:hAnsi="Times New Roman" w:cs="Times New Roman"/>
          <w:sz w:val="28"/>
          <w:szCs w:val="28"/>
        </w:rPr>
        <w:t xml:space="preserve"> на территории населенных пунктов Невьянского городского округа с численностью населения более </w:t>
      </w:r>
      <w:r>
        <w:rPr>
          <w:rFonts w:ascii="Times New Roman" w:eastAsia="Calibri" w:hAnsi="Times New Roman" w:cs="Times New Roman"/>
          <w:sz w:val="28"/>
          <w:szCs w:val="28"/>
        </w:rPr>
        <w:t>1000 (одной тысячи)</w:t>
      </w:r>
      <w:r w:rsidRPr="0065058A">
        <w:rPr>
          <w:rFonts w:ascii="Times New Roman" w:eastAsia="Calibri" w:hAnsi="Times New Roman" w:cs="Times New Roman"/>
          <w:sz w:val="28"/>
          <w:szCs w:val="28"/>
        </w:rPr>
        <w:t xml:space="preserve"> человек представлены в приложении № 2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78. Установка нестационарного торгового объекта, соответствующего требования</w:t>
      </w:r>
      <w:r>
        <w:rPr>
          <w:rFonts w:ascii="Times New Roman" w:eastAsia="Calibri" w:hAnsi="Times New Roman" w:cs="Times New Roman"/>
          <w:sz w:val="28"/>
          <w:szCs w:val="28"/>
        </w:rPr>
        <w:t>м</w:t>
      </w:r>
      <w:r w:rsidRPr="0065058A">
        <w:rPr>
          <w:rFonts w:ascii="Times New Roman" w:eastAsia="Calibri" w:hAnsi="Times New Roman" w:cs="Times New Roman"/>
          <w:sz w:val="28"/>
          <w:szCs w:val="28"/>
        </w:rPr>
        <w:t xml:space="preserve"> к внешнему виду нестационарного торгового объекта, изложенным в приложениях к настоящим Условиям, осуществляется хозяйствующим субъектом </w:t>
      </w:r>
      <w:r>
        <w:rPr>
          <w:rFonts w:ascii="Times New Roman" w:eastAsia="Calibri" w:hAnsi="Times New Roman" w:cs="Times New Roman"/>
          <w:sz w:val="28"/>
          <w:szCs w:val="28"/>
        </w:rPr>
        <w:t xml:space="preserve">в течение </w:t>
      </w:r>
      <w:r w:rsidR="004E529C">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4E529C">
        <w:rPr>
          <w:rFonts w:ascii="Times New Roman" w:eastAsia="Calibri" w:hAnsi="Times New Roman" w:cs="Times New Roman"/>
          <w:sz w:val="28"/>
          <w:szCs w:val="28"/>
        </w:rPr>
        <w:t>одного</w:t>
      </w:r>
      <w:r>
        <w:rPr>
          <w:rFonts w:ascii="Times New Roman" w:eastAsia="Calibri" w:hAnsi="Times New Roman" w:cs="Times New Roman"/>
          <w:sz w:val="28"/>
          <w:szCs w:val="28"/>
        </w:rPr>
        <w:t xml:space="preserve">) </w:t>
      </w:r>
      <w:r w:rsidR="004E529C">
        <w:rPr>
          <w:rFonts w:ascii="Times New Roman" w:eastAsia="Calibri" w:hAnsi="Times New Roman" w:cs="Times New Roman"/>
          <w:sz w:val="28"/>
          <w:szCs w:val="28"/>
        </w:rPr>
        <w:t>года</w:t>
      </w:r>
      <w:r>
        <w:rPr>
          <w:rFonts w:ascii="Times New Roman" w:eastAsia="Calibri" w:hAnsi="Times New Roman" w:cs="Times New Roman"/>
          <w:sz w:val="28"/>
          <w:szCs w:val="28"/>
        </w:rPr>
        <w:t xml:space="preserve"> </w:t>
      </w:r>
      <w:r w:rsidRPr="0065058A">
        <w:rPr>
          <w:rFonts w:ascii="Times New Roman" w:eastAsia="Calibri" w:hAnsi="Times New Roman" w:cs="Times New Roman"/>
          <w:sz w:val="28"/>
          <w:szCs w:val="28"/>
        </w:rPr>
        <w:t xml:space="preserve">после </w:t>
      </w:r>
      <w:r>
        <w:rPr>
          <w:rFonts w:ascii="Times New Roman" w:eastAsia="Calibri" w:hAnsi="Times New Roman" w:cs="Times New Roman"/>
          <w:sz w:val="28"/>
          <w:szCs w:val="28"/>
        </w:rPr>
        <w:t>вступления в силу</w:t>
      </w:r>
      <w:r w:rsidRPr="0065058A">
        <w:rPr>
          <w:rFonts w:ascii="Times New Roman" w:eastAsia="Calibri" w:hAnsi="Times New Roman" w:cs="Times New Roman"/>
          <w:sz w:val="28"/>
          <w:szCs w:val="28"/>
        </w:rPr>
        <w:t xml:space="preserve">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79. Приемка нестационарного торгового объекта на соответствие требования</w:t>
      </w:r>
      <w:r>
        <w:rPr>
          <w:rFonts w:ascii="Times New Roman" w:eastAsia="Calibri" w:hAnsi="Times New Roman" w:cs="Times New Roman"/>
          <w:sz w:val="28"/>
          <w:szCs w:val="28"/>
        </w:rPr>
        <w:t>м</w:t>
      </w:r>
      <w:r w:rsidRPr="0065058A">
        <w:rPr>
          <w:rFonts w:ascii="Times New Roman" w:eastAsia="Calibri" w:hAnsi="Times New Roman" w:cs="Times New Roman"/>
          <w:sz w:val="28"/>
          <w:szCs w:val="28"/>
        </w:rPr>
        <w:t xml:space="preserve"> к внешнему виду нестационарного торгового объекта, изложенным в приложениях к настоящим Условиям, осуществляется комиссией созданной </w:t>
      </w:r>
      <w:r>
        <w:rPr>
          <w:rFonts w:ascii="Times New Roman" w:eastAsia="Calibri" w:hAnsi="Times New Roman" w:cs="Times New Roman"/>
          <w:sz w:val="28"/>
          <w:szCs w:val="28"/>
        </w:rPr>
        <w:t>распоряжением</w:t>
      </w:r>
      <w:r w:rsidRPr="0065058A">
        <w:rPr>
          <w:rFonts w:ascii="Times New Roman" w:eastAsia="Calibri" w:hAnsi="Times New Roman" w:cs="Times New Roman"/>
          <w:sz w:val="28"/>
          <w:szCs w:val="28"/>
        </w:rPr>
        <w:t xml:space="preserve"> администрации Невьянского городского округа. По результатам приемки комиссией подписывается акт о соответствии или не соответствии установленного нестационарного торгового объекта требованиям к внешнему виду нестационарного торгового объекта, изложенным в приложениях к настоящим Условиям.</w:t>
      </w:r>
      <w:r>
        <w:rPr>
          <w:rFonts w:ascii="Times New Roman" w:eastAsia="Calibri" w:hAnsi="Times New Roman" w:cs="Times New Roman"/>
          <w:sz w:val="28"/>
          <w:szCs w:val="28"/>
        </w:rPr>
        <w:t xml:space="preserve">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6. ОПРЕДЕЛЕНИЕ РАЗМЕРА ПЛАТЫ ПО ДОГОВОРУ НА РАЗМЕЩЕНИЕ НЕСТАЦИОНАРНОГО ТОРГОВОГО ОБЪЕКТА</w:t>
      </w:r>
    </w:p>
    <w:p w:rsidR="007A3D21" w:rsidRPr="0065058A" w:rsidRDefault="007A3D21" w:rsidP="007A3D21">
      <w:pPr>
        <w:autoSpaceDE w:val="0"/>
        <w:autoSpaceDN w:val="0"/>
        <w:adjustRightInd w:val="0"/>
        <w:spacing w:after="0" w:line="240" w:lineRule="auto"/>
        <w:ind w:firstLine="540"/>
        <w:jc w:val="center"/>
        <w:rPr>
          <w:rFonts w:ascii="Times New Roman" w:eastAsia="Calibri" w:hAnsi="Times New Roman" w:cs="Times New Roman"/>
          <w:b/>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lastRenderedPageBreak/>
        <w:t>80. Размер ежегодной платы по Договору, заключаемому без торгов, а также начальный (минимальный) размер ежегодной платы по Договору, заключаемому по результатам торгов, устанавливается в соответствии с Методикой расчета платы за размещение нестационарных торговых объектов на территории Невьянского городского округа (приложение № 3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81. Расчет размера ежегодной платы по Договору осуществляет КУМИ.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82. Плата по Договору подлежит зачислению в бюджет Невьянского городского округа, путем перечисления денежных средств на счет в Управлении Федерального казначейства по Свердловской области, указанный в Договоре, в соответствии с требованиями бюджетного законодательства.</w:t>
      </w:r>
    </w:p>
    <w:p w:rsidR="007A3D21"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83. Администрирование доходов, получаемых в бюджет Невьянского городского округа, на основании Договоров осуществляет КУМИ.</w:t>
      </w:r>
    </w:p>
    <w:p w:rsidR="007A3D21" w:rsidRPr="000E27EB"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84. Плата по Договору подлежит ежегодному изменению в одностороннем порядке администратором доходов – КУМИ на коэффициент инфляции, ежегодно утверждаемый федеральным законом о федеральном бюджете на очередной финансовый год и плановый период, который применяется с начала очередного финансового года, начиная с года, следующего за годом, в котором заключен Договор.</w:t>
      </w:r>
    </w:p>
    <w:p w:rsidR="007A3D21" w:rsidRPr="0065058A" w:rsidRDefault="007A3D21" w:rsidP="007A3D21">
      <w:pPr>
        <w:autoSpaceDE w:val="0"/>
        <w:autoSpaceDN w:val="0"/>
        <w:adjustRightInd w:val="0"/>
        <w:spacing w:after="0" w:line="240" w:lineRule="auto"/>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Глава 7. ДЕМОНТАЖ НЕСТАЦИОНАРНОГО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ТОРГОВОГО ОБЪЕКТА</w:t>
      </w:r>
    </w:p>
    <w:p w:rsidR="007A3D21" w:rsidRPr="0065058A" w:rsidRDefault="007A3D21" w:rsidP="007A3D2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5</w:t>
      </w:r>
      <w:r w:rsidRPr="0065058A">
        <w:rPr>
          <w:rFonts w:ascii="Times New Roman" w:eastAsia="Calibri" w:hAnsi="Times New Roman" w:cs="Times New Roman"/>
          <w:sz w:val="28"/>
          <w:szCs w:val="28"/>
        </w:rPr>
        <w:t>. Основания для демонтажа нестационарного торгового объекта: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1) установка нестационарного торгового объекта в нарушение требований, предусмотренных настоящими Условиями,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2) досрочное расторжение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3) истечение срока действия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6</w:t>
      </w:r>
      <w:r w:rsidRPr="0065058A">
        <w:rPr>
          <w:rFonts w:ascii="Times New Roman" w:eastAsia="Calibri" w:hAnsi="Times New Roman" w:cs="Times New Roman"/>
          <w:sz w:val="28"/>
          <w:szCs w:val="28"/>
        </w:rPr>
        <w:t>. Нестационарные торговые объекты подлежат демонтажу собственником нестационарного торгового объектам за свой счет в течение 10 дней с момента окончания срока размещения нестационарного торгового объекта, указанного в Договоре, или с момента получения уведомления о расторжении Договора, или с момента получения уведомления о демонтаже.</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 8</w:t>
      </w:r>
      <w:r>
        <w:rPr>
          <w:rFonts w:ascii="Times New Roman" w:eastAsia="Calibri" w:hAnsi="Times New Roman" w:cs="Times New Roman"/>
          <w:sz w:val="28"/>
          <w:szCs w:val="28"/>
        </w:rPr>
        <w:t>7</w:t>
      </w:r>
      <w:r w:rsidRPr="0065058A">
        <w:rPr>
          <w:rFonts w:ascii="Times New Roman" w:eastAsia="Calibri" w:hAnsi="Times New Roman" w:cs="Times New Roman"/>
          <w:sz w:val="28"/>
          <w:szCs w:val="28"/>
        </w:rPr>
        <w:t>. В случае если собственник нестационарного торгового объекта добровольно не выполнит требования, указанные в пункте 8</w:t>
      </w:r>
      <w:r>
        <w:rPr>
          <w:rFonts w:ascii="Times New Roman" w:eastAsia="Calibri" w:hAnsi="Times New Roman" w:cs="Times New Roman"/>
          <w:sz w:val="28"/>
          <w:szCs w:val="28"/>
        </w:rPr>
        <w:t>6</w:t>
      </w:r>
      <w:r w:rsidRPr="0065058A">
        <w:rPr>
          <w:rFonts w:ascii="Times New Roman" w:eastAsia="Calibri" w:hAnsi="Times New Roman" w:cs="Times New Roman"/>
          <w:sz w:val="28"/>
          <w:szCs w:val="28"/>
        </w:rPr>
        <w:t xml:space="preserve"> настоящ</w:t>
      </w:r>
      <w:r>
        <w:rPr>
          <w:rFonts w:ascii="Times New Roman" w:eastAsia="Calibri" w:hAnsi="Times New Roman" w:cs="Times New Roman"/>
          <w:sz w:val="28"/>
          <w:szCs w:val="28"/>
        </w:rPr>
        <w:t>их</w:t>
      </w:r>
      <w:r w:rsidRPr="0065058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Условий</w:t>
      </w:r>
      <w:r w:rsidRPr="0065058A">
        <w:rPr>
          <w:rFonts w:ascii="Times New Roman" w:eastAsia="Calibri" w:hAnsi="Times New Roman" w:cs="Times New Roman"/>
          <w:sz w:val="28"/>
          <w:szCs w:val="28"/>
        </w:rPr>
        <w:t>, меры по освобождению места, занятого нестационарным торговым объектом, принимаются администрацией Невьянского городского округа с последующим взысканием с собственника нестационарного торгового объекта расходов на демонтаж.</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8. ПЕРЕХОДНЫЕ ПОЛОЖЕНИЯ</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lastRenderedPageBreak/>
        <w:t>8</w:t>
      </w:r>
      <w:r>
        <w:rPr>
          <w:rFonts w:ascii="Times New Roman" w:eastAsia="Calibri" w:hAnsi="Times New Roman" w:cs="Times New Roman"/>
          <w:sz w:val="28"/>
          <w:szCs w:val="28"/>
        </w:rPr>
        <w:t>8</w:t>
      </w:r>
      <w:r w:rsidRPr="0065058A">
        <w:rPr>
          <w:rFonts w:ascii="Times New Roman" w:eastAsia="Calibri" w:hAnsi="Times New Roman" w:cs="Times New Roman"/>
          <w:sz w:val="28"/>
          <w:szCs w:val="28"/>
        </w:rPr>
        <w:t>. Соблюдение хозяйствующим субъектом требований к внешнему виду нестационарных торговых объектов распространяется на хозяйствующих субъектов, с которыми Договоры заключаются без торгов начиная с 2020 года.</w:t>
      </w:r>
    </w:p>
    <w:p w:rsidR="007A3D21" w:rsidRPr="00B851D5" w:rsidRDefault="007A3D21" w:rsidP="007A3D21">
      <w:pPr>
        <w:spacing w:line="256" w:lineRule="auto"/>
        <w:rPr>
          <w:rFonts w:ascii="Times New Roman" w:hAnsi="Times New Roman" w:cs="Times New Roman"/>
          <w:b/>
          <w:bCs/>
          <w:sz w:val="28"/>
          <w:szCs w:val="28"/>
        </w:rPr>
      </w:pPr>
    </w:p>
    <w:p w:rsidR="007A3D21" w:rsidRDefault="007A3D21"/>
    <w:p w:rsidR="00C93FE5" w:rsidRDefault="00C93FE5">
      <w:r>
        <w:br w:type="page"/>
      </w:r>
    </w:p>
    <w:tbl>
      <w:tblPr>
        <w:tblStyle w:val="18"/>
        <w:tblW w:w="893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A7D78" w:rsidRPr="00BA7D78" w:rsidTr="00BA7D78">
        <w:trPr>
          <w:jc w:val="center"/>
        </w:trPr>
        <w:tc>
          <w:tcPr>
            <w:tcW w:w="8931" w:type="dxa"/>
          </w:tcPr>
          <w:p w:rsid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lastRenderedPageBreak/>
              <w:t xml:space="preserve">                                                    </w:t>
            </w:r>
            <w:r w:rsidRPr="00BA7D78">
              <w:rPr>
                <w:rFonts w:ascii="Times New Roman" w:hAnsi="Times New Roman"/>
                <w:sz w:val="28"/>
                <w:szCs w:val="28"/>
                <w:lang w:val="ru-RU"/>
              </w:rPr>
              <w:t xml:space="preserve">Приложение № 1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к Условиям размещения нестационарных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торговых объектов на территории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Невьянского городского округа,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утвержденным решением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Думы Невьянского городского округа</w:t>
            </w:r>
          </w:p>
          <w:p w:rsidR="00BA7D78" w:rsidRPr="00BA7D78" w:rsidRDefault="00BA7D78" w:rsidP="00BA7D78">
            <w:pPr>
              <w:autoSpaceDE w:val="0"/>
              <w:autoSpaceDN w:val="0"/>
              <w:adjustRightInd w:val="0"/>
              <w:ind w:firstLine="30"/>
              <w:rPr>
                <w:rFonts w:ascii="Times New Roman" w:hAnsi="Times New Roman"/>
                <w:sz w:val="28"/>
                <w:szCs w:val="28"/>
              </w:rPr>
            </w:pPr>
            <w:r>
              <w:rPr>
                <w:rFonts w:ascii="Times New Roman" w:hAnsi="Times New Roman"/>
                <w:sz w:val="28"/>
                <w:szCs w:val="28"/>
                <w:lang w:val="ru-RU"/>
              </w:rPr>
              <w:t xml:space="preserve">                                                    </w:t>
            </w:r>
            <w:proofErr w:type="spellStart"/>
            <w:r w:rsidR="001A0902">
              <w:rPr>
                <w:rFonts w:ascii="Times New Roman" w:hAnsi="Times New Roman"/>
                <w:sz w:val="28"/>
                <w:szCs w:val="28"/>
              </w:rPr>
              <w:t>о</w:t>
            </w:r>
            <w:r w:rsidRPr="00BA7D78">
              <w:rPr>
                <w:rFonts w:ascii="Times New Roman" w:hAnsi="Times New Roman"/>
                <w:sz w:val="28"/>
                <w:szCs w:val="28"/>
              </w:rPr>
              <w:t>т</w:t>
            </w:r>
            <w:proofErr w:type="spellEnd"/>
            <w:r w:rsidR="001A0902">
              <w:rPr>
                <w:rFonts w:ascii="Times New Roman" w:hAnsi="Times New Roman"/>
                <w:sz w:val="28"/>
                <w:szCs w:val="28"/>
                <w:lang w:val="ru-RU"/>
              </w:rPr>
              <w:t xml:space="preserve"> </w:t>
            </w:r>
            <w:r w:rsidR="001A2E8F">
              <w:rPr>
                <w:rFonts w:ascii="Times New Roman" w:hAnsi="Times New Roman"/>
                <w:sz w:val="28"/>
                <w:szCs w:val="28"/>
                <w:lang w:val="ru-RU"/>
              </w:rPr>
              <w:t xml:space="preserve">26.06.2019 </w:t>
            </w:r>
            <w:r w:rsidRPr="00BA7D78">
              <w:rPr>
                <w:rFonts w:ascii="Times New Roman" w:hAnsi="Times New Roman"/>
                <w:sz w:val="28"/>
                <w:szCs w:val="28"/>
              </w:rPr>
              <w:t>№</w:t>
            </w:r>
            <w:r w:rsidR="001A2E8F">
              <w:rPr>
                <w:rFonts w:ascii="Times New Roman" w:hAnsi="Times New Roman"/>
                <w:sz w:val="28"/>
                <w:szCs w:val="28"/>
                <w:lang w:val="ru-RU"/>
              </w:rPr>
              <w:t xml:space="preserve"> 67</w:t>
            </w:r>
          </w:p>
          <w:p w:rsidR="00BA7D78" w:rsidRPr="00BA7D78" w:rsidRDefault="00BA7D78" w:rsidP="00BA7D78">
            <w:pPr>
              <w:autoSpaceDE w:val="0"/>
              <w:autoSpaceDN w:val="0"/>
              <w:adjustRightInd w:val="0"/>
              <w:ind w:firstLine="720"/>
              <w:rPr>
                <w:rFonts w:ascii="Times New Roman" w:hAnsi="Times New Roman"/>
                <w:sz w:val="28"/>
                <w:szCs w:val="28"/>
              </w:rPr>
            </w:pPr>
          </w:p>
        </w:tc>
      </w:tr>
    </w:tbl>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 xml:space="preserve">Требования к внешнему виду </w:t>
      </w:r>
    </w:p>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нестационарных торговых объектов</w:t>
      </w:r>
      <w:r w:rsidR="0071766D" w:rsidRPr="0071766D">
        <w:rPr>
          <w:rFonts w:ascii="Times New Roman" w:eastAsia="Times New Roman" w:hAnsi="Times New Roman" w:cs="Times New Roman"/>
          <w:b/>
          <w:sz w:val="28"/>
          <w:szCs w:val="24"/>
          <w:lang w:eastAsia="ru-RU"/>
        </w:rPr>
        <w:t>, расположенных</w:t>
      </w:r>
      <w:r w:rsidRPr="0071766D">
        <w:rPr>
          <w:rFonts w:ascii="Times New Roman" w:eastAsia="Times New Roman" w:hAnsi="Times New Roman" w:cs="Times New Roman"/>
          <w:b/>
          <w:sz w:val="28"/>
          <w:szCs w:val="24"/>
          <w:lang w:eastAsia="ru-RU"/>
        </w:rPr>
        <w:t xml:space="preserve"> </w:t>
      </w:r>
    </w:p>
    <w:p w:rsidR="00BA7D78" w:rsidRPr="0071766D" w:rsidRDefault="00535271"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w:t>
      </w:r>
      <w:r w:rsidR="00A71E41" w:rsidRPr="0071766D">
        <w:rPr>
          <w:rFonts w:ascii="Times New Roman" w:eastAsia="Times New Roman" w:hAnsi="Times New Roman" w:cs="Times New Roman"/>
          <w:b/>
          <w:sz w:val="28"/>
          <w:szCs w:val="24"/>
          <w:lang w:eastAsia="ru-RU"/>
        </w:rPr>
        <w:t xml:space="preserve"> города </w:t>
      </w:r>
      <w:r w:rsidR="00402B03" w:rsidRPr="0071766D">
        <w:rPr>
          <w:rFonts w:ascii="Times New Roman" w:eastAsia="Times New Roman" w:hAnsi="Times New Roman" w:cs="Times New Roman"/>
          <w:b/>
          <w:sz w:val="28"/>
          <w:szCs w:val="24"/>
          <w:lang w:eastAsia="ru-RU"/>
        </w:rPr>
        <w:t>Невьянска</w:t>
      </w:r>
    </w:p>
    <w:p w:rsidR="00BA7D78" w:rsidRDefault="00BA7D78"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9B6C53" w:rsidRPr="005A1B16" w:rsidRDefault="0071766D" w:rsidP="005A1B16">
      <w:pPr>
        <w:pStyle w:val="af7"/>
      </w:pPr>
      <w:r>
        <w:rPr>
          <w:rFonts w:eastAsia="Times New Roman" w:cs="Times New Roman"/>
          <w:sz w:val="28"/>
          <w:szCs w:val="24"/>
        </w:rPr>
        <w:t xml:space="preserve">Гостевой маршрут города Невьянска Свердловской области ограничен </w:t>
      </w:r>
      <w:r w:rsidRPr="00D45618">
        <w:rPr>
          <w:rFonts w:eastAsia="Times New Roman" w:cs="Times New Roman"/>
          <w:sz w:val="28"/>
          <w:szCs w:val="24"/>
        </w:rPr>
        <w:t>следующими участками улиц города Невьянска.</w:t>
      </w:r>
      <w:r w:rsidR="009B6C53" w:rsidRPr="00505F2B">
        <w:fldChar w:fldCharType="begin"/>
      </w:r>
      <w:r w:rsidR="009B6C53" w:rsidRPr="005A1B16">
        <w:instrText xml:space="preserve"> TOC \o "1-5" \h \z </w:instrText>
      </w:r>
      <w:r w:rsidR="009B6C53" w:rsidRPr="00505F2B">
        <w:fldChar w:fldCharType="separate"/>
      </w:r>
    </w:p>
    <w:tbl>
      <w:tblPr>
        <w:tblpPr w:leftFromText="180" w:rightFromText="180" w:vertAnchor="text" w:horzAnchor="margin" w:tblpX="-5" w:tblpY="174"/>
        <w:tblOverlap w:val="never"/>
        <w:tblW w:w="93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4"/>
        <w:gridCol w:w="2552"/>
        <w:gridCol w:w="5670"/>
      </w:tblGrid>
      <w:tr w:rsidR="009B6C53" w:rsidRPr="003110B5" w:rsidTr="005A1B16">
        <w:trPr>
          <w:trHeight w:hRule="exact" w:val="44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w:t>
            </w:r>
            <w:r w:rsidRPr="00313703">
              <w:rPr>
                <w:rFonts w:cs="Times New Roman"/>
                <w:szCs w:val="24"/>
              </w:rPr>
              <w:t xml:space="preserve"> п\п</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szCs w:val="24"/>
              </w:rPr>
              <w:t xml:space="preserve">Наименование </w:t>
            </w:r>
            <w:r w:rsidRPr="00313703">
              <w:rPr>
                <w:rFonts w:cs="Times New Roman"/>
                <w:bCs/>
                <w:szCs w:val="24"/>
              </w:rPr>
              <w:t>улицы</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Границы участка улицы</w:t>
            </w:r>
          </w:p>
        </w:tc>
      </w:tr>
      <w:tr w:rsidR="009B6C53" w:rsidRPr="003110B5" w:rsidTr="00313703">
        <w:trPr>
          <w:trHeight w:hRule="exact" w:val="273"/>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Урицкого</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Коллективная до ул. Д. Бедного</w:t>
            </w:r>
          </w:p>
          <w:p w:rsidR="009B6C53" w:rsidRPr="00313703" w:rsidRDefault="009B6C53" w:rsidP="005A1B16">
            <w:pPr>
              <w:pStyle w:val="af7"/>
              <w:rPr>
                <w:rFonts w:cs="Times New Roman"/>
                <w:szCs w:val="24"/>
              </w:rPr>
            </w:pPr>
          </w:p>
        </w:tc>
      </w:tr>
      <w:tr w:rsidR="009B6C53" w:rsidRPr="003110B5" w:rsidTr="005A1B16">
        <w:trPr>
          <w:trHeight w:hRule="exact" w:val="27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Профсоюзов</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Мартьянова до ул. Матвеева</w:t>
            </w:r>
          </w:p>
          <w:p w:rsidR="009B6C53" w:rsidRPr="00313703" w:rsidRDefault="009B6C53" w:rsidP="005A1B16">
            <w:pPr>
              <w:pStyle w:val="af7"/>
              <w:rPr>
                <w:rFonts w:cs="Times New Roman"/>
                <w:szCs w:val="24"/>
              </w:rPr>
            </w:pPr>
          </w:p>
        </w:tc>
      </w:tr>
      <w:tr w:rsidR="009B6C53" w:rsidRPr="003110B5" w:rsidTr="005A1B16">
        <w:trPr>
          <w:trHeight w:hRule="exact" w:val="488"/>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3.</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Ленина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Мартьянова до ул. Красноармейская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4.</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Д. Бедного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Набережная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Пер. Плотникова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Советская</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Советская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дома N 17</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7.</w:t>
            </w:r>
          </w:p>
        </w:tc>
        <w:tc>
          <w:tcPr>
            <w:tcW w:w="2552"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Ул. Луначарского</w:t>
            </w:r>
          </w:p>
          <w:p w:rsidR="009B6C53" w:rsidRPr="00313703" w:rsidRDefault="009B6C53" w:rsidP="005A1B16">
            <w:pPr>
              <w:pStyle w:val="af7"/>
              <w:rPr>
                <w:rFonts w:cs="Times New Roman"/>
                <w:szCs w:val="24"/>
              </w:rPr>
            </w:pP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Д. Бедного до ул. Матвеева</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8.</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Матвеева</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от ул. Малышева до ул. Революции</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9.</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Карла Маркса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Революции</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Малышева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ул. Карла Маркса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Красноармейская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Карла Либкнехта до ул. Кирова</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Кирова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Свободы</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13.</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Крылова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 xml:space="preserve">   от ул. Кирова до ул. Кропоткина j</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14.</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Кропоткина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Крылова до ул. Комсомольская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Володарского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пер. Пионерский</w:t>
            </w:r>
          </w:p>
        </w:tc>
      </w:tr>
      <w:tr w:rsidR="009B6C53" w:rsidRPr="003110B5" w:rsidTr="005A1B16">
        <w:trPr>
          <w:trHeight w:hRule="exact" w:val="44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Свободы</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проспекта Октябрьский</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17.</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Свердлова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25</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18.</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Нейва-Набережная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18</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19.</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Толмачева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ул. Самойлова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Шевченко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Толмачева до ул. Энгельса</w:t>
            </w:r>
          </w:p>
        </w:tc>
      </w:tr>
      <w:tr w:rsidR="009B6C53" w:rsidRPr="003110B5" w:rsidTr="005A1B16">
        <w:trPr>
          <w:trHeight w:hRule="exact" w:val="42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21.</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Энгельса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дома N 34</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22.</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Калинина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lastRenderedPageBreak/>
              <w:t>23.</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Лассаля</w:t>
            </w:r>
          </w:p>
        </w:tc>
        <w:tc>
          <w:tcPr>
            <w:tcW w:w="5670"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от ул. Семашко до ул. Калинина</w:t>
            </w:r>
          </w:p>
          <w:p w:rsidR="009B6C53" w:rsidRPr="00313703" w:rsidRDefault="009B6C53" w:rsidP="005A1B16">
            <w:pPr>
              <w:pStyle w:val="af7"/>
              <w:rPr>
                <w:rFonts w:cs="Times New Roman"/>
                <w:szCs w:val="24"/>
              </w:rPr>
            </w:pPr>
            <w:r w:rsidRPr="00313703">
              <w:rPr>
                <w:rFonts w:cs="Times New Roman"/>
                <w:bCs/>
                <w:szCs w:val="24"/>
              </w:rPr>
              <w:t>|</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24.</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Семашко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313703">
        <w:trPr>
          <w:trHeight w:hRule="exact" w:val="683"/>
        </w:trPr>
        <w:tc>
          <w:tcPr>
            <w:tcW w:w="1134"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25.</w:t>
            </w:r>
          </w:p>
        </w:tc>
        <w:tc>
          <w:tcPr>
            <w:tcW w:w="2552"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Ул. Розы Люксембург</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D32A23" w:rsidTr="005A1B16">
        <w:trPr>
          <w:trHeight w:hRule="exact" w:val="472"/>
        </w:trPr>
        <w:tc>
          <w:tcPr>
            <w:tcW w:w="1134"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26.</w:t>
            </w:r>
          </w:p>
        </w:tc>
        <w:tc>
          <w:tcPr>
            <w:tcW w:w="2552"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Шмидта</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bl>
    <w:p w:rsidR="009B6C53" w:rsidRPr="00505F2B" w:rsidRDefault="009B6C53" w:rsidP="005A1B16">
      <w:pPr>
        <w:pStyle w:val="af7"/>
      </w:pPr>
      <w:r w:rsidRPr="00505F2B">
        <w:rPr>
          <w:rFonts w:cs="Times New Roman"/>
          <w:szCs w:val="24"/>
        </w:rPr>
        <w:t xml:space="preserve">                         </w:t>
      </w:r>
      <w:r w:rsidRPr="00505F2B">
        <w:rPr>
          <w:rFonts w:cs="Times New Roman"/>
          <w:szCs w:val="24"/>
        </w:rPr>
        <w:fldChar w:fldCharType="end"/>
      </w:r>
    </w:p>
    <w:p w:rsidR="000B26DA"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Требовани</w:t>
      </w:r>
      <w:r w:rsidR="00143DFB">
        <w:rPr>
          <w:rFonts w:ascii="Times New Roman" w:eastAsia="Times New Roman" w:hAnsi="Times New Roman" w:cs="Times New Roman"/>
          <w:sz w:val="28"/>
          <w:szCs w:val="24"/>
          <w:lang w:eastAsia="ru-RU"/>
        </w:rPr>
        <w:t>я</w:t>
      </w:r>
      <w:r w:rsidRPr="00657114">
        <w:rPr>
          <w:rFonts w:ascii="Times New Roman" w:eastAsia="Times New Roman" w:hAnsi="Times New Roman" w:cs="Times New Roman"/>
          <w:sz w:val="28"/>
          <w:szCs w:val="24"/>
          <w:lang w:eastAsia="ru-RU"/>
        </w:rPr>
        <w:t xml:space="preserve"> к внешнему виду и содержанию </w:t>
      </w:r>
      <w:r w:rsidR="0018380E">
        <w:rPr>
          <w:rFonts w:ascii="Times New Roman" w:eastAsia="Times New Roman" w:hAnsi="Times New Roman" w:cs="Times New Roman"/>
          <w:sz w:val="28"/>
          <w:szCs w:val="24"/>
          <w:lang w:eastAsia="ru-RU"/>
        </w:rPr>
        <w:t xml:space="preserve">нестационарных торговых объектов </w:t>
      </w:r>
      <w:r w:rsidRPr="00657114">
        <w:rPr>
          <w:rFonts w:ascii="Times New Roman" w:eastAsia="Times New Roman" w:hAnsi="Times New Roman" w:cs="Times New Roman"/>
          <w:sz w:val="28"/>
          <w:szCs w:val="24"/>
          <w:lang w:eastAsia="ru-RU"/>
        </w:rPr>
        <w:t>основаны на классификации зданий</w:t>
      </w:r>
      <w:r w:rsidR="000B26DA">
        <w:rPr>
          <w:rFonts w:ascii="Times New Roman" w:eastAsia="Times New Roman" w:hAnsi="Times New Roman" w:cs="Times New Roman"/>
          <w:sz w:val="28"/>
          <w:szCs w:val="24"/>
          <w:lang w:eastAsia="ru-RU"/>
        </w:rPr>
        <w:t xml:space="preserve">, радом с которыми располагаются нестационарные торговые объекты, </w:t>
      </w:r>
      <w:r w:rsidRPr="00657114">
        <w:rPr>
          <w:rFonts w:ascii="Times New Roman" w:eastAsia="Times New Roman" w:hAnsi="Times New Roman" w:cs="Times New Roman"/>
          <w:sz w:val="28"/>
          <w:szCs w:val="24"/>
          <w:lang w:eastAsia="ru-RU"/>
        </w:rPr>
        <w:t xml:space="preserve">по архитектурным стилям и направлены на поддержание аутентичности, целостности и соразмерности архитектурной среды. </w:t>
      </w:r>
    </w:p>
    <w:p w:rsidR="00313703" w:rsidRPr="00657114" w:rsidRDefault="00796F0A"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796F0A">
        <w:rPr>
          <w:rFonts w:ascii="Times New Roman" w:eastAsia="Times New Roman" w:hAnsi="Times New Roman" w:cs="Times New Roman"/>
          <w:sz w:val="28"/>
          <w:szCs w:val="24"/>
          <w:lang w:eastAsia="ru-RU"/>
        </w:rPr>
        <w:t>Среди участков гостевого маршрута Невьянска выделяется три категории архитектурной среды</w:t>
      </w:r>
      <w:r>
        <w:rPr>
          <w:rFonts w:ascii="Times New Roman" w:eastAsia="Times New Roman" w:hAnsi="Times New Roman" w:cs="Times New Roman"/>
          <w:sz w:val="28"/>
          <w:szCs w:val="24"/>
          <w:lang w:eastAsia="ru-RU"/>
        </w:rPr>
        <w:t>:</w:t>
      </w:r>
      <w:r w:rsidRPr="00796F0A">
        <w:rPr>
          <w:rFonts w:ascii="Times New Roman" w:eastAsia="Times New Roman" w:hAnsi="Times New Roman" w:cs="Times New Roman"/>
          <w:sz w:val="28"/>
          <w:szCs w:val="24"/>
          <w:lang w:eastAsia="ru-RU"/>
        </w:rPr>
        <w:t xml:space="preserve"> </w:t>
      </w:r>
    </w:p>
    <w:p w:rsidR="00313703" w:rsidRPr="000B26DA" w:rsidRDefault="00796F0A" w:rsidP="000B26DA">
      <w:pPr>
        <w:pStyle w:val="a4"/>
        <w:numPr>
          <w:ilvl w:val="0"/>
          <w:numId w:val="38"/>
        </w:numPr>
        <w:spacing w:after="0" w:line="240" w:lineRule="auto"/>
        <w:rPr>
          <w:rFonts w:ascii="Times New Roman" w:eastAsia="Times New Roman" w:hAnsi="Times New Roman"/>
          <w:sz w:val="28"/>
          <w:szCs w:val="28"/>
          <w:lang w:eastAsia="ru-RU"/>
        </w:rPr>
      </w:pPr>
      <w:r w:rsidRPr="00796F0A">
        <w:rPr>
          <w:rFonts w:ascii="Times New Roman" w:eastAsia="Times New Roman" w:hAnsi="Times New Roman"/>
          <w:i/>
          <w:sz w:val="28"/>
          <w:szCs w:val="28"/>
          <w:lang w:eastAsia="ru-RU"/>
        </w:rPr>
        <w:t>И</w:t>
      </w:r>
      <w:r w:rsidR="00313703" w:rsidRPr="000B26DA">
        <w:rPr>
          <w:rFonts w:ascii="Times New Roman" w:eastAsia="Times New Roman" w:hAnsi="Times New Roman"/>
          <w:i/>
          <w:sz w:val="28"/>
          <w:szCs w:val="28"/>
          <w:lang w:eastAsia="ru-RU"/>
        </w:rPr>
        <w:t>сторическ</w:t>
      </w:r>
      <w:r>
        <w:rPr>
          <w:rFonts w:ascii="Times New Roman" w:eastAsia="Times New Roman" w:hAnsi="Times New Roman"/>
          <w:i/>
          <w:sz w:val="28"/>
          <w:szCs w:val="28"/>
          <w:lang w:val="ru-RU" w:eastAsia="ru-RU"/>
        </w:rPr>
        <w:t>ая</w:t>
      </w:r>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1D32A5">
        <w:rPr>
          <w:rFonts w:ascii="Times New Roman" w:eastAsia="Times New Roman" w:hAnsi="Times New Roman"/>
          <w:i/>
          <w:sz w:val="28"/>
          <w:szCs w:val="28"/>
          <w:lang w:val="ru-RU" w:eastAsia="ru-RU"/>
        </w:rPr>
        <w:t>.</w:t>
      </w:r>
      <w:r w:rsidR="001D32A5">
        <w:rPr>
          <w:rFonts w:ascii="Times New Roman" w:eastAsia="Times New Roman" w:hAnsi="Times New Roman"/>
          <w:i/>
          <w:sz w:val="28"/>
          <w:szCs w:val="28"/>
          <w:lang w:eastAsia="ru-RU"/>
        </w:rPr>
        <w:t xml:space="preserve"> </w:t>
      </w:r>
      <w:r w:rsidR="001D32A5">
        <w:rPr>
          <w:rFonts w:ascii="Times New Roman" w:eastAsia="Times New Roman" w:hAnsi="Times New Roman"/>
          <w:sz w:val="28"/>
          <w:szCs w:val="28"/>
          <w:lang w:val="ru-RU" w:eastAsia="ru-RU"/>
        </w:rPr>
        <w:t>Располагаются з</w:t>
      </w:r>
      <w:proofErr w:type="spellStart"/>
      <w:r w:rsidRPr="000B26DA">
        <w:rPr>
          <w:rFonts w:ascii="Times New Roman" w:eastAsia="Times New Roman" w:hAnsi="Times New Roman"/>
          <w:sz w:val="28"/>
          <w:szCs w:val="28"/>
          <w:lang w:eastAsia="ru-RU"/>
        </w:rPr>
        <w:t>дания</w:t>
      </w:r>
      <w:proofErr w:type="spellEnd"/>
      <w:r w:rsidRPr="000B26DA">
        <w:rPr>
          <w:rFonts w:ascii="Times New Roman" w:eastAsia="Times New Roman" w:hAnsi="Times New Roman"/>
          <w:sz w:val="28"/>
          <w:szCs w:val="28"/>
          <w:lang w:eastAsia="ru-RU"/>
        </w:rPr>
        <w:t xml:space="preserve"> </w:t>
      </w:r>
      <w:r w:rsidR="001D32A5">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sidR="001D32A5">
        <w:rPr>
          <w:rFonts w:ascii="Times New Roman" w:eastAsia="Times New Roman" w:hAnsi="Times New Roman"/>
          <w:sz w:val="28"/>
          <w:szCs w:val="28"/>
          <w:lang w:val="ru-RU" w:eastAsia="ru-RU"/>
        </w:rPr>
        <w:t>:</w:t>
      </w:r>
      <w:r w:rsidRPr="000B26DA">
        <w:rPr>
          <w:rFonts w:ascii="Times New Roman" w:eastAsia="Times New Roman" w:hAnsi="Times New Roman"/>
          <w:sz w:val="28"/>
          <w:szCs w:val="28"/>
          <w:lang w:eastAsia="ru-RU"/>
        </w:rPr>
        <w:t xml:space="preserve"> </w:t>
      </w:r>
      <w:r w:rsidR="00313703" w:rsidRPr="000B26DA">
        <w:rPr>
          <w:rFonts w:ascii="Times New Roman" w:eastAsia="Times New Roman" w:hAnsi="Times New Roman"/>
          <w:sz w:val="28"/>
          <w:szCs w:val="28"/>
          <w:lang w:eastAsia="ru-RU"/>
        </w:rPr>
        <w:t xml:space="preserve">классицизм (постройки первых двух третей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в.), эклектика, модерн, полукаменная жилая застройка с резным декором, кирпичный стиль, полукаменные дома (постройки рубежа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вв.), неоклассицизм (постройки 40-50-х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а также деревянное зодчество.</w:t>
      </w:r>
    </w:p>
    <w:p w:rsidR="00313703" w:rsidRDefault="001D32A5" w:rsidP="000B26DA">
      <w:pPr>
        <w:pStyle w:val="a4"/>
        <w:numPr>
          <w:ilvl w:val="0"/>
          <w:numId w:val="38"/>
        </w:numPr>
        <w:spacing w:after="0" w:line="240" w:lineRule="auto"/>
        <w:rPr>
          <w:rFonts w:ascii="Times New Roman" w:eastAsia="Times New Roman" w:hAnsi="Times New Roman"/>
          <w:sz w:val="28"/>
          <w:szCs w:val="28"/>
          <w:lang w:eastAsia="ru-RU"/>
        </w:rPr>
      </w:pPr>
      <w:r>
        <w:rPr>
          <w:rFonts w:ascii="Times New Roman" w:eastAsia="Times New Roman" w:hAnsi="Times New Roman"/>
          <w:i/>
          <w:sz w:val="28"/>
          <w:szCs w:val="28"/>
          <w:lang w:val="ru-RU" w:eastAsia="ru-RU"/>
        </w:rPr>
        <w:t>С</w:t>
      </w:r>
      <w:proofErr w:type="spellStart"/>
      <w:r w:rsidR="00313703" w:rsidRPr="000B26DA">
        <w:rPr>
          <w:rFonts w:ascii="Times New Roman" w:eastAsia="Times New Roman" w:hAnsi="Times New Roman"/>
          <w:i/>
          <w:sz w:val="28"/>
          <w:szCs w:val="28"/>
          <w:lang w:eastAsia="ru-RU"/>
        </w:rPr>
        <w:t>овременн</w:t>
      </w:r>
      <w:r>
        <w:rPr>
          <w:rFonts w:ascii="Times New Roman" w:eastAsia="Times New Roman" w:hAnsi="Times New Roman"/>
          <w:i/>
          <w:sz w:val="28"/>
          <w:szCs w:val="28"/>
          <w:lang w:val="ru-RU" w:eastAsia="ru-RU"/>
        </w:rPr>
        <w:t>ая</w:t>
      </w:r>
      <w:proofErr w:type="spellEnd"/>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093A50">
        <w:rPr>
          <w:rFonts w:ascii="Times New Roman" w:eastAsia="Times New Roman" w:hAnsi="Times New Roman"/>
          <w:i/>
          <w:sz w:val="28"/>
          <w:szCs w:val="28"/>
          <w:lang w:val="ru-RU" w:eastAsia="ru-RU"/>
        </w:rPr>
        <w:t>:</w:t>
      </w:r>
      <w:r w:rsidR="00313703" w:rsidRPr="000B26DA">
        <w:rPr>
          <w:rFonts w:ascii="Times New Roman" w:eastAsia="Times New Roman" w:hAnsi="Times New Roman"/>
          <w:i/>
          <w:sz w:val="28"/>
          <w:szCs w:val="28"/>
          <w:lang w:eastAsia="ru-RU"/>
        </w:rPr>
        <w:t xml:space="preserve"> </w:t>
      </w:r>
      <w:r>
        <w:rPr>
          <w:rFonts w:ascii="Times New Roman" w:eastAsia="Times New Roman" w:hAnsi="Times New Roman"/>
          <w:sz w:val="28"/>
          <w:szCs w:val="28"/>
          <w:lang w:val="ru-RU" w:eastAsia="ru-RU"/>
        </w:rPr>
        <w:t>Располагаются з</w:t>
      </w:r>
      <w:proofErr w:type="spellStart"/>
      <w:r w:rsidRPr="000B26DA">
        <w:rPr>
          <w:rFonts w:ascii="Times New Roman" w:eastAsia="Times New Roman" w:hAnsi="Times New Roman"/>
          <w:sz w:val="28"/>
          <w:szCs w:val="28"/>
          <w:lang w:eastAsia="ru-RU"/>
        </w:rPr>
        <w:t>дания</w:t>
      </w:r>
      <w:proofErr w:type="spellEnd"/>
      <w:r w:rsidRPr="000B26DA">
        <w:rPr>
          <w:rFonts w:ascii="Times New Roman" w:eastAsia="Times New Roman" w:hAnsi="Times New Roman"/>
          <w:sz w:val="28"/>
          <w:szCs w:val="28"/>
          <w:lang w:eastAsia="ru-RU"/>
        </w:rPr>
        <w:t xml:space="preserve"> </w:t>
      </w:r>
      <w:r>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Pr>
          <w:rFonts w:ascii="Times New Roman" w:eastAsia="Times New Roman" w:hAnsi="Times New Roman"/>
          <w:sz w:val="28"/>
          <w:szCs w:val="28"/>
          <w:lang w:val="ru-RU" w:eastAsia="ru-RU"/>
        </w:rPr>
        <w:t xml:space="preserve">: </w:t>
      </w:r>
      <w:r w:rsidR="00313703" w:rsidRPr="000B26DA">
        <w:rPr>
          <w:rFonts w:ascii="Times New Roman" w:eastAsia="Times New Roman" w:hAnsi="Times New Roman"/>
          <w:sz w:val="28"/>
          <w:szCs w:val="28"/>
          <w:lang w:eastAsia="ru-RU"/>
        </w:rPr>
        <w:t xml:space="preserve">функционализм, массовая индустриальная застройка (постройки 60-80-х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и современная архитектура (постройки 90-х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 начала </w:t>
      </w:r>
      <w:r w:rsidR="00313703" w:rsidRPr="000B26DA">
        <w:rPr>
          <w:rFonts w:ascii="Times New Roman" w:eastAsia="Times New Roman" w:hAnsi="Times New Roman"/>
          <w:sz w:val="28"/>
          <w:szCs w:val="28"/>
          <w:lang w:val="en-US" w:eastAsia="ru-RU"/>
        </w:rPr>
        <w:t>XXI</w:t>
      </w:r>
      <w:r w:rsidR="00313703" w:rsidRPr="000B26DA">
        <w:rPr>
          <w:rFonts w:ascii="Times New Roman" w:eastAsia="Times New Roman" w:hAnsi="Times New Roman"/>
          <w:sz w:val="28"/>
          <w:szCs w:val="28"/>
          <w:lang w:eastAsia="ru-RU"/>
        </w:rPr>
        <w:t xml:space="preserve"> в). </w:t>
      </w:r>
    </w:p>
    <w:p w:rsidR="00093A50" w:rsidRPr="000B26DA" w:rsidRDefault="001D32A5" w:rsidP="00093A50">
      <w:pPr>
        <w:pStyle w:val="a4"/>
        <w:numPr>
          <w:ilvl w:val="0"/>
          <w:numId w:val="38"/>
        </w:numPr>
        <w:spacing w:after="0" w:line="240" w:lineRule="auto"/>
        <w:rPr>
          <w:rFonts w:ascii="Times New Roman" w:eastAsia="Times New Roman" w:hAnsi="Times New Roman"/>
          <w:sz w:val="28"/>
          <w:szCs w:val="28"/>
          <w:lang w:eastAsia="ru-RU"/>
        </w:rPr>
      </w:pPr>
      <w:r w:rsidRPr="001D32A5">
        <w:rPr>
          <w:rFonts w:ascii="Times New Roman" w:eastAsia="Times New Roman" w:hAnsi="Times New Roman"/>
          <w:i/>
          <w:sz w:val="28"/>
          <w:szCs w:val="28"/>
          <w:lang w:val="ru-RU" w:eastAsia="ru-RU"/>
        </w:rPr>
        <w:t>Р</w:t>
      </w:r>
      <w:r w:rsidR="00093A50" w:rsidRPr="001D32A5">
        <w:rPr>
          <w:rFonts w:ascii="Times New Roman" w:eastAsia="Times New Roman" w:hAnsi="Times New Roman"/>
          <w:i/>
          <w:sz w:val="28"/>
          <w:szCs w:val="28"/>
          <w:lang w:val="ru-RU" w:eastAsia="ru-RU"/>
        </w:rPr>
        <w:t>азновременн</w:t>
      </w:r>
      <w:r w:rsidRPr="001D32A5">
        <w:rPr>
          <w:rFonts w:ascii="Times New Roman" w:eastAsia="Times New Roman" w:hAnsi="Times New Roman"/>
          <w:i/>
          <w:sz w:val="28"/>
          <w:szCs w:val="28"/>
          <w:lang w:val="ru-RU" w:eastAsia="ru-RU"/>
        </w:rPr>
        <w:t>ая</w:t>
      </w:r>
      <w:r w:rsidR="00093A50" w:rsidRPr="001D32A5">
        <w:rPr>
          <w:rFonts w:ascii="Times New Roman" w:eastAsia="Times New Roman" w:hAnsi="Times New Roman"/>
          <w:i/>
          <w:sz w:val="28"/>
          <w:szCs w:val="28"/>
          <w:lang w:val="ru-RU" w:eastAsia="ru-RU"/>
        </w:rPr>
        <w:t xml:space="preserve"> сред</w:t>
      </w:r>
      <w:r w:rsidRPr="001D32A5">
        <w:rPr>
          <w:rFonts w:ascii="Times New Roman" w:eastAsia="Times New Roman" w:hAnsi="Times New Roman"/>
          <w:i/>
          <w:sz w:val="28"/>
          <w:szCs w:val="28"/>
          <w:lang w:val="ru-RU" w:eastAsia="ru-RU"/>
        </w:rPr>
        <w:t>а:</w:t>
      </w:r>
      <w:r w:rsidR="00093A50" w:rsidRPr="001D32A5">
        <w:rPr>
          <w:rFonts w:ascii="Times New Roman" w:eastAsia="Times New Roman" w:hAnsi="Times New Roman"/>
          <w:i/>
          <w:sz w:val="28"/>
          <w:szCs w:val="28"/>
          <w:lang w:val="ru-RU" w:eastAsia="ru-RU"/>
        </w:rPr>
        <w:t xml:space="preserve"> </w:t>
      </w:r>
      <w:r>
        <w:rPr>
          <w:rFonts w:ascii="Times New Roman" w:eastAsia="Times New Roman" w:hAnsi="Times New Roman"/>
          <w:sz w:val="28"/>
          <w:szCs w:val="28"/>
          <w:lang w:val="ru-RU" w:eastAsia="ru-RU"/>
        </w:rPr>
        <w:t>Х</w:t>
      </w:r>
      <w:proofErr w:type="spellStart"/>
      <w:r w:rsidR="00093A50" w:rsidRPr="00093A50">
        <w:rPr>
          <w:rFonts w:ascii="Times New Roman" w:eastAsia="Times New Roman" w:hAnsi="Times New Roman"/>
          <w:sz w:val="28"/>
          <w:szCs w:val="28"/>
          <w:lang w:eastAsia="ru-RU"/>
        </w:rPr>
        <w:t>арактеризуется</w:t>
      </w:r>
      <w:proofErr w:type="spellEnd"/>
      <w:r w:rsidR="00093A50" w:rsidRPr="00093A50">
        <w:rPr>
          <w:rFonts w:ascii="Times New Roman" w:eastAsia="Times New Roman" w:hAnsi="Times New Roman"/>
          <w:sz w:val="28"/>
          <w:szCs w:val="28"/>
          <w:lang w:eastAsia="ru-RU"/>
        </w:rPr>
        <w:t xml:space="preserve"> примерно равным соотношением исторических и современных зданий</w:t>
      </w:r>
    </w:p>
    <w:p w:rsidR="00313703" w:rsidRPr="00657114"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Для каждого из архитектурных стилей разработаны базовые цветовые </w:t>
      </w:r>
      <w:r w:rsidRPr="008A6899">
        <w:rPr>
          <w:rFonts w:ascii="Times New Roman" w:eastAsia="Times New Roman" w:hAnsi="Times New Roman" w:cs="Times New Roman"/>
          <w:sz w:val="28"/>
          <w:szCs w:val="24"/>
          <w:lang w:eastAsia="ru-RU"/>
        </w:rPr>
        <w:t>палитры (таблица 1),</w:t>
      </w:r>
      <w:r w:rsidRPr="00657114">
        <w:rPr>
          <w:rFonts w:ascii="Times New Roman" w:eastAsia="Times New Roman" w:hAnsi="Times New Roman" w:cs="Times New Roman"/>
          <w:sz w:val="28"/>
          <w:szCs w:val="24"/>
          <w:lang w:eastAsia="ru-RU"/>
        </w:rPr>
        <w:t xml:space="preserve"> регламентирующие колористическое решение фасадов, декоратив</w:t>
      </w:r>
      <w:r w:rsidR="008A6899">
        <w:rPr>
          <w:rFonts w:ascii="Times New Roman" w:eastAsia="Times New Roman" w:hAnsi="Times New Roman" w:cs="Times New Roman"/>
          <w:sz w:val="28"/>
          <w:szCs w:val="24"/>
          <w:lang w:eastAsia="ru-RU"/>
        </w:rPr>
        <w:t>ных элементов, кровель, цоколя.</w:t>
      </w:r>
    </w:p>
    <w:p w:rsidR="00313703" w:rsidRDefault="00313703"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60311D" w:rsidRPr="008A6899" w:rsidRDefault="0060311D" w:rsidP="008A6899">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0311D">
        <w:rPr>
          <w:rFonts w:ascii="Times New Roman" w:eastAsia="Times New Roman" w:hAnsi="Times New Roman" w:cs="Times New Roman"/>
          <w:sz w:val="28"/>
          <w:szCs w:val="24"/>
          <w:lang w:eastAsia="ru-RU"/>
        </w:rPr>
        <w:t>Перечень зданий исторической среды гостевого маршрута город</w:t>
      </w:r>
      <w:r w:rsidR="008A6899">
        <w:rPr>
          <w:rFonts w:ascii="Times New Roman" w:eastAsia="Times New Roman" w:hAnsi="Times New Roman" w:cs="Times New Roman"/>
          <w:sz w:val="28"/>
          <w:szCs w:val="24"/>
          <w:lang w:eastAsia="ru-RU"/>
        </w:rPr>
        <w:t>а Невьянска:</w:t>
      </w:r>
    </w:p>
    <w:tbl>
      <w:tblPr>
        <w:tblStyle w:val="ad"/>
        <w:tblW w:w="9464" w:type="dxa"/>
        <w:tblLook w:val="04A0" w:firstRow="1" w:lastRow="0" w:firstColumn="1" w:lastColumn="0" w:noHBand="0" w:noVBand="1"/>
      </w:tblPr>
      <w:tblGrid>
        <w:gridCol w:w="3256"/>
        <w:gridCol w:w="6208"/>
      </w:tblGrid>
      <w:tr w:rsidR="0060311D" w:rsidTr="008A6899">
        <w:tc>
          <w:tcPr>
            <w:tcW w:w="3256" w:type="dxa"/>
          </w:tcPr>
          <w:p w:rsidR="0060311D" w:rsidRPr="003303E2" w:rsidRDefault="0060311D" w:rsidP="0060311D">
            <w:pPr>
              <w:pStyle w:val="af6"/>
            </w:pPr>
            <w:r>
              <w:t>Архитектурный стиль</w:t>
            </w:r>
          </w:p>
        </w:tc>
        <w:tc>
          <w:tcPr>
            <w:tcW w:w="6208" w:type="dxa"/>
          </w:tcPr>
          <w:p w:rsidR="0060311D" w:rsidRPr="003303E2" w:rsidRDefault="0060311D" w:rsidP="0060311D">
            <w:pPr>
              <w:pStyle w:val="af6"/>
            </w:pPr>
            <w:r>
              <w:t>Адрес</w:t>
            </w:r>
          </w:p>
        </w:tc>
      </w:tr>
      <w:tr w:rsidR="0060311D" w:rsidTr="008A6899">
        <w:tc>
          <w:tcPr>
            <w:tcW w:w="3256" w:type="dxa"/>
          </w:tcPr>
          <w:p w:rsidR="0060311D" w:rsidRPr="00D41E43" w:rsidRDefault="0060311D" w:rsidP="0060311D">
            <w:pPr>
              <w:pStyle w:val="af7"/>
            </w:pPr>
            <w:r>
              <w:t>Классицизм</w:t>
            </w:r>
          </w:p>
        </w:tc>
        <w:tc>
          <w:tcPr>
            <w:tcW w:w="6208" w:type="dxa"/>
          </w:tcPr>
          <w:p w:rsidR="0060311D" w:rsidRDefault="0060311D" w:rsidP="0060311D">
            <w:pPr>
              <w:pStyle w:val="aff1"/>
            </w:pPr>
            <w:r>
              <w:t>улица  Кирова, дом 18а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Советская, дом 16</w:t>
            </w:r>
          </w:p>
        </w:tc>
      </w:tr>
      <w:tr w:rsidR="0060311D" w:rsidTr="008A6899">
        <w:tc>
          <w:tcPr>
            <w:tcW w:w="3256" w:type="dxa"/>
          </w:tcPr>
          <w:p w:rsidR="0060311D" w:rsidRDefault="0060311D" w:rsidP="0060311D">
            <w:pPr>
              <w:pStyle w:val="af7"/>
            </w:pPr>
            <w:r>
              <w:t>Неоклассицизм</w:t>
            </w:r>
          </w:p>
        </w:tc>
        <w:tc>
          <w:tcPr>
            <w:tcW w:w="6208" w:type="dxa"/>
          </w:tcPr>
          <w:p w:rsidR="0060311D" w:rsidRPr="00DD1B34" w:rsidRDefault="0060311D" w:rsidP="0060311D">
            <w:pPr>
              <w:pStyle w:val="aff1"/>
            </w:pPr>
            <w:r w:rsidRPr="00DD1B34">
              <w:t>улица Ленина,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Матвеева, дом 1</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2</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Демьяна Бедного, дом 39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Луначарского, дом 26</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4</w:t>
            </w:r>
          </w:p>
        </w:tc>
      </w:tr>
      <w:tr w:rsidR="0060311D" w:rsidTr="008A6899">
        <w:tc>
          <w:tcPr>
            <w:tcW w:w="3256" w:type="dxa"/>
          </w:tcPr>
          <w:p w:rsidR="0060311D" w:rsidRDefault="0060311D" w:rsidP="0060311D">
            <w:pPr>
              <w:pStyle w:val="af7"/>
            </w:pPr>
            <w:r>
              <w:t>Эклектика</w:t>
            </w:r>
          </w:p>
        </w:tc>
        <w:tc>
          <w:tcPr>
            <w:tcW w:w="6208" w:type="dxa"/>
          </w:tcPr>
          <w:p w:rsidR="0060311D" w:rsidRPr="00482D63" w:rsidRDefault="00577CE4" w:rsidP="00577CE4">
            <w:pPr>
              <w:pStyle w:val="aff1"/>
            </w:pPr>
            <w:r>
              <w:t>улиц</w:t>
            </w:r>
            <w:r w:rsidR="0060311D" w:rsidRPr="00482D63">
              <w:t>а Свободы,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5</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7</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22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Профсоюзов,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30</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29</w:t>
            </w:r>
          </w:p>
        </w:tc>
      </w:tr>
      <w:tr w:rsidR="0060311D" w:rsidTr="008A6899">
        <w:tc>
          <w:tcPr>
            <w:tcW w:w="3256" w:type="dxa"/>
          </w:tcPr>
          <w:p w:rsidR="0060311D" w:rsidRDefault="0060311D" w:rsidP="0060311D">
            <w:pPr>
              <w:pStyle w:val="af7"/>
            </w:pPr>
          </w:p>
        </w:tc>
        <w:tc>
          <w:tcPr>
            <w:tcW w:w="6208" w:type="dxa"/>
          </w:tcPr>
          <w:p w:rsidR="0060311D" w:rsidRPr="00B66863" w:rsidRDefault="0060311D" w:rsidP="0060311D">
            <w:pPr>
              <w:pStyle w:val="aff1"/>
            </w:pPr>
            <w:r w:rsidRPr="00B66863">
              <w:t>проспект Октябрьский, дом</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9а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37а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 корпус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18-в</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13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6</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Луначарского,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Матвеева, дом 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19</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9а</w:t>
            </w:r>
          </w:p>
        </w:tc>
      </w:tr>
      <w:tr w:rsidR="0060311D" w:rsidTr="008A6899">
        <w:tc>
          <w:tcPr>
            <w:tcW w:w="3256" w:type="dxa"/>
          </w:tcPr>
          <w:p w:rsidR="0060311D" w:rsidRDefault="0060311D" w:rsidP="0060311D">
            <w:pPr>
              <w:pStyle w:val="af7"/>
            </w:pPr>
            <w:r>
              <w:t>Функционализм</w:t>
            </w:r>
          </w:p>
        </w:tc>
        <w:tc>
          <w:tcPr>
            <w:tcW w:w="6208" w:type="dxa"/>
          </w:tcPr>
          <w:p w:rsidR="0060311D" w:rsidRDefault="0060311D" w:rsidP="0060311D">
            <w:pPr>
              <w:pStyle w:val="aff1"/>
            </w:pPr>
            <w:r w:rsidRPr="00602DE7">
              <w:t>улица  Кирова,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602DE7">
              <w:t>улица  Кирова, дом 1</w:t>
            </w:r>
          </w:p>
        </w:tc>
      </w:tr>
      <w:tr w:rsidR="0060311D" w:rsidTr="008A6899">
        <w:tc>
          <w:tcPr>
            <w:tcW w:w="3256" w:type="dxa"/>
          </w:tcPr>
          <w:p w:rsidR="0060311D" w:rsidRDefault="0060311D" w:rsidP="0060311D">
            <w:pPr>
              <w:pStyle w:val="af7"/>
            </w:pPr>
            <w:r>
              <w:t>Деревянное зодчество</w:t>
            </w:r>
          </w:p>
        </w:tc>
        <w:tc>
          <w:tcPr>
            <w:tcW w:w="6208" w:type="dxa"/>
          </w:tcPr>
          <w:p w:rsidR="0060311D" w:rsidRDefault="0060311D" w:rsidP="0060311D">
            <w:pPr>
              <w:pStyle w:val="aff1"/>
            </w:pPr>
            <w:r w:rsidRPr="00A94950">
              <w:t>улица Комсомольская,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Урицкого,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14</w:t>
            </w:r>
          </w:p>
        </w:tc>
      </w:tr>
      <w:tr w:rsidR="0060311D" w:rsidTr="008A6899">
        <w:tc>
          <w:tcPr>
            <w:tcW w:w="3256" w:type="dxa"/>
          </w:tcPr>
          <w:p w:rsidR="0060311D" w:rsidRDefault="0060311D" w:rsidP="0060311D">
            <w:pPr>
              <w:pStyle w:val="af7"/>
            </w:pPr>
          </w:p>
        </w:tc>
        <w:tc>
          <w:tcPr>
            <w:tcW w:w="6208" w:type="dxa"/>
          </w:tcPr>
          <w:p w:rsidR="0060311D" w:rsidRDefault="00A238E2" w:rsidP="0060311D">
            <w:pPr>
              <w:pStyle w:val="aff1"/>
            </w:pPr>
            <w:r>
              <w:t>у</w:t>
            </w:r>
            <w:r w:rsidR="0060311D" w:rsidRPr="00A94950">
              <w:t>лица</w:t>
            </w:r>
            <w:r>
              <w:t xml:space="preserve"> </w:t>
            </w:r>
            <w:r w:rsidR="0060311D" w:rsidRPr="00A94950">
              <w:t>Крылова,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8,</w:t>
            </w:r>
            <w:r w:rsidR="00A238E2">
              <w:t xml:space="preserve"> </w:t>
            </w:r>
            <w:r w:rsidRPr="00A94950">
              <w:t>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10</w:t>
            </w:r>
          </w:p>
        </w:tc>
      </w:tr>
      <w:tr w:rsidR="0060311D" w:rsidTr="008A6899">
        <w:tc>
          <w:tcPr>
            <w:tcW w:w="3256" w:type="dxa"/>
          </w:tcPr>
          <w:p w:rsidR="0060311D" w:rsidRDefault="0060311D" w:rsidP="0060311D">
            <w:pPr>
              <w:pStyle w:val="af7"/>
            </w:pPr>
          </w:p>
        </w:tc>
        <w:tc>
          <w:tcPr>
            <w:tcW w:w="6208" w:type="dxa"/>
          </w:tcPr>
          <w:p w:rsidR="0060311D" w:rsidRDefault="0060311D" w:rsidP="00A238E2">
            <w:pPr>
              <w:pStyle w:val="aff1"/>
            </w:pPr>
            <w:r w:rsidRPr="00A94950">
              <w:t>улица Комсомольская, дом</w:t>
            </w:r>
            <w:r w:rsidR="00A238E2">
              <w:t xml:space="preserve"> </w:t>
            </w:r>
            <w:r w:rsidRPr="00A94950">
              <w:t xml:space="preserve">8 </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проспект Октябрьский,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Некрасова,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24</w:t>
            </w:r>
          </w:p>
        </w:tc>
      </w:tr>
      <w:tr w:rsidR="0060311D" w:rsidTr="008A6899">
        <w:tc>
          <w:tcPr>
            <w:tcW w:w="3256" w:type="dxa"/>
          </w:tcPr>
          <w:p w:rsidR="0060311D" w:rsidRDefault="0060311D" w:rsidP="0060311D">
            <w:pPr>
              <w:pStyle w:val="af7"/>
            </w:pPr>
            <w:r>
              <w:t>Массовая индустриальная или типовая застройка</w:t>
            </w:r>
          </w:p>
        </w:tc>
        <w:tc>
          <w:tcPr>
            <w:tcW w:w="6208" w:type="dxa"/>
          </w:tcPr>
          <w:p w:rsidR="0060311D" w:rsidRPr="00A94950" w:rsidRDefault="0060311D" w:rsidP="0060311D">
            <w:pPr>
              <w:pStyle w:val="aff1"/>
            </w:pPr>
            <w:r w:rsidRPr="00254F40">
              <w:t>улица Володарского, дом 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Комсомольская, дом 3</w:t>
            </w:r>
          </w:p>
        </w:tc>
      </w:tr>
      <w:tr w:rsidR="0060311D" w:rsidTr="008A6899">
        <w:tc>
          <w:tcPr>
            <w:tcW w:w="3256" w:type="dxa"/>
          </w:tcPr>
          <w:p w:rsidR="0060311D" w:rsidRDefault="0060311D" w:rsidP="0060311D">
            <w:pPr>
              <w:pStyle w:val="af7"/>
            </w:pPr>
            <w:r>
              <w:t>Полукаменная жилая застройка с резным декором</w:t>
            </w:r>
          </w:p>
        </w:tc>
        <w:tc>
          <w:tcPr>
            <w:tcW w:w="6208" w:type="dxa"/>
          </w:tcPr>
          <w:p w:rsidR="0060311D" w:rsidRPr="00A94950" w:rsidRDefault="0060311D" w:rsidP="0060311D">
            <w:pPr>
              <w:pStyle w:val="aff1"/>
            </w:pPr>
            <w:r w:rsidRPr="00FA4B68">
              <w:t>улица Энгельса,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Ленина,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42а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Кирова,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Комсомольская, дом 14</w:t>
            </w:r>
          </w:p>
        </w:tc>
      </w:tr>
      <w:tr w:rsidR="0060311D" w:rsidTr="008A6899">
        <w:tc>
          <w:tcPr>
            <w:tcW w:w="3256" w:type="dxa"/>
          </w:tcPr>
          <w:p w:rsidR="0060311D" w:rsidRDefault="0060311D" w:rsidP="0060311D">
            <w:pPr>
              <w:pStyle w:val="af7"/>
            </w:pPr>
          </w:p>
        </w:tc>
        <w:tc>
          <w:tcPr>
            <w:tcW w:w="6208" w:type="dxa"/>
          </w:tcPr>
          <w:p w:rsidR="0060311D" w:rsidRPr="00A94950" w:rsidRDefault="00A238E2" w:rsidP="0060311D">
            <w:pPr>
              <w:pStyle w:val="aff1"/>
            </w:pPr>
            <w:r>
              <w:t>у</w:t>
            </w:r>
            <w:r w:rsidR="0060311D" w:rsidRPr="00FA4B68">
              <w:t>лица</w:t>
            </w:r>
            <w:r>
              <w:t xml:space="preserve"> </w:t>
            </w:r>
            <w:r w:rsidR="0060311D" w:rsidRPr="00FA4B68">
              <w:t>Крылова, дом 23</w:t>
            </w:r>
          </w:p>
        </w:tc>
      </w:tr>
      <w:tr w:rsidR="0060311D" w:rsidTr="008A6899">
        <w:tc>
          <w:tcPr>
            <w:tcW w:w="3256" w:type="dxa"/>
          </w:tcPr>
          <w:p w:rsidR="0060311D" w:rsidRDefault="0060311D" w:rsidP="0060311D">
            <w:pPr>
              <w:pStyle w:val="af7"/>
            </w:pPr>
            <w:r>
              <w:t>Современная застройка</w:t>
            </w:r>
          </w:p>
        </w:tc>
        <w:tc>
          <w:tcPr>
            <w:tcW w:w="6208" w:type="dxa"/>
          </w:tcPr>
          <w:p w:rsidR="0060311D" w:rsidRPr="00A94950" w:rsidRDefault="0060311D" w:rsidP="0060311D">
            <w:pPr>
              <w:pStyle w:val="aff1"/>
            </w:pPr>
            <w:r w:rsidRPr="001A1108">
              <w:t>улица Толмачева,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23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30а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переулок Плотникова,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29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23а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9а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Кропоткина,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31а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2</w:t>
            </w:r>
          </w:p>
        </w:tc>
      </w:tr>
    </w:tbl>
    <w:p w:rsidR="0060311D" w:rsidRDefault="0060311D"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современной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Неоклассицизм</w:t>
            </w:r>
          </w:p>
        </w:tc>
        <w:tc>
          <w:tcPr>
            <w:tcW w:w="6208" w:type="dxa"/>
          </w:tcPr>
          <w:p w:rsidR="00B30B17" w:rsidRPr="00DD1B34" w:rsidRDefault="00B30B17" w:rsidP="0071766D">
            <w:pPr>
              <w:pStyle w:val="aff1"/>
            </w:pPr>
            <w:r w:rsidRPr="00DD1B34">
              <w:t>улица  Карла Маркса, дом 15</w:t>
            </w:r>
          </w:p>
        </w:tc>
      </w:tr>
      <w:tr w:rsidR="00B30B17" w:rsidTr="005C3EEA">
        <w:tc>
          <w:tcPr>
            <w:tcW w:w="3256" w:type="dxa"/>
          </w:tcPr>
          <w:p w:rsidR="00B30B17" w:rsidRDefault="00B30B17" w:rsidP="0071766D">
            <w:pPr>
              <w:pStyle w:val="af7"/>
            </w:pPr>
          </w:p>
        </w:tc>
        <w:tc>
          <w:tcPr>
            <w:tcW w:w="6208" w:type="dxa"/>
          </w:tcPr>
          <w:p w:rsidR="00B30B17" w:rsidRPr="00DD1B34" w:rsidRDefault="00B30B17" w:rsidP="0071766D">
            <w:pPr>
              <w:pStyle w:val="aff1"/>
            </w:pPr>
            <w:r w:rsidRPr="00DD1B34">
              <w:t>улица Красноармейская дом 13</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Урицкого,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Урицкого, дом 28</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Володарского,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сквер Демидова</w:t>
            </w:r>
            <w:r>
              <w:t>,</w:t>
            </w:r>
            <w:r w:rsidRPr="0001164E">
              <w:t xml:space="preserve">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проспект Октябрьский, дом 15</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Профсоюзов, дом 1</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B25A24">
              <w:t>улица  Карла Маркса,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50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дом44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 xml:space="preserve">улица Урицкого, дом </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68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Либкнехта, дом 2</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Pr="00B25A24" w:rsidRDefault="00B30B17" w:rsidP="0071766D">
            <w:pPr>
              <w:pStyle w:val="aff1"/>
            </w:pPr>
            <w:r w:rsidRPr="00690FB0">
              <w:t>улица  Карла Маркса,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Красноармейская дом 16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60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 xml:space="preserve">улица </w:t>
            </w:r>
            <w:proofErr w:type="spellStart"/>
            <w:r w:rsidRPr="00690FB0">
              <w:t>Вайнера</w:t>
            </w:r>
            <w:proofErr w:type="spellEnd"/>
            <w:r w:rsidR="00D03470">
              <w:t>,</w:t>
            </w:r>
            <w:r w:rsidRPr="00690FB0">
              <w:t xml:space="preserve"> дом 2а</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13</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15</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34</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Pr="00690FB0" w:rsidRDefault="00B30B17" w:rsidP="0071766D">
            <w:pPr>
              <w:pStyle w:val="aff1"/>
            </w:pPr>
            <w:r w:rsidRPr="001A3ACC">
              <w:t>улица  Карла Маркса,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45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Демьяна Бедного, дом 33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29</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78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Матвеева дом 37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Либкнехта,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20-22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16</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23а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22а</w:t>
            </w:r>
          </w:p>
        </w:tc>
      </w:tr>
    </w:tbl>
    <w:p w:rsidR="00FC1179" w:rsidRDefault="00FC1179"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разновременной или смешанной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Классицизм</w:t>
            </w: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1</w:t>
            </w:r>
          </w:p>
        </w:tc>
      </w:tr>
      <w:tr w:rsidR="00B30B17" w:rsidTr="005C3EEA">
        <w:tc>
          <w:tcPr>
            <w:tcW w:w="3256" w:type="dxa"/>
          </w:tcPr>
          <w:p w:rsidR="00B30B17" w:rsidRDefault="00B30B17" w:rsidP="0071766D">
            <w:pPr>
              <w:pStyle w:val="af7"/>
            </w:pPr>
            <w:r>
              <w:t>Неоклассицизм</w:t>
            </w:r>
          </w:p>
        </w:tc>
        <w:tc>
          <w:tcPr>
            <w:tcW w:w="6208" w:type="dxa"/>
          </w:tcPr>
          <w:p w:rsidR="00B30B17" w:rsidRPr="00036D40" w:rsidRDefault="00B30B17" w:rsidP="0071766D">
            <w:pPr>
              <w:pStyle w:val="aff1"/>
            </w:pPr>
            <w:r w:rsidRPr="00036D40">
              <w:t>улица Красноармейская дом 12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8</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5а</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Малышева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Максима Горького, дом 15</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Красноармейская дом 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1</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4а</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Профсоюзов, дом 12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площадь Революции дом 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7</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Кирова, дом 46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5</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3</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Карла Маркса, дом 11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Кирова, дом 47</w:t>
            </w:r>
          </w:p>
        </w:tc>
      </w:tr>
      <w:tr w:rsidR="00B30B17" w:rsidTr="005C3EEA">
        <w:tc>
          <w:tcPr>
            <w:tcW w:w="3256" w:type="dxa"/>
          </w:tcPr>
          <w:p w:rsidR="00B30B17" w:rsidRDefault="00B30B17" w:rsidP="0071766D">
            <w:pPr>
              <w:pStyle w:val="af7"/>
            </w:pPr>
            <w:r>
              <w:t>Функционализм</w:t>
            </w:r>
          </w:p>
        </w:tc>
        <w:tc>
          <w:tcPr>
            <w:tcW w:w="6208" w:type="dxa"/>
          </w:tcPr>
          <w:p w:rsidR="00B30B17" w:rsidRDefault="00B30B17" w:rsidP="0071766D">
            <w:pPr>
              <w:pStyle w:val="aff1"/>
            </w:pPr>
            <w:r w:rsidRPr="008C1F8A">
              <w:t>проспект Октябрьский, дом 2 корпус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Карла Маркса,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w:t>
            </w:r>
          </w:p>
        </w:tc>
      </w:tr>
      <w:tr w:rsidR="00B30B17" w:rsidTr="005C3EEA">
        <w:tc>
          <w:tcPr>
            <w:tcW w:w="3256" w:type="dxa"/>
          </w:tcPr>
          <w:p w:rsidR="00B30B17" w:rsidRDefault="00B30B17" w:rsidP="0071766D">
            <w:pPr>
              <w:pStyle w:val="af7"/>
            </w:pPr>
            <w:r>
              <w:t>Модерн</w:t>
            </w:r>
          </w:p>
        </w:tc>
        <w:tc>
          <w:tcPr>
            <w:tcW w:w="6208" w:type="dxa"/>
          </w:tcPr>
          <w:p w:rsidR="00B30B17" w:rsidRDefault="00B30B17" w:rsidP="0071766D">
            <w:pPr>
              <w:pStyle w:val="aff1"/>
            </w:pPr>
            <w:r w:rsidRPr="00D07E2B">
              <w:t>улица  Карла Маркса, дом  6</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Малышева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 xml:space="preserve"> переулок Плотникова,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Default="00B30B17" w:rsidP="0071766D">
            <w:pPr>
              <w:pStyle w:val="aff1"/>
            </w:pPr>
            <w:r w:rsidRPr="00BA2841">
              <w:t>улица Матвеева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 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Максима Горького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Малышева дом 10</w:t>
            </w:r>
          </w:p>
        </w:tc>
      </w:tr>
    </w:tbl>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9B4FDE" w:rsidRDefault="009B4FDE"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bookmarkStart w:id="7" w:name="_Toc8032405"/>
      <w:r w:rsidRPr="00FC1179">
        <w:rPr>
          <w:rFonts w:ascii="Times New Roman" w:eastAsia="Times New Roman" w:hAnsi="Times New Roman" w:cs="Times New Roman"/>
          <w:b/>
          <w:sz w:val="28"/>
          <w:szCs w:val="28"/>
          <w:lang w:eastAsia="ru-RU"/>
        </w:rPr>
        <w:t>Требования к внешнему виду нестационарных торговых объектов, размещаемым рядом со зданиями истори</w:t>
      </w:r>
      <w:r w:rsidR="00143DFB">
        <w:rPr>
          <w:rFonts w:ascii="Times New Roman" w:eastAsia="Times New Roman" w:hAnsi="Times New Roman" w:cs="Times New Roman"/>
          <w:b/>
          <w:sz w:val="28"/>
          <w:szCs w:val="28"/>
          <w:lang w:eastAsia="ru-RU"/>
        </w:rPr>
        <w:t>ческой среды гостевого маршрута</w:t>
      </w:r>
    </w:p>
    <w:p w:rsidR="00FC1179" w:rsidRPr="00FC1179" w:rsidRDefault="00FC1179"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При оформлении и содержании фасадов </w:t>
      </w:r>
      <w:r>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w:t>
      </w:r>
      <w:r w:rsidR="007C1EE0">
        <w:rPr>
          <w:rFonts w:ascii="Times New Roman" w:eastAsia="Times New Roman" w:hAnsi="Times New Roman" w:cs="Times New Roman"/>
          <w:sz w:val="28"/>
          <w:szCs w:val="28"/>
          <w:lang w:eastAsia="ru-RU"/>
        </w:rPr>
        <w:t xml:space="preserve">расположенных радом со зданиями, </w:t>
      </w:r>
      <w:r w:rsidRPr="00657114">
        <w:rPr>
          <w:rFonts w:ascii="Times New Roman" w:eastAsia="Times New Roman" w:hAnsi="Times New Roman" w:cs="Times New Roman"/>
          <w:sz w:val="28"/>
          <w:szCs w:val="28"/>
          <w:lang w:eastAsia="ru-RU"/>
        </w:rPr>
        <w:t>относящи</w:t>
      </w:r>
      <w:r w:rsidR="007C1EE0">
        <w:rPr>
          <w:rFonts w:ascii="Times New Roman" w:eastAsia="Times New Roman" w:hAnsi="Times New Roman" w:cs="Times New Roman"/>
          <w:sz w:val="28"/>
          <w:szCs w:val="28"/>
          <w:lang w:eastAsia="ru-RU"/>
        </w:rPr>
        <w:t>ми</w:t>
      </w:r>
      <w:r w:rsidRPr="00657114">
        <w:rPr>
          <w:rFonts w:ascii="Times New Roman" w:eastAsia="Times New Roman" w:hAnsi="Times New Roman" w:cs="Times New Roman"/>
          <w:sz w:val="28"/>
          <w:szCs w:val="28"/>
          <w:lang w:eastAsia="ru-RU"/>
        </w:rPr>
        <w:t xml:space="preserve">ся к архитектурным стилям, формирующим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применимы следующие общие правила: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lastRenderedPageBreak/>
        <w:noBreakHyphen/>
        <w:t> приоритетно использование на фасаде одного-двух цветов (или близких оттенков);</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цвет цоколя следует выбирать идентичным (родственным) или цвету стены, или цвету прилегающего тротуара;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допустимо использование только одного цвета кровли на одном здании;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покраску отливов необходимо производить либо в цвет кровли, либо в цвет стен (в случае двухцветного решения фасада (окраска участка водостока производится в цвет уровня, на котором он находится); </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недопустимо применение глянцевой покраски;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xml:space="preserve"> недопустима покраска оконных рам на одном </w:t>
      </w:r>
      <w:r>
        <w:rPr>
          <w:rFonts w:ascii="Times New Roman" w:eastAsia="Times New Roman" w:hAnsi="Times New Roman" w:cs="Times New Roman"/>
          <w:sz w:val="28"/>
          <w:szCs w:val="28"/>
          <w:lang w:eastAsia="ru-RU"/>
        </w:rPr>
        <w:t>нестационарном торговом объекте</w:t>
      </w:r>
      <w:r w:rsidR="00143DFB">
        <w:rPr>
          <w:rFonts w:ascii="Times New Roman" w:eastAsia="Times New Roman" w:hAnsi="Times New Roman" w:cs="Times New Roman"/>
          <w:sz w:val="28"/>
          <w:szCs w:val="28"/>
          <w:lang w:eastAsia="ru-RU"/>
        </w:rPr>
        <w:t xml:space="preserve"> в разные цвета;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историческая достоверность материалов (</w:t>
      </w:r>
      <w:r>
        <w:rPr>
          <w:rFonts w:ascii="Times New Roman" w:eastAsia="Times New Roman" w:hAnsi="Times New Roman" w:cs="Times New Roman"/>
          <w:sz w:val="28"/>
          <w:szCs w:val="28"/>
          <w:lang w:eastAsia="ru-RU"/>
        </w:rPr>
        <w:t>з</w:t>
      </w:r>
      <w:r w:rsidRPr="00657114">
        <w:rPr>
          <w:rFonts w:ascii="Times New Roman" w:eastAsia="Times New Roman" w:hAnsi="Times New Roman" w:cs="Times New Roman"/>
          <w:sz w:val="28"/>
          <w:szCs w:val="28"/>
          <w:lang w:eastAsia="ru-RU"/>
        </w:rPr>
        <w:t xml:space="preserve">апрет на применение современных материалов в исторических зонах), </w:t>
      </w:r>
    </w:p>
    <w:p w:rsidR="00FC1179"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допустимо использование прогрессивных технологий там, где это не влияет на внешний облик </w:t>
      </w:r>
      <w:r>
        <w:rPr>
          <w:rFonts w:ascii="Times New Roman" w:eastAsia="Times New Roman" w:hAnsi="Times New Roman" w:cs="Times New Roman"/>
          <w:sz w:val="28"/>
          <w:szCs w:val="28"/>
          <w:lang w:eastAsia="ru-RU"/>
        </w:rPr>
        <w:t>нестационарного торгового объекта.</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Для органичного вписывания </w:t>
      </w:r>
      <w:r w:rsidR="00E13C9F">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в сложившуюся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необходимо выбирать </w:t>
      </w:r>
      <w:proofErr w:type="spellStart"/>
      <w:r w:rsidRPr="00657114">
        <w:rPr>
          <w:rFonts w:ascii="Times New Roman" w:eastAsia="Times New Roman" w:hAnsi="Times New Roman" w:cs="Times New Roman"/>
          <w:sz w:val="28"/>
          <w:szCs w:val="28"/>
          <w:lang w:eastAsia="ru-RU"/>
        </w:rPr>
        <w:t>рестроспективное</w:t>
      </w:r>
      <w:proofErr w:type="spellEnd"/>
      <w:r w:rsidRPr="00657114">
        <w:rPr>
          <w:rFonts w:ascii="Times New Roman" w:eastAsia="Times New Roman" w:hAnsi="Times New Roman" w:cs="Times New Roman"/>
          <w:sz w:val="28"/>
          <w:szCs w:val="28"/>
          <w:lang w:eastAsia="ru-RU"/>
        </w:rPr>
        <w:t xml:space="preserve"> направление и использовать фасадные элементы, характерные для исторических зданий Невьянска. Необходимо учитывать внешний облик, габариты и пропорции заимствованных фасадных элементов.</w:t>
      </w:r>
    </w:p>
    <w:p w:rsidR="002D328B" w:rsidRDefault="002D328B" w:rsidP="003E0998">
      <w:pPr>
        <w:suppressAutoHyphens/>
        <w:adjustRightInd w:val="0"/>
        <w:spacing w:after="0" w:line="240" w:lineRule="auto"/>
        <w:ind w:firstLine="851"/>
        <w:jc w:val="center"/>
        <w:textAlignment w:val="baseline"/>
        <w:rPr>
          <w:rFonts w:ascii="Times New Roman" w:eastAsia="Times New Roman" w:hAnsi="Times New Roman" w:cs="Times New Roman"/>
          <w:b/>
          <w:sz w:val="28"/>
          <w:szCs w:val="20"/>
          <w:lang w:val="x-none" w:eastAsia="x-none"/>
        </w:rPr>
      </w:pP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Pr>
          <w:rFonts w:ascii="Times New Roman" w:eastAsia="Times New Roman" w:hAnsi="Times New Roman" w:cs="Times New Roman"/>
          <w:b/>
          <w:sz w:val="28"/>
          <w:szCs w:val="20"/>
          <w:lang w:eastAsia="x-none"/>
        </w:rPr>
        <w:t xml:space="preserve">современной </w:t>
      </w:r>
      <w:r w:rsidRPr="00FC1179">
        <w:rPr>
          <w:rFonts w:ascii="Times New Roman" w:eastAsia="Times New Roman" w:hAnsi="Times New Roman" w:cs="Times New Roman"/>
          <w:b/>
          <w:sz w:val="28"/>
          <w:szCs w:val="28"/>
          <w:lang w:eastAsia="ru-RU"/>
        </w:rPr>
        <w:t>среды гостевого маршрута.</w:t>
      </w: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5B482D" w:rsidRPr="00657114"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Массовая индустриальная застройка.</w:t>
      </w:r>
      <w:r w:rsidRPr="00657114">
        <w:rPr>
          <w:rFonts w:ascii="Times New Roman" w:eastAsia="Times New Roman" w:hAnsi="Times New Roman" w:cs="Times New Roman"/>
          <w:sz w:val="28"/>
          <w:szCs w:val="24"/>
          <w:lang w:eastAsia="ru-RU"/>
        </w:rPr>
        <w:t xml:space="preserve"> В архитектуру данного периода изначально заложена модульность, быстрота и экономичность возведения, функциональность архитектурных форм, лишенных любого декорирования, что породило </w:t>
      </w:r>
      <w:proofErr w:type="spellStart"/>
      <w:r w:rsidRPr="00657114">
        <w:rPr>
          <w:rFonts w:ascii="Times New Roman" w:eastAsia="Times New Roman" w:hAnsi="Times New Roman" w:cs="Times New Roman"/>
          <w:sz w:val="28"/>
          <w:szCs w:val="24"/>
          <w:lang w:eastAsia="ru-RU"/>
        </w:rPr>
        <w:t>деколоризацию</w:t>
      </w:r>
      <w:proofErr w:type="spellEnd"/>
      <w:r w:rsidRPr="00657114">
        <w:rPr>
          <w:rFonts w:ascii="Times New Roman" w:eastAsia="Times New Roman" w:hAnsi="Times New Roman" w:cs="Times New Roman"/>
          <w:sz w:val="28"/>
          <w:szCs w:val="24"/>
          <w:lang w:eastAsia="ru-RU"/>
        </w:rPr>
        <w:t xml:space="preserve"> архитектурной среды. В данном случае цвет как самостоятельный архитектурный прием допустимо использовать для украшения. Кроме того, возможно использование цвета фасадов в качестве навигационного элемента. </w:t>
      </w:r>
    </w:p>
    <w:p w:rsidR="005B482D" w:rsidRPr="009E1CBB"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Современные постройки.</w:t>
      </w:r>
      <w:r w:rsidRPr="00657114">
        <w:rPr>
          <w:rFonts w:ascii="Times New Roman" w:eastAsia="Times New Roman" w:hAnsi="Times New Roman" w:cs="Times New Roman"/>
          <w:sz w:val="28"/>
          <w:szCs w:val="24"/>
          <w:lang w:eastAsia="ru-RU"/>
        </w:rPr>
        <w:t xml:space="preserve"> Цветность фасадов – это наиболее дешевое и наиболее простое средство «оживления» массового строительства. Возможно создание разнообразия полихромии ночного города за счет световой архитектуры. Цвет в данном случае может иметь художественное воздействие на архитектурную форму, способствовать созданию разнообразия и в</w:t>
      </w:r>
      <w:r>
        <w:rPr>
          <w:rFonts w:ascii="Times New Roman" w:eastAsia="Times New Roman" w:hAnsi="Times New Roman" w:cs="Times New Roman"/>
          <w:sz w:val="28"/>
          <w:szCs w:val="24"/>
          <w:lang w:eastAsia="ru-RU"/>
        </w:rPr>
        <w:t>ыразительности городской среды.</w:t>
      </w:r>
    </w:p>
    <w:p w:rsidR="005B482D" w:rsidRDefault="005B482D" w:rsidP="00FC5056">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FC5056" w:rsidRPr="0071766D" w:rsidRDefault="003E0998"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Требования к цветовому оформлению фасадов</w:t>
      </w:r>
      <w:r>
        <w:rPr>
          <w:rFonts w:ascii="Times New Roman" w:eastAsia="Times New Roman" w:hAnsi="Times New Roman" w:cs="Times New Roman"/>
          <w:b/>
          <w:sz w:val="28"/>
          <w:szCs w:val="20"/>
          <w:lang w:eastAsia="x-none"/>
        </w:rPr>
        <w:t xml:space="preserve"> </w:t>
      </w:r>
      <w:r w:rsidR="00FC5056"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FC5056" w:rsidRPr="00657114" w:rsidRDefault="00FC5056" w:rsidP="00FC5056">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lastRenderedPageBreak/>
        <w:t xml:space="preserve">При выборе цветовых решений </w:t>
      </w:r>
      <w:r>
        <w:rPr>
          <w:rFonts w:ascii="Times New Roman" w:eastAsia="Times New Roman" w:hAnsi="Times New Roman" w:cs="Times New Roman"/>
          <w:color w:val="000000"/>
          <w:sz w:val="28"/>
          <w:szCs w:val="24"/>
          <w:lang w:eastAsia="ru-RU"/>
        </w:rPr>
        <w:t>необходимо</w:t>
      </w:r>
      <w:r w:rsidRPr="00657114">
        <w:rPr>
          <w:rFonts w:ascii="Times New Roman" w:eastAsia="Times New Roman" w:hAnsi="Times New Roman" w:cs="Times New Roman"/>
          <w:color w:val="000000"/>
          <w:sz w:val="28"/>
          <w:szCs w:val="24"/>
          <w:lang w:eastAsia="ru-RU"/>
        </w:rPr>
        <w:t xml:space="preserve"> руководствоваться сочетаемостью с окружающей застройкой.</w:t>
      </w:r>
    </w:p>
    <w:p w:rsidR="00FC5056" w:rsidRPr="0071766D"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4F731F" w:rsidRPr="004F731F" w:rsidRDefault="004F731F" w:rsidP="00FC5056">
      <w:pPr>
        <w:suppressAutoHyphens/>
        <w:adjustRightInd w:val="0"/>
        <w:spacing w:after="0" w:line="240" w:lineRule="auto"/>
        <w:ind w:firstLine="851"/>
        <w:jc w:val="both"/>
        <w:textAlignment w:val="baseline"/>
        <w:rPr>
          <w:rFonts w:ascii="Times New Roman" w:eastAsia="Times New Roman" w:hAnsi="Times New Roman" w:cs="Times New Roman"/>
          <w:i/>
          <w:sz w:val="28"/>
          <w:szCs w:val="24"/>
          <w:lang w:eastAsia="ru-RU"/>
        </w:rPr>
      </w:pPr>
      <w:r w:rsidRPr="004F731F">
        <w:rPr>
          <w:rFonts w:ascii="Times New Roman" w:eastAsia="Times New Roman" w:hAnsi="Times New Roman" w:cs="Times New Roman"/>
          <w:i/>
          <w:sz w:val="28"/>
          <w:szCs w:val="24"/>
          <w:lang w:eastAsia="ru-RU"/>
        </w:rPr>
        <w:t>Историческая среда:</w:t>
      </w:r>
    </w:p>
    <w:p w:rsidR="001F35FF" w:rsidRPr="00657114" w:rsidRDefault="001F35FF" w:rsidP="00FC5056">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FC5056">
        <w:rPr>
          <w:rFonts w:ascii="Times New Roman" w:eastAsia="Times New Roman" w:hAnsi="Times New Roman" w:cs="Times New Roman"/>
          <w:sz w:val="28"/>
          <w:szCs w:val="24"/>
          <w:lang w:eastAsia="ru-RU"/>
        </w:rPr>
        <w:t xml:space="preserve">Классицизм и неоклассицизм. </w:t>
      </w:r>
      <w:r w:rsidRPr="00657114">
        <w:rPr>
          <w:rFonts w:ascii="Times New Roman" w:eastAsia="Times New Roman" w:hAnsi="Times New Roman" w:cs="Times New Roman"/>
          <w:sz w:val="28"/>
          <w:szCs w:val="24"/>
          <w:lang w:eastAsia="ru-RU"/>
        </w:rPr>
        <w:t xml:space="preserve">В классицизме и неоклассицизме имитация понимается как подражание природе, природному ландшафту, поэтому цветовая палитра стиля должна соответствовать натуральной. </w:t>
      </w:r>
      <w:r w:rsidRPr="00FC5056">
        <w:rPr>
          <w:rFonts w:ascii="Times New Roman" w:eastAsia="Times New Roman" w:hAnsi="Times New Roman" w:cs="Times New Roman"/>
          <w:sz w:val="28"/>
          <w:szCs w:val="24"/>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Окраска фасадов регламентируется в пределах тёплой нюансной гаммы, необходимо использовать пастельные тона. Это, в основном, бежевые (</w:t>
      </w:r>
      <w:r w:rsidRPr="00657114">
        <w:rPr>
          <w:rFonts w:ascii="Times New Roman" w:eastAsia="Times New Roman" w:hAnsi="Times New Roman" w:cs="Times New Roman"/>
          <w:color w:val="000000"/>
          <w:sz w:val="28"/>
          <w:szCs w:val="24"/>
          <w:lang w:eastAsia="ru-RU"/>
        </w:rPr>
        <w:t>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 xml:space="preserve">-бежевый», RAL 1001 «бежевый», RAL 1014 «слоновая кость», RAL 1015 «светлая слоновая кость», </w:t>
      </w:r>
      <w:r w:rsidRPr="00657114">
        <w:rPr>
          <w:rFonts w:ascii="Times New Roman" w:eastAsia="Times New Roman" w:hAnsi="Times New Roman" w:cs="Times New Roman"/>
          <w:color w:val="000000"/>
          <w:sz w:val="27"/>
          <w:szCs w:val="27"/>
          <w:lang w:eastAsia="ru-RU"/>
        </w:rPr>
        <w:t>RAL 1019 «</w:t>
      </w:r>
      <w:r w:rsidRPr="00FC5056">
        <w:rPr>
          <w:rFonts w:ascii="Times New Roman" w:eastAsia="Times New Roman" w:hAnsi="Times New Roman" w:cs="Times New Roman"/>
          <w:color w:val="000000"/>
          <w:sz w:val="28"/>
          <w:szCs w:val="28"/>
          <w:lang w:eastAsia="ru-RU"/>
        </w:rPr>
        <w:t>серо-бежевый</w:t>
      </w:r>
      <w:r w:rsidRPr="00657114">
        <w:rPr>
          <w:rFonts w:ascii="Times New Roman" w:eastAsia="Times New Roman" w:hAnsi="Times New Roman" w:cs="Times New Roman"/>
          <w:color w:val="000000"/>
          <w:sz w:val="27"/>
          <w:szCs w:val="27"/>
          <w:lang w:eastAsia="ru-RU"/>
        </w:rPr>
        <w:t>»,</w:t>
      </w:r>
      <w:r w:rsidRPr="00657114">
        <w:rPr>
          <w:rFonts w:ascii="Times New Roman" w:eastAsia="Times New Roman" w:hAnsi="Times New Roman" w:cs="Times New Roman"/>
          <w:color w:val="000000"/>
          <w:sz w:val="28"/>
          <w:szCs w:val="24"/>
          <w:lang w:eastAsia="ru-RU"/>
        </w:rPr>
        <w:t xml:space="preserve"> RAL 3012 «бежево-красный»),</w:t>
      </w:r>
      <w:r w:rsidRPr="00657114">
        <w:rPr>
          <w:rFonts w:ascii="Times New Roman" w:eastAsia="Times New Roman" w:hAnsi="Times New Roman" w:cs="Times New Roman"/>
          <w:sz w:val="28"/>
          <w:szCs w:val="24"/>
          <w:lang w:eastAsia="ru-RU"/>
        </w:rPr>
        <w:t xml:space="preserve"> жёлтые (</w:t>
      </w:r>
      <w:r w:rsidRPr="00657114">
        <w:rPr>
          <w:rFonts w:ascii="Times New Roman" w:eastAsia="Times New Roman" w:hAnsi="Times New Roman" w:cs="Times New Roman"/>
          <w:color w:val="000000"/>
          <w:sz w:val="28"/>
          <w:szCs w:val="24"/>
          <w:lang w:eastAsia="ru-RU"/>
        </w:rPr>
        <w:t>RAL 1002 «песочно-жёлтый», RAL 1017 «</w:t>
      </w:r>
      <w:proofErr w:type="spellStart"/>
      <w:r w:rsidRPr="00657114">
        <w:rPr>
          <w:rFonts w:ascii="Times New Roman" w:eastAsia="Times New Roman" w:hAnsi="Times New Roman" w:cs="Times New Roman"/>
          <w:color w:val="000000"/>
          <w:sz w:val="28"/>
          <w:szCs w:val="28"/>
          <w:lang w:eastAsia="ru-RU"/>
        </w:rPr>
        <w:t>шафраново</w:t>
      </w:r>
      <w:proofErr w:type="spellEnd"/>
      <w:r w:rsidRPr="00657114">
        <w:rPr>
          <w:rFonts w:ascii="Times New Roman" w:eastAsia="Times New Roman" w:hAnsi="Times New Roman" w:cs="Times New Roman"/>
          <w:color w:val="000000"/>
          <w:sz w:val="28"/>
          <w:szCs w:val="24"/>
          <w:lang w:eastAsia="ru-RU"/>
        </w:rPr>
        <w:t>-жёлтый»)</w:t>
      </w:r>
      <w:r w:rsidRPr="00657114">
        <w:rPr>
          <w:rFonts w:ascii="Times New Roman" w:eastAsia="Times New Roman" w:hAnsi="Times New Roman" w:cs="Times New Roman"/>
          <w:sz w:val="28"/>
          <w:szCs w:val="24"/>
          <w:lang w:eastAsia="ru-RU"/>
        </w:rPr>
        <w:t>, охристо-золотистые (</w:t>
      </w:r>
      <w:r w:rsidRPr="00657114">
        <w:rPr>
          <w:rFonts w:ascii="Times New Roman" w:eastAsia="Times New Roman" w:hAnsi="Times New Roman" w:cs="Times New Roman"/>
          <w:color w:val="000000"/>
          <w:sz w:val="28"/>
          <w:szCs w:val="24"/>
          <w:lang w:eastAsia="ru-RU"/>
        </w:rPr>
        <w:t>RAL 1024 «охра жёлтая»)</w:t>
      </w:r>
      <w:r w:rsidRPr="00657114">
        <w:rPr>
          <w:rFonts w:ascii="Times New Roman" w:eastAsia="Times New Roman" w:hAnsi="Times New Roman" w:cs="Times New Roman"/>
          <w:sz w:val="28"/>
          <w:szCs w:val="24"/>
          <w:lang w:eastAsia="ru-RU"/>
        </w:rPr>
        <w:t>, рыже-серые с теплым оттенком (</w:t>
      </w:r>
      <w:r w:rsidRPr="00657114">
        <w:rPr>
          <w:rFonts w:ascii="Times New Roman" w:eastAsia="Times New Roman" w:hAnsi="Times New Roman" w:cs="Times New Roman"/>
          <w:color w:val="000000"/>
          <w:sz w:val="28"/>
          <w:szCs w:val="24"/>
          <w:lang w:eastAsia="ru-RU"/>
        </w:rPr>
        <w:t>RAL 1036 «перламутрово-золотой») и</w:t>
      </w:r>
      <w:r w:rsidRPr="00657114">
        <w:rPr>
          <w:rFonts w:ascii="Times New Roman" w:eastAsia="Times New Roman" w:hAnsi="Times New Roman" w:cs="Times New Roman"/>
          <w:sz w:val="28"/>
          <w:szCs w:val="24"/>
          <w:lang w:eastAsia="ru-RU"/>
        </w:rPr>
        <w:t xml:space="preserve"> светло-оранжевые (RAL 2003 «пастельно-оранжевый») цвета. В отдельных случаях могут применяться и холодные оттенки серо-голубого (</w:t>
      </w:r>
      <w:r w:rsidRPr="00657114">
        <w:rPr>
          <w:rFonts w:ascii="Times New Roman" w:eastAsia="Times New Roman" w:hAnsi="Times New Roman" w:cs="Times New Roman"/>
          <w:color w:val="000000"/>
          <w:sz w:val="28"/>
          <w:szCs w:val="24"/>
          <w:lang w:eastAsia="ru-RU"/>
        </w:rPr>
        <w:t>RAL 7000 «серая белка», RAL 7001 «серебристо-серый»).</w:t>
      </w:r>
      <w:r w:rsidRPr="00657114">
        <w:rPr>
          <w:rFonts w:ascii="Times New Roman" w:eastAsia="Times New Roman" w:hAnsi="Times New Roman" w:cs="Times New Roman"/>
          <w:sz w:val="28"/>
          <w:szCs w:val="28"/>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На фоне стен необходимо четко выделять белым цветом (</w:t>
      </w:r>
      <w:r w:rsidRPr="00657114">
        <w:rPr>
          <w:rFonts w:ascii="Times New Roman" w:eastAsia="Times New Roman" w:hAnsi="Times New Roman" w:cs="Times New Roman"/>
          <w:color w:val="000000"/>
          <w:sz w:val="28"/>
          <w:szCs w:val="24"/>
          <w:lang w:eastAsia="ru-RU"/>
        </w:rPr>
        <w:t>RAL 1013 «жемчужно-белый», RAL 9001 «кремово-белый», RAL 9010 «белый»)</w:t>
      </w:r>
      <w:r w:rsidRPr="00657114">
        <w:rPr>
          <w:rFonts w:ascii="Times New Roman" w:eastAsia="Times New Roman" w:hAnsi="Times New Roman" w:cs="Times New Roman"/>
          <w:sz w:val="28"/>
          <w:szCs w:val="24"/>
          <w:lang w:eastAsia="ru-RU"/>
        </w:rPr>
        <w:t xml:space="preserve"> обрамление окон.</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t>Для отделки кровли следует выбирать тёмные тона красно-коричневых (RAL 3009 «оксид красный», RAL 8012 «красно-коричневый», RAL 8015 «каштаново-коричневый», RAL 8017 «шоколадно-коричневый», RAL 8028 «терракотовый», RAL 8029 «перламутровый медный») или зелёных (RAL 6003 «оливково-зелёный», RAL 6006 «серо-оливковый», RAL 6007 «бутылочно-зелёный», RAL 6020 «хромовый зелёный») оттенков. В отдельных случаях может применяться темные тона синего цвета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5008 «серо-синий»).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должен быть тёмных тонов серых (RAL 7006 «бежево-серый», RAL 7015 «сланцево-серый»,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7024 «графитовый серый», RAL 7026 «гранитовый 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5008 «серо-синий») или серо-зелёных с тёплым оттенком (RAL 6006 «серо-оливковый», RAL 6014 «жёлто-оливковый» RAL 6022 «коричнево-оливковый») цветов.</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Эклектика. </w:t>
      </w:r>
      <w:r w:rsidRPr="00657114">
        <w:rPr>
          <w:rFonts w:ascii="Times New Roman" w:eastAsia="Times New Roman" w:hAnsi="Times New Roman" w:cs="Times New Roman"/>
          <w:sz w:val="28"/>
          <w:szCs w:val="24"/>
          <w:lang w:eastAsia="ru-RU"/>
        </w:rPr>
        <w:t>Характерные цвета эклектичной архитектуре на Урале: жёлтый (</w:t>
      </w:r>
      <w:r w:rsidRPr="00657114">
        <w:rPr>
          <w:rFonts w:ascii="Times New Roman" w:eastAsia="Times New Roman" w:hAnsi="Times New Roman" w:cs="Times New Roman"/>
          <w:color w:val="000000"/>
          <w:sz w:val="28"/>
          <w:szCs w:val="24"/>
          <w:lang w:eastAsia="ru-RU"/>
        </w:rPr>
        <w:t>RAL 1004 «жёлто-золотой», RAL 1005 «медово-жёлтый», RAL 1006 «кукурузно-жёлтый»,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1014 «слоновая кость, RAL 1017 «</w:t>
      </w:r>
      <w:proofErr w:type="spellStart"/>
      <w:r w:rsidRPr="00657114">
        <w:rPr>
          <w:rFonts w:ascii="Times New Roman" w:eastAsia="Times New Roman" w:hAnsi="Times New Roman" w:cs="Times New Roman"/>
          <w:color w:val="000000"/>
          <w:sz w:val="28"/>
          <w:szCs w:val="24"/>
          <w:lang w:eastAsia="ru-RU"/>
        </w:rPr>
        <w:t>шафраново</w:t>
      </w:r>
      <w:proofErr w:type="spellEnd"/>
      <w:r w:rsidRPr="00657114">
        <w:rPr>
          <w:rFonts w:ascii="Times New Roman" w:eastAsia="Times New Roman" w:hAnsi="Times New Roman" w:cs="Times New Roman"/>
          <w:color w:val="000000"/>
          <w:sz w:val="28"/>
          <w:szCs w:val="24"/>
          <w:lang w:eastAsia="ru-RU"/>
        </w:rPr>
        <w:t>-жёлтый», RAL 1020 «оливково-жёлтый», RAL 1024 «охра жёлтая», RAL 1033 «</w:t>
      </w:r>
      <w:proofErr w:type="spellStart"/>
      <w:r w:rsidRPr="00657114">
        <w:rPr>
          <w:rFonts w:ascii="Times New Roman" w:eastAsia="Times New Roman" w:hAnsi="Times New Roman" w:cs="Times New Roman"/>
          <w:color w:val="000000"/>
          <w:sz w:val="28"/>
          <w:szCs w:val="28"/>
          <w:lang w:eastAsia="ru-RU"/>
        </w:rPr>
        <w:t>георгиново</w:t>
      </w:r>
      <w:proofErr w:type="spellEnd"/>
      <w:r w:rsidRPr="00657114">
        <w:rPr>
          <w:rFonts w:ascii="Times New Roman" w:eastAsia="Times New Roman" w:hAnsi="Times New Roman" w:cs="Times New Roman"/>
          <w:color w:val="000000"/>
          <w:sz w:val="28"/>
          <w:szCs w:val="24"/>
          <w:lang w:eastAsia="ru-RU"/>
        </w:rPr>
        <w:t xml:space="preserve">-жёлтый», RAL 1034 «пастельно-жёлтый», </w:t>
      </w:r>
      <w:r w:rsidRPr="00657114">
        <w:rPr>
          <w:rFonts w:ascii="Times New Roman" w:eastAsia="Times New Roman" w:hAnsi="Times New Roman" w:cs="Times New Roman"/>
          <w:sz w:val="28"/>
          <w:szCs w:val="24"/>
          <w:lang w:eastAsia="ru-RU"/>
        </w:rPr>
        <w:t>RAL 1037 «солнечно-жёлтый»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светло-оранжевый (</w:t>
      </w:r>
      <w:r w:rsidRPr="00657114">
        <w:rPr>
          <w:rFonts w:ascii="Times New Roman" w:eastAsia="Times New Roman" w:hAnsi="Times New Roman" w:cs="Times New Roman"/>
          <w:bCs/>
          <w:sz w:val="28"/>
          <w:szCs w:val="28"/>
          <w:lang w:eastAsia="ru-RU"/>
        </w:rPr>
        <w:t>RAL 2003</w:t>
      </w:r>
      <w:r w:rsidRPr="00657114">
        <w:rPr>
          <w:rFonts w:ascii="Times New Roman" w:eastAsia="Times New Roman" w:hAnsi="Times New Roman" w:cs="Times New Roman"/>
          <w:sz w:val="28"/>
          <w:szCs w:val="28"/>
          <w:lang w:eastAsia="ru-RU"/>
        </w:rPr>
        <w:t xml:space="preserve"> «пастельно-оранжевый»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различные оттенки розового (</w:t>
      </w:r>
      <w:r w:rsidRPr="00657114">
        <w:rPr>
          <w:rFonts w:ascii="Times New Roman" w:eastAsia="Times New Roman" w:hAnsi="Times New Roman" w:cs="Times New Roman"/>
          <w:color w:val="000000"/>
          <w:sz w:val="28"/>
          <w:szCs w:val="24"/>
          <w:lang w:eastAsia="ru-RU"/>
        </w:rPr>
        <w:t>RAL 3012 «бежево-красный»,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4"/>
          <w:lang w:eastAsia="ru-RU"/>
        </w:rPr>
        <w:t>RAL 3014 «розовый антик», RAL 3022 «</w:t>
      </w:r>
      <w:proofErr w:type="spellStart"/>
      <w:r w:rsidRPr="00657114">
        <w:rPr>
          <w:rFonts w:ascii="Times New Roman" w:eastAsia="Times New Roman" w:hAnsi="Times New Roman" w:cs="Times New Roman"/>
          <w:color w:val="000000"/>
          <w:sz w:val="28"/>
          <w:szCs w:val="28"/>
          <w:lang w:eastAsia="ru-RU"/>
        </w:rPr>
        <w:t>лососёво</w:t>
      </w:r>
      <w:proofErr w:type="spellEnd"/>
      <w:r w:rsidRPr="00657114">
        <w:rPr>
          <w:rFonts w:ascii="Times New Roman" w:eastAsia="Times New Roman" w:hAnsi="Times New Roman" w:cs="Times New Roman"/>
          <w:color w:val="000000"/>
          <w:sz w:val="28"/>
          <w:szCs w:val="24"/>
          <w:lang w:eastAsia="ru-RU"/>
        </w:rPr>
        <w:t>-красный»)</w:t>
      </w:r>
      <w:r w:rsidRPr="00657114">
        <w:rPr>
          <w:rFonts w:ascii="Times New Roman" w:eastAsia="Times New Roman" w:hAnsi="Times New Roman" w:cs="Times New Roman"/>
          <w:sz w:val="28"/>
          <w:szCs w:val="24"/>
          <w:lang w:eastAsia="ru-RU"/>
        </w:rPr>
        <w:t>, красно-оранжевого (</w:t>
      </w:r>
      <w:r w:rsidRPr="00657114">
        <w:rPr>
          <w:rFonts w:ascii="Times New Roman" w:eastAsia="Times New Roman" w:hAnsi="Times New Roman" w:cs="Times New Roman"/>
          <w:color w:val="000000"/>
          <w:sz w:val="28"/>
          <w:szCs w:val="24"/>
          <w:lang w:eastAsia="ru-RU"/>
        </w:rPr>
        <w:t>RAL 2012 «</w:t>
      </w:r>
      <w:proofErr w:type="spellStart"/>
      <w:r w:rsidRPr="00657114">
        <w:rPr>
          <w:rFonts w:ascii="Times New Roman" w:eastAsia="Times New Roman" w:hAnsi="Times New Roman" w:cs="Times New Roman"/>
          <w:color w:val="000000"/>
          <w:sz w:val="28"/>
          <w:szCs w:val="28"/>
          <w:lang w:eastAsia="ru-RU"/>
        </w:rPr>
        <w:t>лососёво</w:t>
      </w:r>
      <w:proofErr w:type="spellEnd"/>
      <w:r w:rsidRPr="00657114">
        <w:rPr>
          <w:rFonts w:ascii="Times New Roman" w:eastAsia="Times New Roman" w:hAnsi="Times New Roman" w:cs="Times New Roman"/>
          <w:color w:val="000000"/>
          <w:sz w:val="28"/>
          <w:szCs w:val="24"/>
          <w:lang w:eastAsia="ru-RU"/>
        </w:rPr>
        <w:t>-оранжевый)»,</w:t>
      </w:r>
      <w:r w:rsidRPr="00657114">
        <w:rPr>
          <w:rFonts w:ascii="Times New Roman" w:eastAsia="Times New Roman" w:hAnsi="Times New Roman" w:cs="Times New Roman"/>
          <w:sz w:val="28"/>
          <w:szCs w:val="24"/>
          <w:lang w:eastAsia="ru-RU"/>
        </w:rPr>
        <w:t xml:space="preserve"> зелёного (</w:t>
      </w:r>
      <w:r w:rsidRPr="00657114">
        <w:rPr>
          <w:rFonts w:ascii="Times New Roman" w:eastAsia="Times New Roman" w:hAnsi="Times New Roman" w:cs="Times New Roman"/>
          <w:color w:val="000000"/>
          <w:sz w:val="28"/>
          <w:szCs w:val="24"/>
          <w:lang w:eastAsia="ru-RU"/>
        </w:rPr>
        <w:t>RAL 6013 «тростниково-зелёный», 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-бежевый»)</w:t>
      </w:r>
      <w:r w:rsidRPr="00657114">
        <w:rPr>
          <w:rFonts w:ascii="Times New Roman" w:eastAsia="Times New Roman" w:hAnsi="Times New Roman" w:cs="Times New Roman"/>
          <w:sz w:val="28"/>
          <w:szCs w:val="24"/>
          <w:lang w:eastAsia="ru-RU"/>
        </w:rPr>
        <w:t>.</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4"/>
          <w:lang w:eastAsia="ru-RU"/>
        </w:rPr>
        <w:lastRenderedPageBreak/>
        <w:t>Для цвета кровли допустимо использовать красно-оранжевые металлические оттенки (</w:t>
      </w:r>
      <w:r w:rsidRPr="00657114">
        <w:rPr>
          <w:rFonts w:ascii="Times New Roman" w:eastAsia="Times New Roman" w:hAnsi="Times New Roman" w:cs="Times New Roman"/>
          <w:color w:val="000000"/>
          <w:sz w:val="28"/>
          <w:szCs w:val="28"/>
          <w:lang w:eastAsia="ru-RU"/>
        </w:rPr>
        <w:t>RAL 3009 «оксид красный», RAL 8004 «медно-коричневый», RAL 8029 «перламутровый медный», RAL 1036 «перламутрово-золотой», RAL 2013 «перламутрово-оранжевый»), тёмные тона красно-коричневых оттенков (RAL 8001 «охра коричневая», RAL 8012 «красно-коричневый», RAL 8015 «каштаново-коричневый», RAL 8017 «шоколадно-коричневый», RAL 8028 «терракотовый»), а также зелёных оттенков (RAL 6003 «оливково-зелёный», RAL 6006 «серо-оливковый», RAL 6007 «бутылочно-зелёный», RAL 6008 «коричнево-зелёный», RAL 6020 «хромовый зелёный»).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следует назначать в сероватых оттенках (RAL 1019 «серо-бежевый», RAL 6006 «серо-оливковый», RAL 7021 «чёрно-серый»), но также в отдельных случаях допустимо использовать коричнево-красные (RAL 1036 «перламутрово-золотой», RAL 3009 «оксид красный», RAL 8017 «шоколадно-коричневый», RAL 8028 «терракотовый», RAL 8029 «перламутровый медный») и коричнево-зеленые (RAL 6022 «коричнево-оливковый»)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Модерн. </w:t>
      </w:r>
      <w:r w:rsidRPr="00657114">
        <w:rPr>
          <w:rFonts w:ascii="Times New Roman" w:eastAsia="Times New Roman" w:hAnsi="Times New Roman" w:cs="Times New Roman"/>
          <w:sz w:val="28"/>
          <w:szCs w:val="24"/>
          <w:lang w:eastAsia="ru-RU"/>
        </w:rPr>
        <w:t xml:space="preserve">Выбор цвета обуславливается необходимостью подчеркнуть выразительность фактурных отношений. </w:t>
      </w:r>
      <w:proofErr w:type="spellStart"/>
      <w:r w:rsidRPr="00657114">
        <w:rPr>
          <w:rFonts w:ascii="Times New Roman" w:eastAsia="Times New Roman" w:hAnsi="Times New Roman" w:cs="Times New Roman"/>
          <w:sz w:val="28"/>
          <w:szCs w:val="28"/>
          <w:lang w:eastAsia="ru-RU"/>
        </w:rPr>
        <w:t>Цветонесущие</w:t>
      </w:r>
      <w:proofErr w:type="spellEnd"/>
      <w:r w:rsidRPr="00657114">
        <w:rPr>
          <w:rFonts w:ascii="Times New Roman" w:eastAsia="Times New Roman" w:hAnsi="Times New Roman" w:cs="Times New Roman"/>
          <w:sz w:val="28"/>
          <w:szCs w:val="24"/>
          <w:lang w:eastAsia="ru-RU"/>
        </w:rPr>
        <w:t xml:space="preserve"> материалы: естественный камень, кирпич, керамическая облицовочная плитка, штукатурка, дерево, металл. Характерные цвета данного стиля в Уральском регионе: серые (</w:t>
      </w:r>
      <w:r w:rsidRPr="00657114">
        <w:rPr>
          <w:rFonts w:ascii="Times New Roman" w:eastAsia="Times New Roman" w:hAnsi="Times New Roman" w:cs="Times New Roman"/>
          <w:color w:val="000000"/>
          <w:sz w:val="28"/>
          <w:szCs w:val="28"/>
          <w:lang w:eastAsia="ru-RU"/>
        </w:rPr>
        <w:t>RAL 7000 «серая белка», RAL 7001 «серебристо-серый», RAL 7005 «</w:t>
      </w:r>
      <w:proofErr w:type="spellStart"/>
      <w:r w:rsidRPr="00657114">
        <w:rPr>
          <w:rFonts w:ascii="Times New Roman" w:eastAsia="Times New Roman" w:hAnsi="Times New Roman" w:cs="Times New Roman"/>
          <w:color w:val="000000"/>
          <w:sz w:val="28"/>
          <w:szCs w:val="28"/>
          <w:lang w:eastAsia="ru-RU"/>
        </w:rPr>
        <w:t>мышино</w:t>
      </w:r>
      <w:proofErr w:type="spellEnd"/>
      <w:r w:rsidRPr="00657114">
        <w:rPr>
          <w:rFonts w:ascii="Times New Roman" w:eastAsia="Times New Roman" w:hAnsi="Times New Roman" w:cs="Times New Roman"/>
          <w:color w:val="000000"/>
          <w:sz w:val="28"/>
          <w:szCs w:val="28"/>
          <w:lang w:eastAsia="ru-RU"/>
        </w:rPr>
        <w:t>-серый», RAL 7031 «сине-серый», RAL 7045 «телегрей-1», RAL 9022 «перламутровый светло-серый», RAL 9023 «перламутровый тёмно-серый»)</w:t>
      </w:r>
      <w:r w:rsidRPr="00657114">
        <w:rPr>
          <w:rFonts w:ascii="Times New Roman" w:eastAsia="Times New Roman" w:hAnsi="Times New Roman" w:cs="Times New Roman"/>
          <w:sz w:val="28"/>
          <w:szCs w:val="24"/>
          <w:lang w:eastAsia="ru-RU"/>
        </w:rPr>
        <w:t>, серо-фиолетовые (</w:t>
      </w:r>
      <w:r w:rsidRPr="00657114">
        <w:rPr>
          <w:rFonts w:ascii="Times New Roman" w:eastAsia="Times New Roman" w:hAnsi="Times New Roman" w:cs="Times New Roman"/>
          <w:color w:val="000000"/>
          <w:sz w:val="28"/>
          <w:szCs w:val="28"/>
          <w:lang w:eastAsia="ru-RU"/>
        </w:rPr>
        <w:t>RAL 4009 «пастельно-фиолетовый», RAL 4011 «перламутрово-фиолетовый», RAL 4012 «перламутрово-ежевичный»)</w:t>
      </w:r>
      <w:r w:rsidRPr="00657114">
        <w:rPr>
          <w:rFonts w:ascii="Times New Roman" w:eastAsia="Times New Roman" w:hAnsi="Times New Roman" w:cs="Times New Roman"/>
          <w:sz w:val="28"/>
          <w:szCs w:val="24"/>
          <w:lang w:eastAsia="ru-RU"/>
        </w:rPr>
        <w:t xml:space="preserve"> и голубые (</w:t>
      </w:r>
      <w:r w:rsidRPr="00657114">
        <w:rPr>
          <w:rFonts w:ascii="Times New Roman" w:eastAsia="Times New Roman" w:hAnsi="Times New Roman" w:cs="Times New Roman"/>
          <w:color w:val="000000"/>
          <w:sz w:val="28"/>
          <w:szCs w:val="28"/>
          <w:lang w:eastAsia="ru-RU"/>
        </w:rPr>
        <w:t>RAL 5014 «</w:t>
      </w:r>
      <w:proofErr w:type="spellStart"/>
      <w:r w:rsidRPr="00657114">
        <w:rPr>
          <w:rFonts w:ascii="Times New Roman" w:eastAsia="Times New Roman" w:hAnsi="Times New Roman" w:cs="Times New Roman"/>
          <w:color w:val="000000"/>
          <w:sz w:val="28"/>
          <w:szCs w:val="28"/>
          <w:lang w:eastAsia="ru-RU"/>
        </w:rPr>
        <w:t>голубино</w:t>
      </w:r>
      <w:proofErr w:type="spellEnd"/>
      <w:r w:rsidRPr="00657114">
        <w:rPr>
          <w:rFonts w:ascii="Times New Roman" w:eastAsia="Times New Roman" w:hAnsi="Times New Roman" w:cs="Times New Roman"/>
          <w:color w:val="000000"/>
          <w:sz w:val="28"/>
          <w:szCs w:val="28"/>
          <w:lang w:eastAsia="ru-RU"/>
        </w:rPr>
        <w:t>-синий», RAL 5023 «отдалённо-синий», RAL 5024 «пастельно-синий»)</w:t>
      </w:r>
      <w:r w:rsidRPr="00657114">
        <w:rPr>
          <w:rFonts w:ascii="Times New Roman" w:eastAsia="Times New Roman" w:hAnsi="Times New Roman" w:cs="Times New Roman"/>
          <w:sz w:val="28"/>
          <w:szCs w:val="24"/>
          <w:lang w:eastAsia="ru-RU"/>
        </w:rPr>
        <w:t xml:space="preserve">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Для кровли необходимо выбирать тёмные тона серых оттенков (RAL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7022 «серая умбра», RAL 7024 «графитовый серый», RAL 7026 «гранитовый серый»).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sz w:val="28"/>
          <w:szCs w:val="28"/>
          <w:lang w:eastAsia="ru-RU"/>
        </w:rPr>
        <w:t>Цветовое решение цоколя также должно быть в серых тонах (</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7022 «серая умбра», RAL 7024 «графитовый серый», RAL 7026 «гранитовый серый», RAL 7031 «сине-серый», RAL 7045 «телегрей-1»).</w:t>
      </w:r>
    </w:p>
    <w:p w:rsidR="00B4055C" w:rsidRDefault="001F35F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i/>
          <w:sz w:val="28"/>
          <w:szCs w:val="28"/>
          <w:lang w:eastAsia="ru-RU"/>
        </w:rPr>
        <w:t>Полукаменная жилая застройка с резным декором</w:t>
      </w:r>
      <w:r w:rsidRPr="00657114">
        <w:rPr>
          <w:rFonts w:ascii="Times New Roman" w:eastAsia="Times New Roman" w:hAnsi="Times New Roman" w:cs="Times New Roman"/>
          <w:i/>
          <w:iCs/>
          <w:sz w:val="28"/>
          <w:szCs w:val="24"/>
          <w:lang w:eastAsia="ru-RU"/>
        </w:rPr>
        <w:t xml:space="preserve">, кирпичный стиль, полукаменные дома, деревянное зодчество. </w:t>
      </w:r>
      <w:r w:rsidRPr="00657114">
        <w:rPr>
          <w:rFonts w:ascii="Times New Roman" w:eastAsia="Times New Roman" w:hAnsi="Times New Roman" w:cs="Times New Roman"/>
          <w:sz w:val="28"/>
          <w:szCs w:val="24"/>
          <w:lang w:eastAsia="ru-RU"/>
        </w:rPr>
        <w:t xml:space="preserve">Естественный цвет материалов – дерева и кирпича, которые имеют насыщенную красно-терракотовую и разных оттенков коричневого цвета окраску. </w:t>
      </w:r>
      <w:r w:rsidRPr="00657114">
        <w:rPr>
          <w:rFonts w:ascii="Times New Roman" w:eastAsia="Times New Roman" w:hAnsi="Times New Roman" w:cs="Times New Roman"/>
          <w:color w:val="000000"/>
          <w:sz w:val="28"/>
          <w:szCs w:val="24"/>
          <w:lang w:eastAsia="ru-RU"/>
        </w:rPr>
        <w:t>Для отделки кровли в данном случае также следует выбирать тёмные тона красно-коричневых оттенков (RAL 3009 «оксид красный», RAL 8012 «красно-коричневый», RAL 8015 «каштаново-коричневый», RAL 8017 «шоколадно-коричневый», RAL 8028 «терракотовый», RAL 8029 «перламутровый медный»). При выборе цвета декора стоит руководствоваться палитрой окружающей застройки и выбирать цвета из базовой палитры эклектики.</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4F731F" w:rsidRP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i/>
          <w:color w:val="000000"/>
          <w:sz w:val="28"/>
          <w:szCs w:val="24"/>
          <w:lang w:eastAsia="ru-RU"/>
        </w:rPr>
      </w:pPr>
      <w:r w:rsidRPr="004F731F">
        <w:rPr>
          <w:rFonts w:ascii="Times New Roman" w:eastAsia="Times New Roman" w:hAnsi="Times New Roman" w:cs="Times New Roman"/>
          <w:i/>
          <w:color w:val="000000"/>
          <w:sz w:val="28"/>
          <w:szCs w:val="24"/>
          <w:lang w:eastAsia="ru-RU"/>
        </w:rPr>
        <w:lastRenderedPageBreak/>
        <w:t>Современная среда:</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Функционализм. </w:t>
      </w:r>
      <w:r w:rsidRPr="00657114">
        <w:rPr>
          <w:rFonts w:ascii="Times New Roman" w:eastAsia="Times New Roman" w:hAnsi="Times New Roman" w:cs="Times New Roman"/>
          <w:sz w:val="28"/>
          <w:szCs w:val="24"/>
          <w:lang w:eastAsia="ru-RU"/>
        </w:rPr>
        <w:t>Естественный цвет материала считается оптимальным, палитра может ограничиваться узким диапазоном белых (</w:t>
      </w:r>
      <w:r w:rsidRPr="00657114">
        <w:rPr>
          <w:rFonts w:ascii="Times New Roman" w:eastAsia="Times New Roman" w:hAnsi="Times New Roman" w:cs="Times New Roman"/>
          <w:color w:val="000000"/>
          <w:sz w:val="28"/>
          <w:szCs w:val="28"/>
          <w:lang w:eastAsia="ru-RU"/>
        </w:rPr>
        <w:t>RAL 9001 «кремово-белый», RAL 9010 «белый», RAL 9018 «</w:t>
      </w:r>
      <w:proofErr w:type="spellStart"/>
      <w:r w:rsidRPr="00657114">
        <w:rPr>
          <w:rFonts w:ascii="Times New Roman" w:eastAsia="Times New Roman" w:hAnsi="Times New Roman" w:cs="Times New Roman"/>
          <w:color w:val="000000"/>
          <w:sz w:val="28"/>
          <w:szCs w:val="28"/>
          <w:lang w:eastAsia="ru-RU"/>
        </w:rPr>
        <w:t>папирусно</w:t>
      </w:r>
      <w:proofErr w:type="spellEnd"/>
      <w:r w:rsidRPr="00657114">
        <w:rPr>
          <w:rFonts w:ascii="Times New Roman" w:eastAsia="Times New Roman" w:hAnsi="Times New Roman" w:cs="Times New Roman"/>
          <w:color w:val="000000"/>
          <w:sz w:val="28"/>
          <w:szCs w:val="28"/>
          <w:lang w:eastAsia="ru-RU"/>
        </w:rPr>
        <w:t xml:space="preserve">-белый», RAL 1013 «жемчужно-белый») </w:t>
      </w:r>
      <w:r w:rsidRPr="00657114">
        <w:rPr>
          <w:rFonts w:ascii="Times New Roman" w:eastAsia="Times New Roman" w:hAnsi="Times New Roman" w:cs="Times New Roman"/>
          <w:sz w:val="28"/>
          <w:szCs w:val="24"/>
          <w:lang w:eastAsia="ru-RU"/>
        </w:rPr>
        <w:t>и серых (</w:t>
      </w:r>
      <w:r w:rsidRPr="00657114">
        <w:rPr>
          <w:rFonts w:ascii="Times New Roman" w:eastAsia="Times New Roman" w:hAnsi="Times New Roman" w:cs="Times New Roman"/>
          <w:color w:val="000000"/>
          <w:sz w:val="28"/>
          <w:szCs w:val="28"/>
          <w:lang w:eastAsia="ru-RU"/>
        </w:rPr>
        <w:t>RAL 7032 «галечный серый», RAL 7044 «серый шёлк», RAL 7045 «телегрей-1», RAL 7047 «телегрей-4»,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8"/>
          <w:lang w:eastAsia="ru-RU"/>
        </w:rPr>
        <w:t xml:space="preserve">9022 «перламутровый светло-серый», RAL 9023 «перламутровый тёмно-серый») </w:t>
      </w:r>
      <w:r w:rsidRPr="00657114">
        <w:rPr>
          <w:rFonts w:ascii="Times New Roman" w:eastAsia="Times New Roman" w:hAnsi="Times New Roman" w:cs="Times New Roman"/>
          <w:sz w:val="28"/>
          <w:szCs w:val="24"/>
          <w:lang w:eastAsia="ru-RU"/>
        </w:rPr>
        <w:t>оттенков.</w:t>
      </w:r>
      <w:r w:rsidRPr="00657114">
        <w:rPr>
          <w:rFonts w:ascii="Times New Roman" w:eastAsia="Times New Roman" w:hAnsi="Times New Roman" w:cs="Times New Roman"/>
          <w:color w:val="000000"/>
          <w:sz w:val="28"/>
          <w:szCs w:val="28"/>
          <w:lang w:eastAsia="ru-RU"/>
        </w:rPr>
        <w:t xml:space="preserve"> </w:t>
      </w:r>
      <w:r w:rsidRPr="00657114">
        <w:rPr>
          <w:rFonts w:ascii="Times New Roman" w:eastAsia="Times New Roman" w:hAnsi="Times New Roman" w:cs="Times New Roman"/>
          <w:sz w:val="28"/>
          <w:szCs w:val="24"/>
          <w:lang w:eastAsia="ru-RU"/>
        </w:rPr>
        <w:t>Допустимо использование желтых (</w:t>
      </w:r>
      <w:r w:rsidRPr="00657114">
        <w:rPr>
          <w:rFonts w:ascii="Times New Roman" w:eastAsia="Times New Roman" w:hAnsi="Times New Roman" w:cs="Times New Roman"/>
          <w:color w:val="000000"/>
          <w:sz w:val="28"/>
          <w:szCs w:val="28"/>
          <w:lang w:eastAsia="ru-RU"/>
        </w:rPr>
        <w:t>RAL 1014 «слоновая кость»)</w:t>
      </w:r>
      <w:r w:rsidRPr="00657114">
        <w:rPr>
          <w:rFonts w:ascii="Times New Roman" w:eastAsia="Times New Roman" w:hAnsi="Times New Roman" w:cs="Times New Roman"/>
          <w:sz w:val="28"/>
          <w:szCs w:val="24"/>
          <w:lang w:eastAsia="ru-RU"/>
        </w:rPr>
        <w:t>, светло-желтых (</w:t>
      </w:r>
      <w:r w:rsidRPr="00657114">
        <w:rPr>
          <w:rFonts w:ascii="Times New Roman" w:eastAsia="Times New Roman" w:hAnsi="Times New Roman" w:cs="Times New Roman"/>
          <w:color w:val="000000"/>
          <w:sz w:val="28"/>
          <w:szCs w:val="28"/>
          <w:lang w:eastAsia="ru-RU"/>
        </w:rPr>
        <w:t>RAL 1015 «светлая слоновая кость»)</w:t>
      </w:r>
      <w:r w:rsidRPr="00657114">
        <w:rPr>
          <w:rFonts w:ascii="Times New Roman" w:eastAsia="Times New Roman" w:hAnsi="Times New Roman" w:cs="Times New Roman"/>
          <w:sz w:val="28"/>
          <w:szCs w:val="24"/>
          <w:lang w:eastAsia="ru-RU"/>
        </w:rPr>
        <w:t>, серо-коричневых (</w:t>
      </w:r>
      <w:r w:rsidRPr="00657114">
        <w:rPr>
          <w:rFonts w:ascii="Times New Roman" w:eastAsia="Times New Roman" w:hAnsi="Times New Roman" w:cs="Times New Roman"/>
          <w:color w:val="000000"/>
          <w:sz w:val="28"/>
          <w:szCs w:val="28"/>
          <w:lang w:eastAsia="ru-RU"/>
        </w:rPr>
        <w:t xml:space="preserve">RAL 1035 «перламутрово-бежевый») и </w:t>
      </w:r>
      <w:proofErr w:type="spellStart"/>
      <w:r w:rsidRPr="00657114">
        <w:rPr>
          <w:rFonts w:ascii="Times New Roman" w:eastAsia="Times New Roman" w:hAnsi="Times New Roman" w:cs="Times New Roman"/>
          <w:color w:val="000000"/>
          <w:sz w:val="28"/>
          <w:szCs w:val="28"/>
          <w:lang w:eastAsia="ru-RU"/>
        </w:rPr>
        <w:t>оранжевато</w:t>
      </w:r>
      <w:proofErr w:type="spellEnd"/>
      <w:r w:rsidRPr="00657114">
        <w:rPr>
          <w:rFonts w:ascii="Times New Roman" w:eastAsia="Times New Roman" w:hAnsi="Times New Roman" w:cs="Times New Roman"/>
          <w:color w:val="000000"/>
          <w:sz w:val="28"/>
          <w:szCs w:val="28"/>
          <w:lang w:eastAsia="ru-RU"/>
        </w:rPr>
        <w:t>-коричневых (RAL 8001 «охра коричневая»)</w:t>
      </w:r>
      <w:r w:rsidRPr="00657114">
        <w:rPr>
          <w:rFonts w:ascii="Times New Roman" w:eastAsia="Times New Roman" w:hAnsi="Times New Roman" w:cs="Times New Roman"/>
          <w:sz w:val="28"/>
          <w:szCs w:val="24"/>
          <w:lang w:eastAsia="ru-RU"/>
        </w:rPr>
        <w:t xml:space="preserve"> оттенков, особенно в случае соседства со зданиями классицистического и </w:t>
      </w:r>
      <w:proofErr w:type="spellStart"/>
      <w:r w:rsidRPr="00657114">
        <w:rPr>
          <w:rFonts w:ascii="Times New Roman" w:eastAsia="Times New Roman" w:hAnsi="Times New Roman" w:cs="Times New Roman"/>
          <w:sz w:val="28"/>
          <w:szCs w:val="28"/>
          <w:lang w:eastAsia="ru-RU"/>
        </w:rPr>
        <w:t>неоклассицистического</w:t>
      </w:r>
      <w:proofErr w:type="spellEnd"/>
      <w:r w:rsidRPr="00657114">
        <w:rPr>
          <w:rFonts w:ascii="Times New Roman" w:eastAsia="Times New Roman" w:hAnsi="Times New Roman" w:cs="Times New Roman"/>
          <w:sz w:val="28"/>
          <w:szCs w:val="24"/>
          <w:lang w:eastAsia="ru-RU"/>
        </w:rPr>
        <w:t xml:space="preserve"> стилей.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color w:val="000000"/>
          <w:sz w:val="28"/>
          <w:szCs w:val="28"/>
          <w:lang w:eastAsia="ru-RU"/>
        </w:rPr>
        <w:t>Цвет кровли (при её наличии) следует выбирать тёмно-серого оттенка (RAL 7021 «чёрно-серый»).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 xml:space="preserve">Цоколь должен быть серых оттенков </w:t>
      </w:r>
      <w:r w:rsidRPr="00657114">
        <w:rPr>
          <w:rFonts w:ascii="Times New Roman" w:eastAsia="Times New Roman" w:hAnsi="Times New Roman" w:cs="Times New Roman"/>
          <w:sz w:val="28"/>
          <w:szCs w:val="28"/>
          <w:lang w:eastAsia="ru-RU"/>
        </w:rPr>
        <w:t>(</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7024 «графитовый серый», RAL 1035 «перламутрово-бежевый»).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7"/>
          <w:szCs w:val="27"/>
          <w:lang w:eastAsia="ru-RU"/>
        </w:rPr>
      </w:pPr>
      <w:r w:rsidRPr="00657114">
        <w:rPr>
          <w:rFonts w:ascii="Times New Roman" w:eastAsia="Times New Roman" w:hAnsi="Times New Roman" w:cs="Times New Roman"/>
          <w:i/>
          <w:iCs/>
          <w:sz w:val="28"/>
          <w:szCs w:val="24"/>
          <w:lang w:eastAsia="ru-RU"/>
        </w:rPr>
        <w:t xml:space="preserve">Массовая индустриальная и типовая застройка. </w:t>
      </w:r>
      <w:r>
        <w:rPr>
          <w:rFonts w:ascii="Times New Roman" w:eastAsia="Times New Roman" w:hAnsi="Times New Roman" w:cs="Times New Roman"/>
          <w:sz w:val="28"/>
          <w:szCs w:val="24"/>
          <w:lang w:eastAsia="ru-RU"/>
        </w:rPr>
        <w:t>Р</w:t>
      </w:r>
      <w:r w:rsidRPr="00657114">
        <w:rPr>
          <w:rFonts w:ascii="Times New Roman" w:eastAsia="Times New Roman" w:hAnsi="Times New Roman" w:cs="Times New Roman"/>
          <w:sz w:val="28"/>
          <w:szCs w:val="24"/>
          <w:lang w:eastAsia="ru-RU"/>
        </w:rPr>
        <w:t>екомендуется</w:t>
      </w:r>
      <w:r>
        <w:rPr>
          <w:rFonts w:ascii="Times New Roman" w:eastAsia="Times New Roman" w:hAnsi="Times New Roman" w:cs="Times New Roman"/>
          <w:sz w:val="28"/>
          <w:szCs w:val="24"/>
          <w:lang w:eastAsia="ru-RU"/>
        </w:rPr>
        <w:t xml:space="preserve"> создание имитации</w:t>
      </w:r>
      <w:r w:rsidRPr="00657114">
        <w:rPr>
          <w:rFonts w:ascii="Times New Roman" w:eastAsia="Times New Roman" w:hAnsi="Times New Roman" w:cs="Times New Roman"/>
          <w:sz w:val="28"/>
          <w:szCs w:val="24"/>
          <w:lang w:eastAsia="ru-RU"/>
        </w:rPr>
        <w:t xml:space="preserve"> оштукатуре</w:t>
      </w:r>
      <w:r>
        <w:rPr>
          <w:rFonts w:ascii="Times New Roman" w:eastAsia="Times New Roman" w:hAnsi="Times New Roman" w:cs="Times New Roman"/>
          <w:sz w:val="28"/>
          <w:szCs w:val="24"/>
          <w:lang w:eastAsia="ru-RU"/>
        </w:rPr>
        <w:t>нных стен</w:t>
      </w:r>
      <w:r w:rsidRPr="00657114">
        <w:rPr>
          <w:rFonts w:ascii="Times New Roman" w:eastAsia="Times New Roman" w:hAnsi="Times New Roman" w:cs="Times New Roman"/>
          <w:sz w:val="28"/>
          <w:szCs w:val="24"/>
          <w:lang w:eastAsia="ru-RU"/>
        </w:rPr>
        <w:t xml:space="preserve"> фасадов </w:t>
      </w:r>
      <w:r>
        <w:rPr>
          <w:rFonts w:ascii="Times New Roman" w:eastAsia="Times New Roman" w:hAnsi="Times New Roman" w:cs="Times New Roman"/>
          <w:sz w:val="28"/>
          <w:szCs w:val="24"/>
          <w:lang w:eastAsia="ru-RU"/>
        </w:rPr>
        <w:t>с</w:t>
      </w:r>
      <w:r w:rsidRPr="00657114">
        <w:rPr>
          <w:rFonts w:ascii="Times New Roman" w:eastAsia="Times New Roman" w:hAnsi="Times New Roman" w:cs="Times New Roman"/>
          <w:sz w:val="28"/>
          <w:szCs w:val="24"/>
          <w:lang w:eastAsia="ru-RU"/>
        </w:rPr>
        <w:t xml:space="preserve"> окрашиванием в пастельные тона жёлтых оттенков (</w:t>
      </w:r>
      <w:r w:rsidRPr="00657114">
        <w:rPr>
          <w:rFonts w:ascii="Times New Roman" w:eastAsia="Times New Roman" w:hAnsi="Times New Roman" w:cs="Times New Roman"/>
          <w:color w:val="000000"/>
          <w:sz w:val="28"/>
          <w:szCs w:val="28"/>
          <w:lang w:eastAsia="ru-RU"/>
        </w:rPr>
        <w:t xml:space="preserve">RAL 1014 «слоновая кость», RAL 1015 «светлая слоновая кость», </w:t>
      </w:r>
      <w:r w:rsidRPr="00657114">
        <w:rPr>
          <w:rFonts w:ascii="Times New Roman" w:eastAsia="Times New Roman" w:hAnsi="Times New Roman" w:cs="Times New Roman"/>
          <w:color w:val="000000"/>
          <w:sz w:val="28"/>
          <w:szCs w:val="24"/>
          <w:lang w:eastAsia="ru-RU"/>
        </w:rPr>
        <w:t>RAL 1013 «жемчужно-белый», 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 xml:space="preserve">-бежевый», RAL 1001 «бежевый», RAL 1002 «песочно-жёлтый», </w:t>
      </w:r>
      <w:r w:rsidRPr="00657114">
        <w:rPr>
          <w:rFonts w:ascii="Times New Roman" w:eastAsia="Times New Roman" w:hAnsi="Times New Roman" w:cs="Times New Roman"/>
          <w:color w:val="000000"/>
          <w:sz w:val="27"/>
          <w:szCs w:val="27"/>
          <w:lang w:eastAsia="ru-RU"/>
        </w:rPr>
        <w:t>RAL 1019 «серо-бежевый»).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8"/>
          <w:lang w:eastAsia="ru-RU"/>
        </w:rPr>
        <w:t>Для конструкций вывесок допускается использование любых цветов бренда организации, но данное цветовое решение должно быть однотонным.</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B26556" w:rsidRDefault="00B26556"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B26556">
        <w:rPr>
          <w:rFonts w:ascii="Times New Roman" w:eastAsia="Times New Roman" w:hAnsi="Times New Roman" w:cs="Times New Roman"/>
          <w:color w:val="000000"/>
          <w:sz w:val="28"/>
          <w:szCs w:val="24"/>
          <w:lang w:eastAsia="ru-RU"/>
        </w:rPr>
        <w:t>Базовые цветовые палитры для архитектурных стилей города Невьянска приведены в таблице 1.</w:t>
      </w:r>
    </w:p>
    <w:p w:rsidR="009E1CBB" w:rsidRDefault="009E1CBB"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val="x-none" w:eastAsia="x-none"/>
        </w:rPr>
      </w:pPr>
    </w:p>
    <w:p w:rsidR="00201BC5" w:rsidRPr="0071766D" w:rsidRDefault="00B4055C"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 xml:space="preserve">Требования к </w:t>
      </w:r>
      <w:r w:rsidR="00C135D2" w:rsidRPr="00657114">
        <w:rPr>
          <w:rFonts w:ascii="Times New Roman" w:eastAsia="Times New Roman" w:hAnsi="Times New Roman" w:cs="Times New Roman"/>
          <w:b/>
          <w:sz w:val="28"/>
          <w:szCs w:val="20"/>
          <w:lang w:val="x-none" w:eastAsia="x-none"/>
        </w:rPr>
        <w:t>отделочным материалам</w:t>
      </w:r>
      <w:r w:rsidR="00C135D2">
        <w:rPr>
          <w:rFonts w:ascii="Times New Roman" w:eastAsia="Times New Roman" w:hAnsi="Times New Roman" w:cs="Times New Roman"/>
          <w:b/>
          <w:sz w:val="28"/>
          <w:szCs w:val="20"/>
          <w:lang w:eastAsia="x-none"/>
        </w:rPr>
        <w:t xml:space="preserve">, </w:t>
      </w:r>
      <w:r w:rsidRPr="00657114">
        <w:rPr>
          <w:rFonts w:ascii="Times New Roman" w:eastAsia="Times New Roman" w:hAnsi="Times New Roman" w:cs="Times New Roman"/>
          <w:b/>
          <w:sz w:val="28"/>
          <w:szCs w:val="20"/>
          <w:lang w:val="x-none" w:eastAsia="x-none"/>
        </w:rPr>
        <w:t xml:space="preserve">применяемым при оформлении фасадов </w:t>
      </w:r>
      <w:r w:rsidR="00201BC5"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201BC5" w:rsidRDefault="00201BC5"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B4055C" w:rsidRDefault="00B4055C"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E44AD5" w:rsidRDefault="00E44AD5"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tbl>
      <w:tblPr>
        <w:tblStyle w:val="ad"/>
        <w:tblW w:w="0" w:type="auto"/>
        <w:tblLook w:val="04A0" w:firstRow="1" w:lastRow="0" w:firstColumn="1" w:lastColumn="0" w:noHBand="0" w:noVBand="1"/>
      </w:tblPr>
      <w:tblGrid>
        <w:gridCol w:w="3085"/>
        <w:gridCol w:w="6260"/>
      </w:tblGrid>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Наименование</w:t>
            </w:r>
          </w:p>
        </w:tc>
        <w:tc>
          <w:tcPr>
            <w:tcW w:w="6260"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Требования</w:t>
            </w:r>
          </w:p>
        </w:tc>
      </w:tr>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 xml:space="preserve">Габаритные размеры нестационарного торгового объекта </w:t>
            </w:r>
          </w:p>
        </w:tc>
        <w:tc>
          <w:tcPr>
            <w:tcW w:w="6260" w:type="dxa"/>
          </w:tcPr>
          <w:p w:rsidR="007D0082"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Длина и ширина определяются размерами места для размещения нестационарного торгового объекта согласно Схеме</w:t>
            </w:r>
            <w:r w:rsidR="00CC350C" w:rsidRPr="003D573F">
              <w:rPr>
                <w:color w:val="2D2D2D"/>
                <w:sz w:val="28"/>
                <w:szCs w:val="28"/>
              </w:rPr>
              <w:t xml:space="preserve"> размещения нестационарных торговых объектов</w:t>
            </w:r>
            <w:r w:rsidRPr="003D573F">
              <w:rPr>
                <w:color w:val="2D2D2D"/>
                <w:sz w:val="28"/>
                <w:szCs w:val="28"/>
              </w:rPr>
              <w:t>, высота - не более 3,5 м</w:t>
            </w:r>
          </w:p>
          <w:p w:rsidR="00924FD8" w:rsidRPr="003D573F" w:rsidRDefault="00924FD8" w:rsidP="007D0082">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lang w:val="en-US"/>
              </w:rPr>
            </w:pPr>
            <w:r w:rsidRPr="003D573F">
              <w:rPr>
                <w:color w:val="2D2D2D"/>
                <w:sz w:val="28"/>
                <w:szCs w:val="28"/>
              </w:rPr>
              <w:br/>
              <w:t>Каркас</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элементы каркаса выполнены из стального профиля и проф</w:t>
            </w:r>
            <w:r w:rsidR="008D1ECD">
              <w:rPr>
                <w:color w:val="2D2D2D"/>
                <w:sz w:val="28"/>
                <w:szCs w:val="28"/>
              </w:rPr>
              <w:t>ильной трубы различного сечения</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lastRenderedPageBreak/>
              <w:br/>
            </w:r>
            <w:r w:rsidRPr="003D573F">
              <w:rPr>
                <w:color w:val="2D2D2D"/>
                <w:sz w:val="28"/>
                <w:szCs w:val="28"/>
              </w:rPr>
              <w:br/>
              <w:t>Стены</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композитные панели</w:t>
            </w:r>
            <w:r w:rsidR="008D1ECD">
              <w:rPr>
                <w:color w:val="2D2D2D"/>
                <w:sz w:val="28"/>
                <w:szCs w:val="28"/>
              </w:rPr>
              <w:t xml:space="preserve"> или</w:t>
            </w:r>
            <w:r w:rsidR="00C135D2">
              <w:rPr>
                <w:color w:val="2D2D2D"/>
                <w:sz w:val="28"/>
                <w:szCs w:val="28"/>
              </w:rPr>
              <w:t xml:space="preserve"> металлический </w:t>
            </w:r>
            <w:proofErr w:type="spellStart"/>
            <w:r w:rsidR="00C135D2">
              <w:rPr>
                <w:color w:val="2D2D2D"/>
                <w:sz w:val="28"/>
                <w:szCs w:val="28"/>
              </w:rPr>
              <w:t>сайдинг</w:t>
            </w:r>
            <w:proofErr w:type="spellEnd"/>
            <w:r w:rsidRPr="003D573F">
              <w:rPr>
                <w:color w:val="2D2D2D"/>
                <w:sz w:val="28"/>
                <w:szCs w:val="28"/>
              </w:rPr>
              <w:t xml:space="preserve"> с различной текстурной и фактурной поверхностью</w:t>
            </w:r>
            <w:r w:rsidR="00C135D2" w:rsidRPr="003D573F">
              <w:rPr>
                <w:color w:val="2D2D2D"/>
                <w:sz w:val="28"/>
                <w:szCs w:val="28"/>
              </w:rPr>
              <w:t xml:space="preserve"> </w:t>
            </w:r>
            <w:r w:rsidR="00C135D2">
              <w:rPr>
                <w:color w:val="2D2D2D"/>
                <w:sz w:val="28"/>
                <w:szCs w:val="28"/>
              </w:rPr>
              <w:t>(</w:t>
            </w:r>
            <w:r w:rsidR="00C135D2" w:rsidRPr="003D573F">
              <w:rPr>
                <w:color w:val="2D2D2D"/>
                <w:sz w:val="28"/>
                <w:szCs w:val="28"/>
              </w:rPr>
              <w:t>имитаци</w:t>
            </w:r>
            <w:r w:rsidR="00C135D2">
              <w:rPr>
                <w:color w:val="2D2D2D"/>
                <w:sz w:val="28"/>
                <w:szCs w:val="28"/>
              </w:rPr>
              <w:t>я</w:t>
            </w:r>
            <w:r w:rsidR="00C135D2" w:rsidRPr="003D573F">
              <w:rPr>
                <w:color w:val="2D2D2D"/>
                <w:sz w:val="28"/>
                <w:szCs w:val="28"/>
              </w:rPr>
              <w:t xml:space="preserve"> </w:t>
            </w:r>
            <w:r w:rsidR="00C135D2">
              <w:rPr>
                <w:color w:val="2D2D2D"/>
                <w:sz w:val="28"/>
                <w:szCs w:val="28"/>
              </w:rPr>
              <w:t>о</w:t>
            </w:r>
            <w:r w:rsidR="00C135D2" w:rsidRPr="003D573F">
              <w:rPr>
                <w:color w:val="2D2D2D"/>
                <w:sz w:val="28"/>
                <w:szCs w:val="28"/>
              </w:rPr>
              <w:t>штукатур</w:t>
            </w:r>
            <w:r w:rsidR="00C135D2">
              <w:rPr>
                <w:color w:val="2D2D2D"/>
                <w:sz w:val="28"/>
                <w:szCs w:val="28"/>
              </w:rPr>
              <w:t>енных</w:t>
            </w:r>
            <w:r w:rsidR="00C135D2" w:rsidRPr="003D573F">
              <w:rPr>
                <w:color w:val="2D2D2D"/>
                <w:sz w:val="28"/>
                <w:szCs w:val="28"/>
              </w:rPr>
              <w:t xml:space="preserve"> стен, </w:t>
            </w:r>
            <w:r w:rsidR="007D1502">
              <w:rPr>
                <w:color w:val="2D2D2D"/>
                <w:sz w:val="28"/>
                <w:szCs w:val="28"/>
              </w:rPr>
              <w:t>деревянных стен</w:t>
            </w:r>
            <w:r w:rsidR="00577630" w:rsidRPr="00577630">
              <w:rPr>
                <w:color w:val="2D2D2D"/>
                <w:sz w:val="28"/>
                <w:szCs w:val="28"/>
              </w:rPr>
              <w:t>)</w:t>
            </w:r>
            <w:r w:rsidR="00577630">
              <w:rPr>
                <w:color w:val="2D2D2D"/>
                <w:sz w:val="28"/>
                <w:szCs w:val="28"/>
              </w:rPr>
              <w:t xml:space="preserve">, </w:t>
            </w:r>
            <w:proofErr w:type="spellStart"/>
            <w:r w:rsidR="00577630">
              <w:rPr>
                <w:color w:val="2D2D2D"/>
                <w:sz w:val="28"/>
                <w:szCs w:val="28"/>
              </w:rPr>
              <w:t>вагонка</w:t>
            </w:r>
            <w:proofErr w:type="spellEnd"/>
            <w:r w:rsidR="00577630">
              <w:rPr>
                <w:color w:val="2D2D2D"/>
                <w:sz w:val="28"/>
                <w:szCs w:val="28"/>
              </w:rPr>
              <w:t xml:space="preserve"> с имитацией бревна, обшивка деревом</w:t>
            </w:r>
            <w:r w:rsidR="007D1502">
              <w:rPr>
                <w:color w:val="2D2D2D"/>
                <w:sz w:val="28"/>
                <w:szCs w:val="28"/>
              </w:rPr>
              <w:t xml:space="preserve"> – в зависимости от </w:t>
            </w:r>
            <w:r w:rsidR="007D1502" w:rsidRPr="00657114">
              <w:rPr>
                <w:sz w:val="28"/>
              </w:rPr>
              <w:t>классификации зданий</w:t>
            </w:r>
            <w:r w:rsidR="009E10EA" w:rsidRPr="00657114">
              <w:rPr>
                <w:sz w:val="28"/>
              </w:rPr>
              <w:t xml:space="preserve"> по архитектурным стилям</w:t>
            </w:r>
            <w:r w:rsidR="007D1502">
              <w:rPr>
                <w:sz w:val="28"/>
              </w:rPr>
              <w:t>, радом с которыми располагаются нестационарные торговые объекты, с целью создания</w:t>
            </w:r>
            <w:r w:rsidR="007D1502" w:rsidRPr="00657114">
              <w:rPr>
                <w:sz w:val="28"/>
              </w:rPr>
              <w:t xml:space="preserve"> целостности и соразмерности архитектурной среды</w:t>
            </w:r>
            <w:r w:rsidRPr="003D573F">
              <w:rPr>
                <w:color w:val="2D2D2D"/>
                <w:sz w:val="28"/>
                <w:szCs w:val="28"/>
              </w:rPr>
              <w:t>. Не допускается применение кирпича, блоков, бетона,</w:t>
            </w:r>
            <w:r w:rsidR="002D328B" w:rsidRPr="003D573F">
              <w:rPr>
                <w:color w:val="2D2D2D"/>
                <w:sz w:val="28"/>
                <w:szCs w:val="28"/>
              </w:rPr>
              <w:t xml:space="preserve"> пластиков</w:t>
            </w:r>
            <w:r w:rsidR="00C135D2">
              <w:rPr>
                <w:color w:val="2D2D2D"/>
                <w:sz w:val="28"/>
                <w:szCs w:val="28"/>
              </w:rPr>
              <w:t>ого винилового</w:t>
            </w:r>
            <w:r w:rsidRPr="003D573F">
              <w:rPr>
                <w:color w:val="2D2D2D"/>
                <w:sz w:val="28"/>
                <w:szCs w:val="28"/>
              </w:rPr>
              <w:t xml:space="preserve"> </w:t>
            </w:r>
            <w:proofErr w:type="spellStart"/>
            <w:r w:rsidRPr="003D573F">
              <w:rPr>
                <w:color w:val="2D2D2D"/>
                <w:sz w:val="28"/>
                <w:szCs w:val="28"/>
              </w:rPr>
              <w:t>сайдинг</w:t>
            </w:r>
            <w:r w:rsidR="00C135D2">
              <w:rPr>
                <w:color w:val="2D2D2D"/>
                <w:sz w:val="28"/>
                <w:szCs w:val="28"/>
              </w:rPr>
              <w:t>а</w:t>
            </w:r>
            <w:proofErr w:type="spellEnd"/>
            <w:r w:rsidRPr="003D573F">
              <w:rPr>
                <w:color w:val="2D2D2D"/>
                <w:sz w:val="28"/>
                <w:szCs w:val="28"/>
              </w:rPr>
              <w:t xml:space="preserve">, </w:t>
            </w:r>
            <w:r w:rsidR="00846CA9" w:rsidRPr="00641160">
              <w:rPr>
                <w:color w:val="2D2D2D"/>
                <w:sz w:val="28"/>
                <w:szCs w:val="28"/>
              </w:rPr>
              <w:t>поликарбоната,</w:t>
            </w:r>
            <w:r w:rsidR="00846CA9">
              <w:rPr>
                <w:color w:val="2D2D2D"/>
                <w:sz w:val="28"/>
                <w:szCs w:val="28"/>
              </w:rPr>
              <w:t xml:space="preserve"> </w:t>
            </w:r>
            <w:proofErr w:type="spellStart"/>
            <w:r w:rsidRPr="003D573F">
              <w:rPr>
                <w:color w:val="2D2D2D"/>
                <w:sz w:val="28"/>
                <w:szCs w:val="28"/>
              </w:rPr>
              <w:t>металлопрофиля</w:t>
            </w:r>
            <w:proofErr w:type="spellEnd"/>
            <w:r w:rsidR="009E10EA">
              <w:rPr>
                <w:color w:val="2D2D2D"/>
                <w:sz w:val="28"/>
                <w:szCs w:val="28"/>
              </w:rPr>
              <w:t>.</w:t>
            </w:r>
          </w:p>
        </w:tc>
      </w:tr>
      <w:tr w:rsidR="00641160" w:rsidTr="00C000F1">
        <w:tc>
          <w:tcPr>
            <w:tcW w:w="3085" w:type="dxa"/>
          </w:tcPr>
          <w:p w:rsidR="00641160" w:rsidRPr="003D573F" w:rsidRDefault="00FB1382" w:rsidP="00CC350C">
            <w:pPr>
              <w:pStyle w:val="formattext"/>
              <w:spacing w:before="0" w:beforeAutospacing="0" w:after="0" w:afterAutospacing="0" w:line="315" w:lineRule="atLeast"/>
              <w:jc w:val="center"/>
              <w:textAlignment w:val="baseline"/>
              <w:rPr>
                <w:color w:val="2D2D2D"/>
                <w:sz w:val="28"/>
                <w:szCs w:val="28"/>
              </w:rPr>
            </w:pPr>
            <w:r>
              <w:rPr>
                <w:color w:val="2D2D2D"/>
                <w:sz w:val="28"/>
                <w:szCs w:val="28"/>
              </w:rPr>
              <w:t>Тент торговой палатки</w:t>
            </w:r>
          </w:p>
        </w:tc>
        <w:tc>
          <w:tcPr>
            <w:tcW w:w="6260" w:type="dxa"/>
          </w:tcPr>
          <w:p w:rsidR="00C000F1" w:rsidRPr="003D573F" w:rsidRDefault="00FB1382" w:rsidP="008D1ECD">
            <w:pPr>
              <w:pStyle w:val="formattext"/>
              <w:spacing w:before="0" w:beforeAutospacing="0" w:after="0" w:afterAutospacing="0" w:line="315" w:lineRule="atLeast"/>
              <w:jc w:val="center"/>
              <w:textAlignment w:val="baseline"/>
              <w:rPr>
                <w:color w:val="2D2D2D"/>
                <w:sz w:val="28"/>
                <w:szCs w:val="28"/>
              </w:rPr>
            </w:pPr>
            <w:r w:rsidRPr="00FB1382">
              <w:rPr>
                <w:color w:val="2D2D2D"/>
                <w:sz w:val="28"/>
                <w:szCs w:val="28"/>
              </w:rPr>
              <w:t>изготавливается из специальных тентовых тканей.</w:t>
            </w:r>
            <w:r>
              <w:rPr>
                <w:color w:val="2D2D2D"/>
                <w:sz w:val="28"/>
                <w:szCs w:val="28"/>
              </w:rPr>
              <w:t xml:space="preserve"> Цвет – однотонный (темно-зеленый или бордовый)</w:t>
            </w:r>
            <w:r w:rsidR="001A5161">
              <w:rPr>
                <w:color w:val="2D2D2D"/>
                <w:sz w:val="28"/>
                <w:szCs w:val="28"/>
              </w:rPr>
              <w:t>. Обязательно наличие козырька и торгового фартука</w:t>
            </w:r>
            <w:r w:rsidR="000369F9">
              <w:rPr>
                <w:color w:val="2D2D2D"/>
                <w:sz w:val="28"/>
                <w:szCs w:val="28"/>
              </w:rPr>
              <w:t>.</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Окна</w:t>
            </w:r>
          </w:p>
        </w:tc>
        <w:tc>
          <w:tcPr>
            <w:tcW w:w="6260" w:type="dxa"/>
          </w:tcPr>
          <w:p w:rsidR="0022536F" w:rsidRPr="003D573F" w:rsidRDefault="00D5198F"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конструкции из витринного стекла, простого или тонированного с защитным</w:t>
            </w:r>
            <w:r w:rsidR="004F731F">
              <w:rPr>
                <w:color w:val="2D2D2D"/>
                <w:sz w:val="28"/>
                <w:szCs w:val="28"/>
              </w:rPr>
              <w:t xml:space="preserve">и системами (пленка, </w:t>
            </w:r>
            <w:proofErr w:type="spellStart"/>
            <w:r w:rsidR="004F731F">
              <w:rPr>
                <w:color w:val="2D2D2D"/>
                <w:sz w:val="28"/>
                <w:szCs w:val="28"/>
              </w:rPr>
              <w:t>рольставни</w:t>
            </w:r>
            <w:proofErr w:type="spellEnd"/>
            <w:r w:rsidR="004F731F">
              <w:rPr>
                <w:color w:val="2D2D2D"/>
                <w:sz w:val="28"/>
                <w:szCs w:val="28"/>
              </w:rPr>
              <w:t xml:space="preserve"> </w:t>
            </w:r>
            <w:r w:rsidRPr="003D573F">
              <w:rPr>
                <w:color w:val="2D2D2D"/>
                <w:sz w:val="28"/>
                <w:szCs w:val="28"/>
              </w:rPr>
              <w:t>и т.п.). Запрещено использовать зеркальные, светоотража</w:t>
            </w:r>
            <w:r w:rsidR="008D1ECD">
              <w:rPr>
                <w:color w:val="2D2D2D"/>
                <w:sz w:val="28"/>
                <w:szCs w:val="28"/>
              </w:rPr>
              <w:t>ющие и колерованные виды стекла</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Дверь</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глухая или остекленная</w:t>
            </w:r>
          </w:p>
          <w:p w:rsidR="0022536F" w:rsidRPr="003D573F" w:rsidRDefault="0022536F" w:rsidP="00CC350C">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Рекламно-информационное оформление</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не используется на главных фасадах</w:t>
            </w:r>
          </w:p>
        </w:tc>
      </w:tr>
    </w:tbl>
    <w:p w:rsidR="00B34B72" w:rsidRPr="004E17BF" w:rsidRDefault="00B34B72" w:rsidP="001F35FF">
      <w:pPr>
        <w:suppressAutoHyphens/>
        <w:adjustRightInd w:val="0"/>
        <w:spacing w:after="0" w:line="240" w:lineRule="auto"/>
        <w:jc w:val="center"/>
        <w:textAlignment w:val="baseline"/>
        <w:rPr>
          <w:rFonts w:ascii="Times New Roman" w:eastAsia="Times New Roman" w:hAnsi="Times New Roman" w:cs="Times New Roman"/>
          <w:b/>
          <w:sz w:val="24"/>
          <w:szCs w:val="24"/>
          <w:lang w:eastAsia="ru-RU"/>
        </w:rPr>
      </w:pPr>
    </w:p>
    <w:p w:rsidR="007C1EE0" w:rsidRDefault="007C1EE0" w:rsidP="007C1EE0">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sidRPr="00657114">
        <w:rPr>
          <w:rFonts w:ascii="Times New Roman" w:eastAsia="Times New Roman" w:hAnsi="Times New Roman" w:cs="Times New Roman"/>
          <w:b/>
          <w:sz w:val="28"/>
          <w:szCs w:val="20"/>
          <w:lang w:val="x-none" w:eastAsia="x-none"/>
        </w:rPr>
        <w:t xml:space="preserve">разновременной смешанной </w:t>
      </w:r>
      <w:r w:rsidRPr="00FC1179">
        <w:rPr>
          <w:rFonts w:ascii="Times New Roman" w:eastAsia="Times New Roman" w:hAnsi="Times New Roman" w:cs="Times New Roman"/>
          <w:b/>
          <w:sz w:val="28"/>
          <w:szCs w:val="28"/>
          <w:lang w:eastAsia="ru-RU"/>
        </w:rPr>
        <w:t>среды гостевого маршрута.</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bookmarkStart w:id="8" w:name="_Toc8032406"/>
      <w:bookmarkEnd w:id="7"/>
      <w:r w:rsidRPr="00657114">
        <w:rPr>
          <w:rFonts w:ascii="Times New Roman" w:eastAsia="Times New Roman" w:hAnsi="Times New Roman" w:cs="Times New Roman"/>
          <w:color w:val="000000"/>
          <w:sz w:val="28"/>
          <w:szCs w:val="28"/>
          <w:shd w:val="clear" w:color="auto" w:fill="FFFFFF"/>
          <w:lang w:eastAsia="ru-RU"/>
        </w:rPr>
        <w:t xml:space="preserve">Сочетание старых и новых построек должно быть гармоничным. Внешний облик любой новой постройки, размещённой в </w:t>
      </w:r>
      <w:r w:rsidRPr="00657114">
        <w:rPr>
          <w:rFonts w:ascii="Times New Roman" w:eastAsia="Times New Roman" w:hAnsi="Times New Roman" w:cs="Times New Roman"/>
          <w:i/>
          <w:color w:val="000000"/>
          <w:sz w:val="28"/>
          <w:szCs w:val="28"/>
          <w:shd w:val="clear" w:color="auto" w:fill="FFFFFF"/>
          <w:lang w:eastAsia="ru-RU"/>
        </w:rPr>
        <w:t>разновременной смешанной среде,</w:t>
      </w:r>
      <w:r w:rsidRPr="00657114">
        <w:rPr>
          <w:rFonts w:ascii="Times New Roman" w:eastAsia="Times New Roman" w:hAnsi="Times New Roman" w:cs="Times New Roman"/>
          <w:color w:val="000000"/>
          <w:sz w:val="28"/>
          <w:szCs w:val="28"/>
          <w:shd w:val="clear" w:color="auto" w:fill="FFFFFF"/>
          <w:lang w:eastAsia="ru-RU"/>
        </w:rPr>
        <w:t xml:space="preserve"> должен подчёркивать достоинства и особенности соседних зданий и завершать ансамбль улицы, не нарушая, а в случае необходимости – создавая общую целостность среды. </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sz w:val="28"/>
          <w:szCs w:val="28"/>
          <w:lang w:eastAsia="ru-RU"/>
        </w:rPr>
        <w:t xml:space="preserve">Для органичного вписывания новых построек в сложившуюся разновременную смешанную среду, необходимо предварительное выполнение </w:t>
      </w:r>
      <w:proofErr w:type="spellStart"/>
      <w:r w:rsidRPr="00657114">
        <w:rPr>
          <w:rFonts w:ascii="Times New Roman" w:eastAsia="Times New Roman" w:hAnsi="Times New Roman" w:cs="Times New Roman"/>
          <w:sz w:val="28"/>
          <w:szCs w:val="28"/>
          <w:lang w:eastAsia="ru-RU"/>
        </w:rPr>
        <w:t>предпроектного</w:t>
      </w:r>
      <w:proofErr w:type="spellEnd"/>
      <w:r w:rsidRPr="00657114">
        <w:rPr>
          <w:rFonts w:ascii="Times New Roman" w:eastAsia="Times New Roman" w:hAnsi="Times New Roman" w:cs="Times New Roman"/>
          <w:sz w:val="28"/>
          <w:szCs w:val="28"/>
          <w:lang w:eastAsia="ru-RU"/>
        </w:rPr>
        <w:t xml:space="preserve"> композиционного анализа окружающей застройки и выявление её характерных высотных и пространственных особенностей конструктивных и декоративных элементов. </w:t>
      </w:r>
      <w:r w:rsidR="003D1784">
        <w:rPr>
          <w:rFonts w:ascii="Times New Roman" w:eastAsia="Times New Roman" w:hAnsi="Times New Roman" w:cs="Times New Roman"/>
          <w:color w:val="000000"/>
          <w:sz w:val="28"/>
          <w:szCs w:val="28"/>
          <w:shd w:val="clear" w:color="auto" w:fill="FFFFFF"/>
          <w:lang w:eastAsia="ru-RU"/>
        </w:rPr>
        <w:t>Н</w:t>
      </w:r>
      <w:r w:rsidRPr="00657114">
        <w:rPr>
          <w:rFonts w:ascii="Times New Roman" w:eastAsia="Times New Roman" w:hAnsi="Times New Roman" w:cs="Times New Roman"/>
          <w:color w:val="000000"/>
          <w:sz w:val="28"/>
          <w:szCs w:val="28"/>
          <w:shd w:val="clear" w:color="auto" w:fill="FFFFFF"/>
          <w:lang w:eastAsia="ru-RU"/>
        </w:rPr>
        <w:t xml:space="preserve">еобходимо учитывать масштаб и пропорции окружающих построек, их членения, ширину улицы, соизмеримость застройки с человеком. Результаты данного </w:t>
      </w:r>
      <w:proofErr w:type="spellStart"/>
      <w:r w:rsidRPr="00657114">
        <w:rPr>
          <w:rFonts w:ascii="Times New Roman" w:eastAsia="Times New Roman" w:hAnsi="Times New Roman" w:cs="Times New Roman"/>
          <w:color w:val="000000"/>
          <w:sz w:val="28"/>
          <w:szCs w:val="28"/>
          <w:shd w:val="clear" w:color="auto" w:fill="FFFFFF"/>
          <w:lang w:eastAsia="ru-RU"/>
        </w:rPr>
        <w:t>предпроектного</w:t>
      </w:r>
      <w:proofErr w:type="spellEnd"/>
      <w:r w:rsidRPr="00657114">
        <w:rPr>
          <w:rFonts w:ascii="Times New Roman" w:eastAsia="Times New Roman" w:hAnsi="Times New Roman" w:cs="Times New Roman"/>
          <w:color w:val="000000"/>
          <w:sz w:val="28"/>
          <w:szCs w:val="28"/>
          <w:shd w:val="clear" w:color="auto" w:fill="FFFFFF"/>
          <w:lang w:eastAsia="ru-RU"/>
        </w:rPr>
        <w:t xml:space="preserve"> анализа являются обязательным элементом для обоснования и согласования эскизного проекта.</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lastRenderedPageBreak/>
        <w:drawing>
          <wp:inline distT="0" distB="0" distL="0" distR="0" wp14:anchorId="18612FD1" wp14:editId="637434CC">
            <wp:extent cx="4714240" cy="2386855"/>
            <wp:effectExtent l="0" t="0" r="0" b="0"/>
            <wp:docPr id="137" name="Рисунок 1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284" cy="2404598"/>
                    </a:xfrm>
                    <a:prstGeom prst="rect">
                      <a:avLst/>
                    </a:prstGeom>
                    <a:noFill/>
                    <a:ln>
                      <a:noFill/>
                    </a:ln>
                  </pic:spPr>
                </pic:pic>
              </a:graphicData>
            </a:graphic>
          </wp:inline>
        </w:drawing>
      </w: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Рис. 1</w:t>
      </w:r>
      <w:r w:rsidRPr="00657114">
        <w:rPr>
          <w:rFonts w:ascii="Times New Roman" w:eastAsia="Times New Roman" w:hAnsi="Times New Roman" w:cs="Times New Roman"/>
          <w:color w:val="000000"/>
          <w:sz w:val="28"/>
          <w:szCs w:val="28"/>
          <w:shd w:val="clear" w:color="auto" w:fill="FFFFFF"/>
          <w:lang w:eastAsia="ru-RU"/>
        </w:rPr>
        <w:t xml:space="preserve"> Пример композиционного анализа фасадов и плана исторического здания</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drawing>
          <wp:inline distT="0" distB="0" distL="0" distR="0" wp14:anchorId="7C1A6812" wp14:editId="1C17854F">
            <wp:extent cx="5940425" cy="1386205"/>
            <wp:effectExtent l="0" t="0" r="3175" b="4445"/>
            <wp:docPr id="138" name="Рисунок 1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86205"/>
                    </a:xfrm>
                    <a:prstGeom prst="rect">
                      <a:avLst/>
                    </a:prstGeom>
                    <a:noFill/>
                    <a:ln>
                      <a:noFill/>
                    </a:ln>
                  </pic:spPr>
                </pic:pic>
              </a:graphicData>
            </a:graphic>
          </wp:inline>
        </w:drawing>
      </w:r>
    </w:p>
    <w:p w:rsidR="000369F9"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2 </w:t>
      </w:r>
      <w:r w:rsidRPr="00657114">
        <w:rPr>
          <w:rFonts w:ascii="Times New Roman" w:eastAsia="Times New Roman" w:hAnsi="Times New Roman" w:cs="Times New Roman"/>
          <w:color w:val="000000"/>
          <w:sz w:val="28"/>
          <w:szCs w:val="28"/>
          <w:shd w:val="clear" w:color="auto" w:fill="FFFFFF"/>
          <w:lang w:eastAsia="ru-RU"/>
        </w:rPr>
        <w:t>Пример пропорционального анализа фасадов и плана здания</w:t>
      </w:r>
    </w:p>
    <w:tbl>
      <w:tblPr>
        <w:tblStyle w:val="ad"/>
        <w:tblW w:w="0" w:type="auto"/>
        <w:tblLook w:val="04A0" w:firstRow="1" w:lastRow="0" w:firstColumn="1" w:lastColumn="0" w:noHBand="0" w:noVBand="1"/>
      </w:tblPr>
      <w:tblGrid>
        <w:gridCol w:w="6458"/>
        <w:gridCol w:w="2887"/>
      </w:tblGrid>
      <w:tr w:rsidR="000369F9" w:rsidTr="000369F9">
        <w:tc>
          <w:tcPr>
            <w:tcW w:w="5426" w:type="dxa"/>
          </w:tcPr>
          <w:p w:rsidR="000369F9" w:rsidRDefault="000369F9" w:rsidP="000369F9">
            <w:pPr>
              <w:tabs>
                <w:tab w:val="left" w:pos="4035"/>
              </w:tabs>
              <w:rPr>
                <w:sz w:val="28"/>
                <w:szCs w:val="28"/>
              </w:rPr>
            </w:pPr>
            <w:r>
              <w:rPr>
                <w:sz w:val="28"/>
                <w:szCs w:val="28"/>
              </w:rPr>
              <w:tab/>
            </w:r>
            <w:r>
              <w:rPr>
                <w:noProof/>
                <w:sz w:val="28"/>
                <w:szCs w:val="28"/>
              </w:rPr>
              <w:drawing>
                <wp:inline distT="0" distB="0" distL="0" distR="0" wp14:anchorId="11790C3B">
                  <wp:extent cx="3359150" cy="191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150" cy="1911350"/>
                          </a:xfrm>
                          <a:prstGeom prst="rect">
                            <a:avLst/>
                          </a:prstGeom>
                          <a:noFill/>
                        </pic:spPr>
                      </pic:pic>
                    </a:graphicData>
                  </a:graphic>
                </wp:inline>
              </w:drawing>
            </w:r>
          </w:p>
          <w:p w:rsidR="00233389" w:rsidRDefault="00233389" w:rsidP="000369F9">
            <w:pPr>
              <w:tabs>
                <w:tab w:val="left" w:pos="4035"/>
              </w:tabs>
              <w:rPr>
                <w:sz w:val="28"/>
                <w:szCs w:val="28"/>
              </w:rPr>
            </w:pPr>
          </w:p>
        </w:tc>
        <w:tc>
          <w:tcPr>
            <w:tcW w:w="4145" w:type="dxa"/>
          </w:tcPr>
          <w:p w:rsidR="000369F9" w:rsidRDefault="000369F9" w:rsidP="000369F9">
            <w:pPr>
              <w:tabs>
                <w:tab w:val="left" w:pos="4035"/>
              </w:tabs>
              <w:rPr>
                <w:sz w:val="28"/>
                <w:szCs w:val="28"/>
              </w:rPr>
            </w:pPr>
            <w:r>
              <w:rPr>
                <w:noProof/>
                <w:sz w:val="28"/>
                <w:szCs w:val="28"/>
              </w:rPr>
              <w:drawing>
                <wp:inline distT="0" distB="0" distL="0" distR="0" wp14:anchorId="6CA87ECE">
                  <wp:extent cx="2524125" cy="1835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35150"/>
                          </a:xfrm>
                          <a:prstGeom prst="rect">
                            <a:avLst/>
                          </a:prstGeom>
                          <a:noFill/>
                        </pic:spPr>
                      </pic:pic>
                    </a:graphicData>
                  </a:graphic>
                </wp:inline>
              </w:drawing>
            </w:r>
          </w:p>
        </w:tc>
      </w:tr>
    </w:tbl>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4 </w:t>
      </w:r>
      <w:r w:rsidRPr="00657114">
        <w:rPr>
          <w:rFonts w:ascii="Times New Roman" w:eastAsia="Times New Roman" w:hAnsi="Times New Roman" w:cs="Times New Roman"/>
          <w:color w:val="000000"/>
          <w:sz w:val="28"/>
          <w:szCs w:val="28"/>
          <w:shd w:val="clear" w:color="auto" w:fill="FFFFFF"/>
          <w:lang w:eastAsia="ru-RU"/>
        </w:rPr>
        <w:t>Пример анализа цветовых характеристик улицы</w:t>
      </w:r>
    </w:p>
    <w:bookmarkEnd w:id="8"/>
    <w:p w:rsidR="00657114" w:rsidRPr="00657114" w:rsidRDefault="00657114" w:rsidP="00657114">
      <w:pPr>
        <w:keepNext/>
        <w:tabs>
          <w:tab w:val="left" w:pos="2268"/>
          <w:tab w:val="right" w:pos="10206"/>
        </w:tabs>
        <w:suppressAutoHyphens/>
        <w:adjustRightInd w:val="0"/>
        <w:spacing w:before="240" w:after="120" w:line="240" w:lineRule="auto"/>
        <w:ind w:left="1985" w:hanging="1701"/>
        <w:jc w:val="right"/>
        <w:textAlignment w:val="baseline"/>
        <w:outlineLvl w:val="3"/>
        <w:rPr>
          <w:rFonts w:ascii="Times New Roman" w:eastAsia="Times New Roman" w:hAnsi="Times New Roman" w:cs="Times New Roman"/>
          <w:sz w:val="28"/>
          <w:szCs w:val="24"/>
          <w:lang w:val="x-none" w:eastAsia="x-none"/>
        </w:rPr>
      </w:pPr>
      <w:r w:rsidRPr="009E1CBB">
        <w:rPr>
          <w:rFonts w:ascii="Times New Roman" w:eastAsia="Times New Roman" w:hAnsi="Times New Roman" w:cs="Times New Roman"/>
          <w:sz w:val="28"/>
          <w:szCs w:val="24"/>
          <w:lang w:val="x-none" w:eastAsia="x-none"/>
        </w:rPr>
        <w:lastRenderedPageBreak/>
        <w:t xml:space="preserve">Таблица </w:t>
      </w:r>
      <w:r w:rsidRPr="009E1CBB">
        <w:rPr>
          <w:rFonts w:ascii="Times New Roman" w:eastAsia="Times New Roman" w:hAnsi="Times New Roman" w:cs="Times New Roman"/>
          <w:sz w:val="28"/>
          <w:szCs w:val="24"/>
          <w:lang w:eastAsia="x-none"/>
        </w:rPr>
        <w:t>1</w:t>
      </w:r>
      <w:r w:rsidRPr="00657114">
        <w:rPr>
          <w:rFonts w:ascii="Times New Roman" w:eastAsia="Times New Roman" w:hAnsi="Times New Roman" w:cs="Times New Roman"/>
          <w:sz w:val="28"/>
          <w:szCs w:val="24"/>
          <w:lang w:val="x-none" w:eastAsia="x-none"/>
        </w:rPr>
        <w:t xml:space="preserve"> </w:t>
      </w:r>
    </w:p>
    <w:p w:rsidR="00657114" w:rsidRPr="00657114" w:rsidRDefault="009E1CBB" w:rsidP="00657114">
      <w:pPr>
        <w:keepNext/>
        <w:keepLines/>
        <w:adjustRightInd w:val="0"/>
        <w:spacing w:after="0" w:line="240" w:lineRule="auto"/>
        <w:jc w:val="center"/>
        <w:textAlignment w:val="baseline"/>
        <w:rPr>
          <w:rFonts w:ascii="Times New Roman" w:eastAsia="Calibri" w:hAnsi="Times New Roman" w:cs="Courier New"/>
          <w:sz w:val="24"/>
          <w:szCs w:val="20"/>
          <w:lang w:eastAsia="x-none"/>
        </w:rPr>
      </w:pPr>
      <w:r>
        <w:rPr>
          <w:rFonts w:ascii="Times New Roman" w:eastAsia="Calibri" w:hAnsi="Times New Roman" w:cs="Courier New"/>
          <w:noProof/>
          <w:sz w:val="24"/>
          <w:szCs w:val="20"/>
          <w:lang w:eastAsia="ru-RU"/>
        </w:rPr>
        <w:drawing>
          <wp:inline distT="0" distB="0" distL="0" distR="0" wp14:anchorId="6538BBBD">
            <wp:extent cx="5937885" cy="801052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010525"/>
                    </a:xfrm>
                    <a:prstGeom prst="rect">
                      <a:avLst/>
                    </a:prstGeom>
                    <a:noFill/>
                  </pic:spPr>
                </pic:pic>
              </a:graphicData>
            </a:graphic>
          </wp:inline>
        </w:drawing>
      </w:r>
    </w:p>
    <w:p w:rsidR="009E1CBB" w:rsidRDefault="009E1CBB"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bookmarkStart w:id="9" w:name="_Toc8032409"/>
    </w:p>
    <w:p w:rsidR="009E1CBB" w:rsidRPr="009E1CBB" w:rsidRDefault="009E1CBB" w:rsidP="009E1CBB">
      <w:pPr>
        <w:tabs>
          <w:tab w:val="left" w:pos="1185"/>
        </w:tabs>
        <w:rPr>
          <w:rFonts w:ascii="Times New Roman" w:eastAsia="Times New Roman" w:hAnsi="Times New Roman" w:cs="Times New Roman"/>
          <w:sz w:val="28"/>
          <w:szCs w:val="20"/>
          <w:lang w:val="x-none" w:eastAsia="x-none"/>
        </w:rPr>
      </w:pPr>
      <w:r>
        <w:rPr>
          <w:rFonts w:ascii="Times New Roman" w:eastAsia="Times New Roman" w:hAnsi="Times New Roman" w:cs="Times New Roman"/>
          <w:sz w:val="28"/>
          <w:szCs w:val="20"/>
          <w:lang w:val="x-none" w:eastAsia="x-none"/>
        </w:rPr>
        <w:lastRenderedPageBreak/>
        <w:tab/>
      </w:r>
      <w:r>
        <w:rPr>
          <w:rFonts w:ascii="Times New Roman" w:eastAsia="Times New Roman" w:hAnsi="Times New Roman" w:cs="Times New Roman"/>
          <w:noProof/>
          <w:sz w:val="28"/>
          <w:szCs w:val="20"/>
          <w:lang w:eastAsia="ru-RU"/>
        </w:rPr>
        <w:drawing>
          <wp:inline distT="0" distB="0" distL="0" distR="0" wp14:anchorId="6D53F9B4">
            <wp:extent cx="5937885" cy="3926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rsidR="009E1CBB" w:rsidRDefault="009E1CBB" w:rsidP="009E1CBB">
      <w:pPr>
        <w:keepNext/>
        <w:keepLines/>
        <w:tabs>
          <w:tab w:val="left" w:pos="2700"/>
        </w:tabs>
        <w:suppressAutoHyphens/>
        <w:adjustRightInd w:val="0"/>
        <w:spacing w:before="480" w:after="120" w:line="240" w:lineRule="auto"/>
        <w:textAlignment w:val="baseline"/>
        <w:outlineLvl w:val="1"/>
        <w:rPr>
          <w:rFonts w:ascii="Times New Roman" w:eastAsia="Times New Roman" w:hAnsi="Times New Roman" w:cs="Times New Roman"/>
          <w:b/>
          <w:sz w:val="28"/>
          <w:szCs w:val="20"/>
          <w:lang w:val="x-none" w:eastAsia="x-none"/>
        </w:rPr>
      </w:pPr>
      <w:r>
        <w:rPr>
          <w:rFonts w:ascii="Times New Roman" w:eastAsia="Times New Roman" w:hAnsi="Times New Roman" w:cs="Times New Roman"/>
          <w:b/>
          <w:noProof/>
          <w:sz w:val="28"/>
          <w:szCs w:val="20"/>
          <w:lang w:eastAsia="ru-RU"/>
        </w:rPr>
        <w:lastRenderedPageBreak/>
        <w:drawing>
          <wp:inline distT="0" distB="0" distL="0" distR="0" wp14:anchorId="3C800AA8">
            <wp:extent cx="5790932" cy="9448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9450273"/>
                    </a:xfrm>
                    <a:prstGeom prst="rect">
                      <a:avLst/>
                    </a:prstGeom>
                    <a:noFill/>
                  </pic:spPr>
                </pic:pic>
              </a:graphicData>
            </a:graphic>
          </wp:inline>
        </w:drawing>
      </w:r>
    </w:p>
    <w:p w:rsidR="00657114" w:rsidRPr="00657114" w:rsidRDefault="00657114"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r w:rsidRPr="00BC3B57">
        <w:rPr>
          <w:rFonts w:ascii="Times New Roman" w:eastAsia="Times New Roman" w:hAnsi="Times New Roman" w:cs="Times New Roman"/>
          <w:b/>
          <w:sz w:val="28"/>
          <w:szCs w:val="20"/>
          <w:lang w:val="x-none" w:eastAsia="x-none"/>
        </w:rPr>
        <w:lastRenderedPageBreak/>
        <w:t>Требования к визуальным характеристикам архитектурной подсветки фасадов</w:t>
      </w:r>
      <w:bookmarkEnd w:id="9"/>
    </w:p>
    <w:p w:rsidR="00657114" w:rsidRPr="00657114" w:rsidRDefault="00657114" w:rsidP="00657114">
      <w:pPr>
        <w:suppressAutoHyphens/>
        <w:adjustRightInd w:val="0"/>
        <w:spacing w:before="240"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Качественно спроектированное освещение позволяет:</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визуально расширить территорию или организовать камерное и уютное пространство;</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расставить акценты, выгодно подчеркнув значимые детали архитектурного облика;</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создать торжественную атмосферу.</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воплотить оригинальные дизайнерские идеи.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повысить безопасность в ночное время.</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Для каждого отдельно взятого пространственного элемента рекомендуется подбирать индивидуальное освещение, которое зависит от площади, проходимости, плотности озеленения, количества и расположения пешеходных связей, расположения объектов уличной мебели.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Светильники (бра, плафоны) для освещения тротуаров и площадок, расположенных у зданий, необходимо устанавливать на высоте не менее 3 м</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Основные правила архитектурного освещения: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колонны освещают прожекторами с узкими лучами рассеивания;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карнизы подсвечивают особыми линейными светильниками, создающими длинную светящуюся линию;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межоконные простенки освещают торшерами или иными отдельно стоящими светильниками;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средняя яркость фасадов в зависимости от значимости сооружения составляет 3-10 кд/кв. м. </w:t>
      </w:r>
    </w:p>
    <w:p w:rsidR="00657114" w:rsidRPr="00851C49" w:rsidRDefault="00BC3B57"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bookmarkStart w:id="10" w:name="_Toc8032410"/>
      <w:r>
        <w:rPr>
          <w:rFonts w:ascii="Times New Roman" w:eastAsia="Times New Roman" w:hAnsi="Times New Roman" w:cs="Times New Roman"/>
          <w:sz w:val="28"/>
          <w:szCs w:val="24"/>
          <w:lang w:eastAsia="ru-RU"/>
        </w:rPr>
        <w:t xml:space="preserve">- </w:t>
      </w:r>
      <w:r w:rsidR="00657114" w:rsidRPr="00657114">
        <w:rPr>
          <w:rFonts w:ascii="Times New Roman" w:eastAsia="Times New Roman" w:hAnsi="Times New Roman" w:cs="Times New Roman"/>
          <w:sz w:val="28"/>
          <w:szCs w:val="24"/>
          <w:lang w:eastAsia="ru-RU"/>
        </w:rPr>
        <w:t>не использовать эффект мигания и мерцания</w:t>
      </w:r>
      <w:r w:rsidR="000F1480">
        <w:rPr>
          <w:rFonts w:ascii="Times New Roman" w:eastAsia="Times New Roman" w:hAnsi="Times New Roman" w:cs="Times New Roman"/>
          <w:sz w:val="28"/>
          <w:szCs w:val="24"/>
          <w:lang w:eastAsia="ru-RU"/>
        </w:rPr>
        <w:t xml:space="preserve"> (не относится к праздничному оформлению)</w:t>
      </w:r>
    </w:p>
    <w:bookmarkEnd w:id="10"/>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474F4C" w:rsidRPr="00474F4C" w:rsidRDefault="00474F4C" w:rsidP="00474F4C">
      <w:pPr>
        <w:tabs>
          <w:tab w:val="center" w:pos="5894"/>
        </w:tabs>
        <w:ind w:firstLine="720"/>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t>Элементы благоустройства:</w:t>
      </w:r>
    </w:p>
    <w:tbl>
      <w:tblPr>
        <w:tblStyle w:val="2a"/>
        <w:tblW w:w="9640" w:type="dxa"/>
        <w:tblInd w:w="-147" w:type="dxa"/>
        <w:tblLook w:val="04A0" w:firstRow="1" w:lastRow="0" w:firstColumn="1" w:lastColumn="0" w:noHBand="0" w:noVBand="1"/>
      </w:tblPr>
      <w:tblGrid>
        <w:gridCol w:w="3403"/>
        <w:gridCol w:w="6237"/>
      </w:tblGrid>
      <w:tr w:rsidR="00474F4C" w:rsidRPr="00474F4C" w:rsidTr="003F0236">
        <w:tc>
          <w:tcPr>
            <w:tcW w:w="3403" w:type="dxa"/>
          </w:tcPr>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val="ru-RU" w:eastAsia="ru-RU"/>
              </w:rPr>
              <w:t xml:space="preserve">        </w:t>
            </w:r>
            <w:r w:rsidRPr="00474F4C">
              <w:rPr>
                <w:snapToGrid w:val="0"/>
                <w:color w:val="000000"/>
                <w:w w:val="0"/>
                <w:sz w:val="0"/>
                <w:szCs w:val="0"/>
                <w:u w:color="000000"/>
                <w:bdr w:val="none" w:sz="0" w:space="0" w:color="000000"/>
                <w:shd w:val="clear" w:color="000000" w:fill="000000"/>
                <w:lang w:bidi="x-none"/>
              </w:rPr>
              <w:t xml:space="preserve"> </w:t>
            </w:r>
            <w:r w:rsidRPr="00474F4C">
              <w:rPr>
                <w:rFonts w:eastAsia="Calibri"/>
                <w:noProof/>
                <w:sz w:val="28"/>
                <w:szCs w:val="28"/>
                <w:lang w:eastAsia="ru-RU"/>
              </w:rPr>
              <w:drawing>
                <wp:inline distT="0" distB="0" distL="0" distR="0" wp14:anchorId="67D90E1E" wp14:editId="0CFF7C01">
                  <wp:extent cx="1285102" cy="2211705"/>
                  <wp:effectExtent l="0" t="0" r="0" b="0"/>
                  <wp:docPr id="27" name="Рисунок 27" descr="C:\Users\myagkovamv\Desktop\Urna-ulichnaya-ZHemchuzhina-24-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agkovamv\Desktop\Urna-ulichnaya-ZHemchuzhina-24-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3650" cy="2226417"/>
                          </a:xfrm>
                          <a:prstGeom prst="rect">
                            <a:avLst/>
                          </a:prstGeom>
                          <a:noFill/>
                          <a:ln>
                            <a:noFill/>
                          </a:ln>
                        </pic:spPr>
                      </pic:pic>
                    </a:graphicData>
                  </a:graphic>
                </wp:inline>
              </w:drawing>
            </w:r>
          </w:p>
        </w:tc>
        <w:tc>
          <w:tcPr>
            <w:tcW w:w="6237" w:type="dxa"/>
          </w:tcPr>
          <w:p w:rsidR="00474F4C" w:rsidRPr="00A0250C" w:rsidRDefault="00474F4C" w:rsidP="00474F4C">
            <w:pPr>
              <w:numPr>
                <w:ilvl w:val="0"/>
                <w:numId w:val="39"/>
              </w:numPr>
              <w:spacing w:after="160" w:line="259" w:lineRule="auto"/>
              <w:contextualSpacing/>
              <w:rPr>
                <w:rFonts w:ascii="Times New Roman" w:eastAsia="Calibri" w:hAnsi="Times New Roman" w:cs="Times New Roman"/>
                <w:sz w:val="28"/>
                <w:szCs w:val="24"/>
                <w:lang w:val="ru-RU" w:eastAsia="ru-RU"/>
              </w:rPr>
            </w:pPr>
            <w:r w:rsidRPr="00A0250C">
              <w:rPr>
                <w:rFonts w:ascii="Times New Roman" w:eastAsia="Calibri" w:hAnsi="Times New Roman" w:cs="Times New Roman"/>
                <w:sz w:val="28"/>
                <w:szCs w:val="24"/>
                <w:lang w:val="ru-RU" w:eastAsia="ru-RU"/>
              </w:rPr>
              <w:t>Урна уличная, метал</w:t>
            </w:r>
            <w:r w:rsidR="009F7451">
              <w:rPr>
                <w:rFonts w:ascii="Times New Roman" w:eastAsia="Calibri" w:hAnsi="Times New Roman" w:cs="Times New Roman"/>
                <w:sz w:val="28"/>
                <w:szCs w:val="24"/>
                <w:lang w:val="ru-RU" w:eastAsia="ru-RU"/>
              </w:rPr>
              <w:t>лическая, поворотная, с крышкой</w:t>
            </w:r>
            <w:r w:rsidRPr="00A0250C">
              <w:rPr>
                <w:rFonts w:ascii="Times New Roman" w:eastAsia="Calibri" w:hAnsi="Times New Roman" w:cs="Times New Roman"/>
                <w:sz w:val="28"/>
                <w:szCs w:val="24"/>
                <w:lang w:val="ru-RU" w:eastAsia="ru-RU"/>
              </w:rPr>
              <w:t>, возможность</w:t>
            </w:r>
            <w:r w:rsidR="009F7451">
              <w:rPr>
                <w:rFonts w:ascii="Times New Roman" w:eastAsia="Calibri" w:hAnsi="Times New Roman" w:cs="Times New Roman"/>
                <w:sz w:val="28"/>
                <w:szCs w:val="24"/>
                <w:lang w:val="ru-RU" w:eastAsia="ru-RU"/>
              </w:rPr>
              <w:t>ю</w:t>
            </w:r>
            <w:r w:rsidRPr="00A0250C">
              <w:rPr>
                <w:rFonts w:ascii="Times New Roman" w:eastAsia="Calibri" w:hAnsi="Times New Roman" w:cs="Times New Roman"/>
                <w:sz w:val="28"/>
                <w:szCs w:val="24"/>
                <w:lang w:val="ru-RU" w:eastAsia="ru-RU"/>
              </w:rPr>
              <w:t xml:space="preserve"> крепления к асфальту. Объем </w:t>
            </w:r>
            <w:r w:rsidR="009F7451">
              <w:rPr>
                <w:rFonts w:ascii="Times New Roman" w:eastAsia="Calibri" w:hAnsi="Times New Roman" w:cs="Times New Roman"/>
                <w:sz w:val="28"/>
                <w:szCs w:val="24"/>
                <w:lang w:val="ru-RU" w:eastAsia="ru-RU"/>
              </w:rPr>
              <w:t xml:space="preserve">не менее </w:t>
            </w:r>
            <w:r w:rsidRPr="00A0250C">
              <w:rPr>
                <w:rFonts w:ascii="Times New Roman" w:eastAsia="Calibri" w:hAnsi="Times New Roman" w:cs="Times New Roman"/>
                <w:sz w:val="28"/>
                <w:szCs w:val="24"/>
                <w:lang w:val="ru-RU" w:eastAsia="ru-RU"/>
              </w:rPr>
              <w:t>24 л.</w:t>
            </w:r>
          </w:p>
          <w:p w:rsidR="00474F4C" w:rsidRPr="00474F4C" w:rsidRDefault="00474F4C" w:rsidP="00474F4C">
            <w:pPr>
              <w:numPr>
                <w:ilvl w:val="0"/>
                <w:numId w:val="39"/>
              </w:numPr>
              <w:spacing w:after="160" w:line="259" w:lineRule="auto"/>
              <w:contextualSpacing/>
              <w:rPr>
                <w:rFonts w:eastAsia="Calibri"/>
                <w:sz w:val="28"/>
                <w:szCs w:val="28"/>
                <w:lang w:val="ru-RU"/>
              </w:rPr>
            </w:pPr>
            <w:r w:rsidRPr="00A0250C">
              <w:rPr>
                <w:rFonts w:ascii="Times New Roman" w:eastAsia="Calibri" w:hAnsi="Times New Roman" w:cs="Times New Roman"/>
                <w:sz w:val="28"/>
                <w:szCs w:val="24"/>
                <w:lang w:val="ru-RU" w:eastAsia="ru-RU"/>
              </w:rPr>
              <w:t>Однотонное цветовое решение</w:t>
            </w:r>
          </w:p>
        </w:tc>
      </w:tr>
    </w:tbl>
    <w:p w:rsidR="00474F4C" w:rsidRPr="00474F4C" w:rsidRDefault="00474F4C" w:rsidP="00474F4C">
      <w:pPr>
        <w:tabs>
          <w:tab w:val="center" w:pos="5894"/>
        </w:tabs>
        <w:rPr>
          <w:rFonts w:ascii="Times New Roman" w:eastAsia="Calibri" w:hAnsi="Times New Roman" w:cs="Times New Roman"/>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474F4C" w:rsidRPr="00474F4C" w:rsidRDefault="00474F4C" w:rsidP="00474F4C">
      <w:pPr>
        <w:tabs>
          <w:tab w:val="center" w:pos="5894"/>
        </w:tabs>
        <w:ind w:left="567"/>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lastRenderedPageBreak/>
        <w:t>Обеспечение доступности для маломобильных групп населения:</w:t>
      </w:r>
    </w:p>
    <w:tbl>
      <w:tblPr>
        <w:tblStyle w:val="2a"/>
        <w:tblW w:w="9782" w:type="dxa"/>
        <w:tblInd w:w="-289" w:type="dxa"/>
        <w:tblLook w:val="04A0" w:firstRow="1" w:lastRow="0" w:firstColumn="1" w:lastColumn="0" w:noHBand="0" w:noVBand="1"/>
      </w:tblPr>
      <w:tblGrid>
        <w:gridCol w:w="5387"/>
        <w:gridCol w:w="4395"/>
      </w:tblGrid>
      <w:tr w:rsidR="00474F4C" w:rsidRPr="00474F4C" w:rsidTr="003F0236">
        <w:tc>
          <w:tcPr>
            <w:tcW w:w="5387" w:type="dxa"/>
          </w:tcPr>
          <w:p w:rsidR="00474F4C" w:rsidRPr="00474F4C" w:rsidRDefault="00474F4C" w:rsidP="00474F4C">
            <w:pPr>
              <w:tabs>
                <w:tab w:val="center" w:pos="5894"/>
              </w:tabs>
              <w:spacing w:after="160" w:line="259" w:lineRule="auto"/>
              <w:ind w:left="589" w:hanging="555"/>
              <w:rPr>
                <w:rFonts w:eastAsia="Calibri"/>
                <w:noProof/>
                <w:sz w:val="28"/>
                <w:szCs w:val="28"/>
                <w:lang w:val="ru-RU" w:eastAsia="ru-RU"/>
              </w:rPr>
            </w:pPr>
            <w:r w:rsidRPr="00474F4C">
              <w:rPr>
                <w:rFonts w:eastAsia="Calibri"/>
                <w:noProof/>
                <w:sz w:val="28"/>
                <w:szCs w:val="28"/>
                <w:lang w:eastAsia="ru-RU"/>
              </w:rPr>
              <w:drawing>
                <wp:inline distT="0" distB="0" distL="0" distR="0" wp14:anchorId="4044E371" wp14:editId="2DD63EEB">
                  <wp:extent cx="1645920" cy="1554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Кнопка вызова для маломобильных групп населения.</w:t>
            </w:r>
          </w:p>
          <w:p w:rsidR="00474F4C" w:rsidRPr="00474F4C" w:rsidRDefault="00474F4C" w:rsidP="00474F4C">
            <w:pPr>
              <w:tabs>
                <w:tab w:val="center" w:pos="5894"/>
              </w:tabs>
              <w:spacing w:after="160" w:line="259" w:lineRule="auto"/>
              <w:rPr>
                <w:rFonts w:eastAsia="Calibri"/>
                <w:noProof/>
                <w:sz w:val="28"/>
                <w:szCs w:val="28"/>
                <w:lang w:val="ru-RU" w:eastAsia="ru-RU"/>
              </w:rPr>
            </w:pPr>
            <w:r w:rsidRPr="00474F4C">
              <w:rPr>
                <w:rFonts w:eastAsia="Calibri"/>
                <w:noProof/>
                <w:sz w:val="28"/>
                <w:szCs w:val="28"/>
                <w:lang w:eastAsia="ru-RU"/>
              </w:rPr>
              <w:drawing>
                <wp:inline distT="0" distB="0" distL="0" distR="0" wp14:anchorId="0F38812F" wp14:editId="05C0AA51">
                  <wp:extent cx="1352550" cy="838200"/>
                  <wp:effectExtent l="0" t="0" r="0" b="0"/>
                  <wp:docPr id="30" name="Рисунок 30" descr="C:\Users\myagkovamv\Desktop\кнопка инвал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gkovamv\Desktop\кнопка инвалид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Пандус на остановочную площадку для маломобильных групп населения.</w:t>
            </w:r>
          </w:p>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eastAsia="ru-RU"/>
              </w:rPr>
              <w:drawing>
                <wp:inline distT="0" distB="0" distL="0" distR="0" wp14:anchorId="4B52886B" wp14:editId="3848440B">
                  <wp:extent cx="1885950" cy="155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552575"/>
                          </a:xfrm>
                          <a:prstGeom prst="rect">
                            <a:avLst/>
                          </a:prstGeom>
                          <a:noFill/>
                        </pic:spPr>
                      </pic:pic>
                    </a:graphicData>
                  </a:graphic>
                </wp:inline>
              </w:drawing>
            </w:r>
          </w:p>
        </w:tc>
        <w:tc>
          <w:tcPr>
            <w:tcW w:w="4395" w:type="dxa"/>
          </w:tcPr>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При</w:t>
            </w:r>
            <w:r w:rsidR="009F7451">
              <w:rPr>
                <w:rFonts w:ascii="Times New Roman" w:eastAsia="Times New Roman" w:hAnsi="Times New Roman" w:cs="Times New Roman"/>
                <w:sz w:val="28"/>
                <w:szCs w:val="24"/>
                <w:lang w:val="ru-RU" w:eastAsia="ru-RU"/>
              </w:rPr>
              <w:t xml:space="preserve"> необходимости выполнить пандус.</w:t>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Соблюсти все нормы и правила согласно СП 59.13330.2016 "Доступность зданий и сооружений для маломобильных групп населения"</w:t>
            </w: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tc>
      </w:tr>
    </w:tbl>
    <w:p w:rsidR="003D5411" w:rsidRDefault="003D5411" w:rsidP="009E1CBB">
      <w:pPr>
        <w:tabs>
          <w:tab w:val="center" w:pos="5894"/>
        </w:tabs>
        <w:ind w:firstLine="567"/>
        <w:jc w:val="center"/>
        <w:rPr>
          <w:rFonts w:ascii="Times New Roman" w:eastAsia="Calibri" w:hAnsi="Times New Roman" w:cs="Times New Roman"/>
          <w:b/>
          <w:sz w:val="28"/>
          <w:szCs w:val="28"/>
        </w:rPr>
      </w:pPr>
    </w:p>
    <w:p w:rsidR="000925A8" w:rsidRDefault="001535E9" w:rsidP="001535E9">
      <w:pPr>
        <w:suppressAutoHyphens/>
        <w:adjustRightInd w:val="0"/>
        <w:spacing w:after="0" w:line="240" w:lineRule="auto"/>
        <w:ind w:right="-284"/>
        <w:jc w:val="both"/>
        <w:textAlignment w:val="baseline"/>
        <w:rPr>
          <w:rFonts w:ascii="Times New Roman" w:eastAsia="Times New Roman" w:hAnsi="Times New Roman" w:cs="Times New Roman"/>
          <w:sz w:val="28"/>
          <w:szCs w:val="24"/>
          <w:lang w:eastAsia="x-none"/>
        </w:rPr>
      </w:pPr>
      <w:r>
        <w:rPr>
          <w:rFonts w:ascii="Times New Roman" w:eastAsia="Times New Roman" w:hAnsi="Times New Roman" w:cs="Times New Roman"/>
          <w:noProof/>
          <w:sz w:val="28"/>
          <w:szCs w:val="24"/>
          <w:lang w:eastAsia="ru-RU"/>
        </w:rPr>
        <w:lastRenderedPageBreak/>
        <w:drawing>
          <wp:inline distT="0" distB="0" distL="0" distR="0" wp14:anchorId="301D9212">
            <wp:extent cx="6105170" cy="86658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093" cy="8675672"/>
                    </a:xfrm>
                    <a:prstGeom prst="rect">
                      <a:avLst/>
                    </a:prstGeom>
                    <a:noFill/>
                  </pic:spPr>
                </pic:pic>
              </a:graphicData>
            </a:graphic>
          </wp:inline>
        </w:drawing>
      </w:r>
    </w:p>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1535E9" w:rsidRDefault="001535E9"/>
    <w:p w:rsidR="0046795A" w:rsidRDefault="0046795A">
      <w:pPr>
        <w:rPr>
          <w:noProof/>
          <w:lang w:eastAsia="ru-RU"/>
        </w:rPr>
      </w:pPr>
      <w:r>
        <w:rPr>
          <w:noProof/>
          <w:lang w:eastAsia="ru-RU"/>
        </w:rPr>
        <w:br w:type="page"/>
      </w:r>
      <w:r>
        <w:rPr>
          <w:noProof/>
          <w:lang w:eastAsia="ru-RU"/>
        </w:rPr>
        <w:lastRenderedPageBreak/>
        <w:drawing>
          <wp:inline distT="0" distB="0" distL="0" distR="0" wp14:anchorId="5FD2BBAE" wp14:editId="3276EE7C">
            <wp:extent cx="8556495" cy="6207824"/>
            <wp:effectExtent l="0" t="698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61231" cy="6211260"/>
                    </a:xfrm>
                    <a:prstGeom prst="rect">
                      <a:avLst/>
                    </a:prstGeom>
                    <a:noFill/>
                  </pic:spPr>
                </pic:pic>
              </a:graphicData>
            </a:graphic>
          </wp:inline>
        </w:drawing>
      </w:r>
    </w:p>
    <w:p w:rsidR="0046795A" w:rsidRDefault="0046795A">
      <w:pPr>
        <w:rPr>
          <w:noProof/>
          <w:lang w:eastAsia="ru-RU"/>
        </w:rPr>
      </w:pPr>
      <w:r>
        <w:rPr>
          <w:noProof/>
          <w:lang w:eastAsia="ru-RU"/>
        </w:rPr>
        <w:br w:type="page"/>
      </w:r>
    </w:p>
    <w:p w:rsidR="007F6311" w:rsidRDefault="007F6311">
      <w:pPr>
        <w:sectPr w:rsidR="007F6311" w:rsidSect="00C73F80">
          <w:headerReference w:type="default" r:id="rId27"/>
          <w:pgSz w:w="11906" w:h="16838"/>
          <w:pgMar w:top="1134" w:right="850" w:bottom="1134" w:left="1701" w:header="708" w:footer="708" w:gutter="0"/>
          <w:pgNumType w:start="1"/>
          <w:cols w:space="708"/>
          <w:docGrid w:linePitch="360"/>
        </w:sectPr>
      </w:pPr>
    </w:p>
    <w:tbl>
      <w:tblPr>
        <w:tblStyle w:val="1a"/>
        <w:tblW w:w="0" w:type="auto"/>
        <w:tblInd w:w="9351" w:type="dxa"/>
        <w:tblLook w:val="04A0" w:firstRow="1" w:lastRow="0" w:firstColumn="1" w:lastColumn="0" w:noHBand="0" w:noVBand="1"/>
      </w:tblPr>
      <w:tblGrid>
        <w:gridCol w:w="5209"/>
      </w:tblGrid>
      <w:tr w:rsidR="00FB0B04" w:rsidTr="00C73F80">
        <w:tc>
          <w:tcPr>
            <w:tcW w:w="5209" w:type="dxa"/>
          </w:tcPr>
          <w:p w:rsidR="00FB0B04" w:rsidRPr="00564ED9" w:rsidRDefault="00FB0B04" w:rsidP="00C73F80">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lastRenderedPageBreak/>
              <w:t xml:space="preserve">Приложение № </w:t>
            </w:r>
            <w:r w:rsidRPr="00E8720E">
              <w:rPr>
                <w:rFonts w:ascii="Times New Roman" w:hAnsi="Times New Roman" w:cs="Times New Roman"/>
                <w:sz w:val="28"/>
                <w:szCs w:val="28"/>
              </w:rPr>
              <w:t>2</w:t>
            </w:r>
            <w:r w:rsidRPr="00564ED9">
              <w:rPr>
                <w:rFonts w:ascii="Times New Roman" w:hAnsi="Times New Roman" w:cs="Times New Roman"/>
                <w:sz w:val="28"/>
                <w:szCs w:val="28"/>
              </w:rPr>
              <w:t xml:space="preserve"> </w:t>
            </w:r>
          </w:p>
          <w:p w:rsidR="00FB0B04" w:rsidRPr="00564ED9" w:rsidRDefault="00FB0B04" w:rsidP="00C73F8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 Условиям размещения </w:t>
            </w:r>
            <w:r w:rsidRPr="00564ED9">
              <w:rPr>
                <w:rFonts w:ascii="Times New Roman" w:hAnsi="Times New Roman" w:cs="Times New Roman"/>
                <w:sz w:val="28"/>
                <w:szCs w:val="28"/>
              </w:rPr>
              <w:t>нестационарных торговых объектов на территории Невьянского городского округа,</w:t>
            </w:r>
            <w:r>
              <w:rPr>
                <w:rFonts w:ascii="Times New Roman" w:hAnsi="Times New Roman" w:cs="Times New Roman"/>
                <w:sz w:val="28"/>
                <w:szCs w:val="28"/>
              </w:rPr>
              <w:t xml:space="preserve"> утвержденны</w:t>
            </w:r>
            <w:r w:rsidRPr="00564ED9">
              <w:rPr>
                <w:rFonts w:ascii="Times New Roman" w:hAnsi="Times New Roman" w:cs="Times New Roman"/>
                <w:sz w:val="28"/>
                <w:szCs w:val="28"/>
              </w:rPr>
              <w:t>м решением</w:t>
            </w:r>
            <w:r>
              <w:rPr>
                <w:rFonts w:ascii="Times New Roman" w:hAnsi="Times New Roman" w:cs="Times New Roman"/>
                <w:sz w:val="28"/>
                <w:szCs w:val="28"/>
              </w:rPr>
              <w:t xml:space="preserve"> </w:t>
            </w:r>
            <w:r w:rsidRPr="00564ED9">
              <w:rPr>
                <w:rFonts w:ascii="Times New Roman" w:hAnsi="Times New Roman" w:cs="Times New Roman"/>
                <w:sz w:val="28"/>
                <w:szCs w:val="28"/>
              </w:rPr>
              <w:t xml:space="preserve">Думы Невьянского городского округа </w:t>
            </w:r>
          </w:p>
          <w:p w:rsidR="00FB0B04" w:rsidRDefault="00FB0B04" w:rsidP="0016028F">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t>от</w:t>
            </w:r>
            <w:r w:rsidR="0016028F">
              <w:rPr>
                <w:rFonts w:ascii="Times New Roman" w:hAnsi="Times New Roman" w:cs="Times New Roman"/>
                <w:sz w:val="28"/>
                <w:szCs w:val="28"/>
              </w:rPr>
              <w:t xml:space="preserve"> 26.06.2019 № 67</w:t>
            </w:r>
          </w:p>
        </w:tc>
      </w:tr>
    </w:tbl>
    <w:p w:rsidR="00FB0B04" w:rsidRDefault="00FB0B04" w:rsidP="00FB0B04">
      <w:pPr>
        <w:autoSpaceDE w:val="0"/>
        <w:autoSpaceDN w:val="0"/>
        <w:adjustRightInd w:val="0"/>
        <w:spacing w:after="0" w:line="240" w:lineRule="auto"/>
        <w:ind w:firstLine="540"/>
        <w:jc w:val="right"/>
        <w:rPr>
          <w:rFonts w:ascii="Times New Roman" w:hAnsi="Times New Roman" w:cs="Times New Roman"/>
          <w:sz w:val="28"/>
          <w:szCs w:val="28"/>
        </w:rPr>
      </w:pPr>
    </w:p>
    <w:p w:rsidR="00FB0B04" w:rsidRPr="00870B45" w:rsidRDefault="00FB0B04" w:rsidP="00FB0B04">
      <w:pPr>
        <w:jc w:val="center"/>
        <w:rPr>
          <w:rFonts w:ascii="Times New Roman" w:hAnsi="Times New Roman" w:cs="Times New Roman"/>
          <w:b/>
          <w:sz w:val="28"/>
          <w:szCs w:val="28"/>
        </w:rPr>
      </w:pPr>
      <w:r w:rsidRPr="00870B45">
        <w:rPr>
          <w:rFonts w:ascii="Times New Roman" w:hAnsi="Times New Roman" w:cs="Times New Roman"/>
          <w:b/>
          <w:sz w:val="28"/>
          <w:szCs w:val="28"/>
        </w:rPr>
        <w:t xml:space="preserve">Требование к внешнему виду </w:t>
      </w:r>
      <w:r w:rsidRPr="0034737B">
        <w:rPr>
          <w:rFonts w:ascii="Times New Roman" w:hAnsi="Times New Roman" w:cs="Times New Roman"/>
          <w:b/>
          <w:sz w:val="28"/>
          <w:szCs w:val="28"/>
        </w:rPr>
        <w:t>нестационарных торговых объектов</w:t>
      </w:r>
      <w:r>
        <w:rPr>
          <w:rFonts w:ascii="Times New Roman" w:hAnsi="Times New Roman" w:cs="Times New Roman"/>
          <w:b/>
          <w:sz w:val="28"/>
          <w:szCs w:val="28"/>
        </w:rPr>
        <w:t>,</w:t>
      </w:r>
      <w:r w:rsidRPr="0034737B">
        <w:rPr>
          <w:rFonts w:ascii="Times New Roman" w:hAnsi="Times New Roman" w:cs="Times New Roman"/>
          <w:b/>
          <w:sz w:val="28"/>
          <w:szCs w:val="28"/>
        </w:rPr>
        <w:t xml:space="preserve"> </w:t>
      </w:r>
      <w:r w:rsidRPr="00982C2F">
        <w:rPr>
          <w:rFonts w:ascii="Times New Roman" w:hAnsi="Times New Roman" w:cs="Times New Roman"/>
          <w:b/>
          <w:sz w:val="28"/>
          <w:szCs w:val="28"/>
        </w:rPr>
        <w:t xml:space="preserve">расположенных в городе Невьянске не на гостевом маршруте, а также </w:t>
      </w:r>
      <w:r w:rsidRPr="0034737B">
        <w:rPr>
          <w:rFonts w:ascii="Times New Roman" w:hAnsi="Times New Roman" w:cs="Times New Roman"/>
          <w:b/>
          <w:sz w:val="28"/>
          <w:szCs w:val="28"/>
        </w:rPr>
        <w:t xml:space="preserve">на территории населенных пунктов Невьянского городского округа с численностью населения более 1000 (одной тысячи) человек </w:t>
      </w:r>
    </w:p>
    <w:tbl>
      <w:tblPr>
        <w:tblStyle w:val="ad"/>
        <w:tblW w:w="0" w:type="auto"/>
        <w:tblInd w:w="-572" w:type="dxa"/>
        <w:tblLayout w:type="fixed"/>
        <w:tblLook w:val="04A0" w:firstRow="1" w:lastRow="0" w:firstColumn="1" w:lastColumn="0" w:noHBand="0" w:noVBand="1"/>
      </w:tblPr>
      <w:tblGrid>
        <w:gridCol w:w="752"/>
        <w:gridCol w:w="1722"/>
        <w:gridCol w:w="6031"/>
        <w:gridCol w:w="1985"/>
        <w:gridCol w:w="1843"/>
        <w:gridCol w:w="2799"/>
      </w:tblGrid>
      <w:tr w:rsidR="00FB0B04" w:rsidRPr="00870B45" w:rsidTr="00C73F80">
        <w:tc>
          <w:tcPr>
            <w:tcW w:w="752" w:type="dxa"/>
          </w:tcPr>
          <w:p w:rsidR="00FB0B04" w:rsidRPr="00870B45" w:rsidRDefault="00FB0B04" w:rsidP="00C73F80">
            <w:pPr>
              <w:rPr>
                <w:b/>
              </w:rPr>
            </w:pPr>
            <w:r w:rsidRPr="00870B45">
              <w:rPr>
                <w:b/>
              </w:rPr>
              <w:t>№п/п</w:t>
            </w:r>
          </w:p>
        </w:tc>
        <w:tc>
          <w:tcPr>
            <w:tcW w:w="1722" w:type="dxa"/>
          </w:tcPr>
          <w:p w:rsidR="00FB0B04" w:rsidRPr="00870B45" w:rsidRDefault="00FB0B04" w:rsidP="00C73F80">
            <w:pPr>
              <w:rPr>
                <w:b/>
              </w:rPr>
            </w:pPr>
            <w:r w:rsidRPr="00870B45">
              <w:rPr>
                <w:b/>
              </w:rPr>
              <w:t>Торговый объект</w:t>
            </w:r>
          </w:p>
        </w:tc>
        <w:tc>
          <w:tcPr>
            <w:tcW w:w="6031" w:type="dxa"/>
          </w:tcPr>
          <w:p w:rsidR="00FB0B04" w:rsidRPr="00870B45" w:rsidRDefault="00FB0B04" w:rsidP="00C73F80">
            <w:pPr>
              <w:rPr>
                <w:b/>
              </w:rPr>
            </w:pPr>
            <w:r w:rsidRPr="00870B45">
              <w:rPr>
                <w:b/>
              </w:rPr>
              <w:t>Внешний вид торгового объекта</w:t>
            </w:r>
          </w:p>
        </w:tc>
        <w:tc>
          <w:tcPr>
            <w:tcW w:w="1985" w:type="dxa"/>
          </w:tcPr>
          <w:p w:rsidR="00FB0B04" w:rsidRDefault="00FB0B04" w:rsidP="00C73F80">
            <w:pPr>
              <w:jc w:val="center"/>
              <w:rPr>
                <w:b/>
              </w:rPr>
            </w:pPr>
            <w:r w:rsidRPr="00870B45">
              <w:rPr>
                <w:b/>
              </w:rPr>
              <w:t>Площадь/</w:t>
            </w:r>
          </w:p>
          <w:p w:rsidR="00FB0B04" w:rsidRPr="00870B45" w:rsidRDefault="00FB0B04" w:rsidP="00C73F80">
            <w:pPr>
              <w:jc w:val="center"/>
              <w:rPr>
                <w:b/>
              </w:rPr>
            </w:pPr>
            <w:r w:rsidRPr="00870B45">
              <w:rPr>
                <w:b/>
              </w:rPr>
              <w:t>габариты</w:t>
            </w:r>
          </w:p>
        </w:tc>
        <w:tc>
          <w:tcPr>
            <w:tcW w:w="1843" w:type="dxa"/>
          </w:tcPr>
          <w:p w:rsidR="00FB0B04" w:rsidRPr="00870B45" w:rsidRDefault="00FB0B04" w:rsidP="00C73F80">
            <w:pPr>
              <w:jc w:val="center"/>
              <w:rPr>
                <w:b/>
              </w:rPr>
            </w:pPr>
            <w:r w:rsidRPr="00870B45">
              <w:rPr>
                <w:b/>
              </w:rPr>
              <w:t>Цветовое решение</w:t>
            </w:r>
          </w:p>
        </w:tc>
        <w:tc>
          <w:tcPr>
            <w:tcW w:w="2799" w:type="dxa"/>
          </w:tcPr>
          <w:p w:rsidR="00FB0B04" w:rsidRPr="00870B45" w:rsidRDefault="00FB0B04" w:rsidP="00C73F80">
            <w:pPr>
              <w:jc w:val="center"/>
              <w:rPr>
                <w:b/>
              </w:rPr>
            </w:pPr>
            <w:r w:rsidRPr="00870B45">
              <w:rPr>
                <w:b/>
              </w:rPr>
              <w:t>Примечание</w:t>
            </w:r>
          </w:p>
        </w:tc>
      </w:tr>
      <w:tr w:rsidR="00FB0B04" w:rsidRPr="00870B45" w:rsidTr="00C73F80">
        <w:trPr>
          <w:trHeight w:val="4944"/>
        </w:trPr>
        <w:tc>
          <w:tcPr>
            <w:tcW w:w="752" w:type="dxa"/>
          </w:tcPr>
          <w:p w:rsidR="00FB0B04" w:rsidRPr="00870B45" w:rsidRDefault="00FB0B04" w:rsidP="00C73F80">
            <w:pPr>
              <w:jc w:val="center"/>
              <w:rPr>
                <w:b/>
              </w:rPr>
            </w:pPr>
            <w:r w:rsidRPr="00870B45">
              <w:rPr>
                <w:b/>
              </w:rPr>
              <w:t>1</w:t>
            </w:r>
          </w:p>
        </w:tc>
        <w:tc>
          <w:tcPr>
            <w:tcW w:w="1722" w:type="dxa"/>
          </w:tcPr>
          <w:p w:rsidR="00FB0B04" w:rsidRPr="00870B45" w:rsidRDefault="00FB0B04" w:rsidP="00C73F80">
            <w:pPr>
              <w:jc w:val="center"/>
              <w:rPr>
                <w:b/>
              </w:rPr>
            </w:pPr>
            <w:r>
              <w:rPr>
                <w:b/>
              </w:rPr>
              <w:t>Сезонное предприятие общественного питания (л</w:t>
            </w:r>
            <w:r w:rsidRPr="00870B45">
              <w:rPr>
                <w:b/>
              </w:rPr>
              <w:t>етнее кафе</w:t>
            </w:r>
            <w:r>
              <w:rPr>
                <w:b/>
              </w:rPr>
              <w:t>)</w:t>
            </w:r>
          </w:p>
        </w:tc>
        <w:tc>
          <w:tcPr>
            <w:tcW w:w="6031" w:type="dxa"/>
          </w:tcPr>
          <w:p w:rsidR="00FB0B04" w:rsidRPr="00870B45" w:rsidRDefault="00FB0B04" w:rsidP="00C73F80">
            <w:pPr>
              <w:jc w:val="center"/>
              <w:rPr>
                <w:b/>
              </w:rPr>
            </w:pPr>
            <w:r w:rsidRPr="00870B45">
              <w:rPr>
                <w:b/>
                <w:noProof/>
              </w:rPr>
              <w:drawing>
                <wp:inline distT="0" distB="0" distL="0" distR="0" wp14:anchorId="68AFBD9E" wp14:editId="390A57E0">
                  <wp:extent cx="2190750" cy="1533525"/>
                  <wp:effectExtent l="0" t="0" r="0" b="9525"/>
                  <wp:docPr id="12" name="Рисунок 12" descr="C:\Users\korjavinaus\Desktop\летн ка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javinaus\Desktop\летн кафе.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inline>
              </w:drawing>
            </w:r>
            <w:r w:rsidRPr="00870B45">
              <w:rPr>
                <w:b/>
                <w:noProof/>
              </w:rPr>
              <w:drawing>
                <wp:inline distT="0" distB="0" distL="0" distR="0" wp14:anchorId="5CDA016B" wp14:editId="327545EE">
                  <wp:extent cx="2876550" cy="1590675"/>
                  <wp:effectExtent l="0" t="0" r="0" b="9525"/>
                  <wp:docPr id="8" name="Рисунок 8" descr="C:\Users\korjavinaus\Desktop\летн каф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javinaus\Desktop\летн кафе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w:t>
            </w:r>
            <w:r>
              <w:rPr>
                <w:b/>
              </w:rPr>
              <w:t>о</w:t>
            </w:r>
            <w:r w:rsidRPr="00870B45">
              <w:rPr>
                <w:b/>
              </w:rPr>
              <w:t xml:space="preserve"> </w:t>
            </w:r>
            <w:r w:rsidRPr="00E8720E">
              <w:rPr>
                <w:b/>
              </w:rPr>
              <w:t>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w:t>
            </w:r>
          </w:p>
          <w:p w:rsidR="00FB0B04" w:rsidRPr="00870B45" w:rsidRDefault="00FB0B04" w:rsidP="00C73F80">
            <w:pPr>
              <w:jc w:val="center"/>
              <w:rPr>
                <w:b/>
              </w:rPr>
            </w:pPr>
            <w:r>
              <w:rPr>
                <w:b/>
              </w:rPr>
              <w:t>п</w:t>
            </w:r>
            <w:r w:rsidRPr="00870B45">
              <w:rPr>
                <w:b/>
              </w:rPr>
              <w:t>ри наличии корпоративного стиля – согласование с отделом архитектуры администрации Невьянского городского округа</w:t>
            </w:r>
          </w:p>
        </w:tc>
        <w:tc>
          <w:tcPr>
            <w:tcW w:w="2799" w:type="dxa"/>
          </w:tcPr>
          <w:p w:rsidR="00FB0B04" w:rsidRPr="00870B45" w:rsidRDefault="00FB0B04" w:rsidP="00C73F80">
            <w:pPr>
              <w:jc w:val="center"/>
              <w:rPr>
                <w:b/>
              </w:rPr>
            </w:pPr>
            <w:r w:rsidRPr="00870B45">
              <w:rPr>
                <w:b/>
              </w:rPr>
              <w:t>Не капитальное сооружение, возводимое для организации дополнительных мест отдыха и обслуживания посетителей.</w:t>
            </w:r>
          </w:p>
        </w:tc>
      </w:tr>
      <w:tr w:rsidR="00FB0B04" w:rsidRPr="00870B45" w:rsidTr="00C73F80">
        <w:trPr>
          <w:trHeight w:val="2614"/>
        </w:trPr>
        <w:tc>
          <w:tcPr>
            <w:tcW w:w="752" w:type="dxa"/>
          </w:tcPr>
          <w:p w:rsidR="00FB0B04" w:rsidRPr="00870B45" w:rsidRDefault="00FB0B04" w:rsidP="00C73F80">
            <w:pPr>
              <w:jc w:val="center"/>
              <w:rPr>
                <w:b/>
              </w:rPr>
            </w:pPr>
            <w:r w:rsidRPr="00870B45">
              <w:rPr>
                <w:b/>
              </w:rPr>
              <w:lastRenderedPageBreak/>
              <w:t>2</w:t>
            </w:r>
          </w:p>
        </w:tc>
        <w:tc>
          <w:tcPr>
            <w:tcW w:w="1722" w:type="dxa"/>
          </w:tcPr>
          <w:p w:rsidR="00FB0B04" w:rsidRPr="00870B45" w:rsidRDefault="00FB0B04" w:rsidP="00C73F80">
            <w:pPr>
              <w:jc w:val="center"/>
              <w:rPr>
                <w:b/>
              </w:rPr>
            </w:pPr>
            <w:r w:rsidRPr="00870B45">
              <w:rPr>
                <w:b/>
              </w:rPr>
              <w:t xml:space="preserve">Киоск </w:t>
            </w:r>
          </w:p>
        </w:tc>
        <w:tc>
          <w:tcPr>
            <w:tcW w:w="6031" w:type="dxa"/>
          </w:tcPr>
          <w:p w:rsidR="00FB0B04" w:rsidRPr="00870B45" w:rsidRDefault="00FB0B04" w:rsidP="00C73F80">
            <w:pPr>
              <w:jc w:val="center"/>
              <w:rPr>
                <w:b/>
              </w:rPr>
            </w:pPr>
            <w:r w:rsidRPr="00870B45">
              <w:rPr>
                <w:b/>
                <w:noProof/>
              </w:rPr>
              <w:drawing>
                <wp:inline distT="0" distB="0" distL="0" distR="0" wp14:anchorId="5808900E" wp14:editId="5B8B45B2">
                  <wp:extent cx="1847850" cy="1657350"/>
                  <wp:effectExtent l="0" t="0" r="0" b="0"/>
                  <wp:docPr id="13" name="Рисунок 13" descr="C:\Users\korjavinaus\Desktop\ки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киос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pPr>
            <w:r w:rsidRPr="00870B45">
              <w:rPr>
                <w:b/>
              </w:rPr>
              <w:t>Разноцветное решение каркаса</w:t>
            </w:r>
            <w:r>
              <w:rPr>
                <w:b/>
              </w:rPr>
              <w:t>.</w:t>
            </w:r>
            <w:r>
              <w:t xml:space="preserve"> </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w:t>
            </w:r>
            <w:r>
              <w:rPr>
                <w:b/>
              </w:rPr>
              <w:t xml:space="preserve">е остекление предусматривать </w:t>
            </w:r>
            <w:r w:rsidRPr="00870B45">
              <w:rPr>
                <w:b/>
              </w:rPr>
              <w:t>со стеклопакетами из витринного стекла с защитным антивандальным покрытием</w:t>
            </w:r>
          </w:p>
        </w:tc>
      </w:tr>
      <w:tr w:rsidR="00FB0B04" w:rsidRPr="00870B45" w:rsidTr="00C73F80">
        <w:trPr>
          <w:trHeight w:val="2028"/>
        </w:trPr>
        <w:tc>
          <w:tcPr>
            <w:tcW w:w="752" w:type="dxa"/>
          </w:tcPr>
          <w:p w:rsidR="00FB0B04" w:rsidRPr="00870B45" w:rsidRDefault="00FB0B04" w:rsidP="00C73F80">
            <w:pPr>
              <w:jc w:val="center"/>
              <w:rPr>
                <w:b/>
              </w:rPr>
            </w:pPr>
            <w:r w:rsidRPr="00870B45">
              <w:rPr>
                <w:b/>
              </w:rPr>
              <w:t>3</w:t>
            </w:r>
          </w:p>
        </w:tc>
        <w:tc>
          <w:tcPr>
            <w:tcW w:w="1722" w:type="dxa"/>
          </w:tcPr>
          <w:p w:rsidR="00FB0B04" w:rsidRPr="00870B45" w:rsidRDefault="00FB0B04" w:rsidP="00C73F80">
            <w:pPr>
              <w:jc w:val="center"/>
              <w:rPr>
                <w:b/>
              </w:rPr>
            </w:pPr>
            <w:r w:rsidRPr="00870B45">
              <w:rPr>
                <w:b/>
              </w:rPr>
              <w:t xml:space="preserve">Павильон </w:t>
            </w:r>
          </w:p>
        </w:tc>
        <w:tc>
          <w:tcPr>
            <w:tcW w:w="6031" w:type="dxa"/>
          </w:tcPr>
          <w:p w:rsidR="00FB0B04" w:rsidRPr="00870B45" w:rsidRDefault="00FB0B04" w:rsidP="00C73F80">
            <w:pPr>
              <w:jc w:val="center"/>
              <w:rPr>
                <w:b/>
              </w:rPr>
            </w:pPr>
            <w:r w:rsidRPr="00870B45">
              <w:rPr>
                <w:b/>
                <w:noProof/>
              </w:rPr>
              <w:drawing>
                <wp:inline distT="0" distB="0" distL="0" distR="0" wp14:anchorId="08FDAAFD" wp14:editId="06955FEA">
                  <wp:extent cx="1905000" cy="1285875"/>
                  <wp:effectExtent l="0" t="0" r="0" b="9525"/>
                  <wp:docPr id="14" name="Рисунок 14" descr="C:\Users\korjavinaus\Desktop\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павильон.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боковое остекление предусматривать со стеклопакетами из витринного стекла с за</w:t>
            </w:r>
            <w:r>
              <w:rPr>
                <w:b/>
              </w:rPr>
              <w:t>щитным антивандальным покрытием</w:t>
            </w:r>
          </w:p>
        </w:tc>
      </w:tr>
      <w:tr w:rsidR="00FB0B04" w:rsidRPr="00870B45" w:rsidTr="00C73F80">
        <w:trPr>
          <w:trHeight w:val="1893"/>
        </w:trPr>
        <w:tc>
          <w:tcPr>
            <w:tcW w:w="752" w:type="dxa"/>
          </w:tcPr>
          <w:p w:rsidR="00FB0B04" w:rsidRPr="00870B45" w:rsidRDefault="00FB0B04" w:rsidP="00C73F80">
            <w:pPr>
              <w:jc w:val="center"/>
              <w:rPr>
                <w:b/>
              </w:rPr>
            </w:pPr>
            <w:r w:rsidRPr="00870B45">
              <w:rPr>
                <w:b/>
              </w:rPr>
              <w:t>4</w:t>
            </w:r>
          </w:p>
        </w:tc>
        <w:tc>
          <w:tcPr>
            <w:tcW w:w="1722" w:type="dxa"/>
          </w:tcPr>
          <w:p w:rsidR="00FB0B04" w:rsidRPr="00870B45" w:rsidRDefault="00FB0B04" w:rsidP="00C73F80">
            <w:pPr>
              <w:jc w:val="center"/>
              <w:rPr>
                <w:b/>
              </w:rPr>
            </w:pPr>
            <w:r w:rsidRPr="00870B45">
              <w:rPr>
                <w:b/>
              </w:rPr>
              <w:t>Торговый ряд</w:t>
            </w:r>
          </w:p>
        </w:tc>
        <w:tc>
          <w:tcPr>
            <w:tcW w:w="6031" w:type="dxa"/>
          </w:tcPr>
          <w:p w:rsidR="00FB0B04" w:rsidRPr="00870B45" w:rsidRDefault="00FB0B04" w:rsidP="00C73F80">
            <w:pPr>
              <w:jc w:val="center"/>
              <w:rPr>
                <w:b/>
              </w:rPr>
            </w:pPr>
            <w:r w:rsidRPr="00870B45">
              <w:rPr>
                <w:b/>
                <w:noProof/>
              </w:rPr>
              <w:drawing>
                <wp:inline distT="0" distB="0" distL="0" distR="0" wp14:anchorId="2B8D49BC" wp14:editId="66526DD6">
                  <wp:extent cx="3829050" cy="1190625"/>
                  <wp:effectExtent l="0" t="0" r="0" b="9525"/>
                  <wp:docPr id="15" name="Рисунок 15" descr="C:\Users\korjavinaus\Desktop\торговое ряд фото_files\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javinaus\Desktop\торговое ряд фото_files\099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11906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Комплекс павильонов в едином стиле под единой крышей с отдельными входами в объекты разной специализации.</w:t>
            </w:r>
          </w:p>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p>
          <w:p w:rsidR="00FB0B04" w:rsidRPr="00870B45" w:rsidRDefault="00FB0B04" w:rsidP="00C73F80">
            <w:pPr>
              <w:jc w:val="center"/>
              <w:rPr>
                <w:b/>
              </w:rPr>
            </w:pPr>
            <w:r w:rsidRPr="00870B45">
              <w:rPr>
                <w:b/>
              </w:rPr>
              <w:t xml:space="preserve">Фасадное и боковое остекление предусматривать со стеклопакетами из витринного стекла с защитным </w:t>
            </w:r>
            <w:r w:rsidRPr="00870B45">
              <w:rPr>
                <w:b/>
              </w:rPr>
              <w:lastRenderedPageBreak/>
              <w:t>антивандальным покрытием</w:t>
            </w:r>
          </w:p>
        </w:tc>
      </w:tr>
      <w:tr w:rsidR="00FB0B04" w:rsidRPr="00870B45" w:rsidTr="00C73F80">
        <w:trPr>
          <w:trHeight w:val="4672"/>
        </w:trPr>
        <w:tc>
          <w:tcPr>
            <w:tcW w:w="752" w:type="dxa"/>
          </w:tcPr>
          <w:p w:rsidR="00FB0B04" w:rsidRPr="00870B45" w:rsidRDefault="00FB0B04" w:rsidP="00C73F80">
            <w:pPr>
              <w:jc w:val="center"/>
              <w:rPr>
                <w:b/>
              </w:rPr>
            </w:pPr>
            <w:r w:rsidRPr="00870B45">
              <w:rPr>
                <w:b/>
              </w:rPr>
              <w:lastRenderedPageBreak/>
              <w:t>5</w:t>
            </w:r>
          </w:p>
        </w:tc>
        <w:tc>
          <w:tcPr>
            <w:tcW w:w="1722" w:type="dxa"/>
          </w:tcPr>
          <w:p w:rsidR="00FB0B04" w:rsidRPr="00870B45" w:rsidRDefault="00FB0B04" w:rsidP="00C73F80">
            <w:pPr>
              <w:jc w:val="center"/>
              <w:rPr>
                <w:b/>
              </w:rPr>
            </w:pPr>
            <w:r w:rsidRPr="00870B45">
              <w:rPr>
                <w:b/>
              </w:rPr>
              <w:t>Торговая палатка</w:t>
            </w:r>
          </w:p>
        </w:tc>
        <w:tc>
          <w:tcPr>
            <w:tcW w:w="6031" w:type="dxa"/>
          </w:tcPr>
          <w:p w:rsidR="00FB0B04" w:rsidRPr="00870B45" w:rsidRDefault="00FB0B04" w:rsidP="00C73F80">
            <w:pPr>
              <w:jc w:val="center"/>
              <w:rPr>
                <w:b/>
              </w:rPr>
            </w:pPr>
            <w:r w:rsidRPr="00870B45">
              <w:rPr>
                <w:b/>
                <w:noProof/>
              </w:rPr>
              <w:drawing>
                <wp:inline distT="0" distB="0" distL="0" distR="0" wp14:anchorId="034CA1F5" wp14:editId="2DEDE71B">
                  <wp:extent cx="1352550" cy="1457325"/>
                  <wp:effectExtent l="0" t="0" r="0" b="9525"/>
                  <wp:docPr id="16" name="Рисунок 16" descr="C:\Users\korjavinaus\Desktop\торговая пал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javinaus\Desktop\торговая палат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тента</w:t>
            </w:r>
          </w:p>
        </w:tc>
        <w:tc>
          <w:tcPr>
            <w:tcW w:w="2799" w:type="dxa"/>
          </w:tcPr>
          <w:p w:rsidR="00FB0B04" w:rsidRPr="00870B45" w:rsidRDefault="00FB0B04" w:rsidP="00C73F80">
            <w:pPr>
              <w:jc w:val="center"/>
              <w:rPr>
                <w:b/>
              </w:rPr>
            </w:pPr>
            <w:r w:rsidRPr="00870B45">
              <w:rPr>
                <w:b/>
              </w:rPr>
              <w:t>Каркас палатки должен быть изготовлен из металлических конструкций.</w:t>
            </w:r>
          </w:p>
          <w:p w:rsidR="00FB0B04" w:rsidRPr="00870B45" w:rsidRDefault="00FB0B04" w:rsidP="00C73F80">
            <w:pPr>
              <w:jc w:val="center"/>
              <w:rPr>
                <w:b/>
              </w:rPr>
            </w:pPr>
            <w:r w:rsidRPr="00870B45">
              <w:rPr>
                <w:b/>
              </w:rPr>
              <w:t>Тент торговой палатки изготавливается из специальных тентовых тканей.</w:t>
            </w:r>
          </w:p>
          <w:p w:rsidR="00FB0B04" w:rsidRPr="00870B45" w:rsidRDefault="00FB0B04" w:rsidP="00C73F80">
            <w:pPr>
              <w:jc w:val="center"/>
              <w:rPr>
                <w:b/>
              </w:rPr>
            </w:pPr>
            <w:r w:rsidRPr="00870B45">
              <w:rPr>
                <w:b/>
              </w:rPr>
              <w:t>Допустимо изготовление тента из поликарбоната.</w:t>
            </w:r>
          </w:p>
          <w:p w:rsidR="00FB0B04" w:rsidRPr="00870B45" w:rsidRDefault="00FB0B04" w:rsidP="00C73F80">
            <w:pPr>
              <w:jc w:val="center"/>
              <w:rPr>
                <w:b/>
              </w:rPr>
            </w:pPr>
            <w:r w:rsidRPr="00870B45">
              <w:rPr>
                <w:b/>
              </w:rPr>
              <w:t>Торговые палатки  по реализации непродовольственных товаров допустимо размещать без тентовой конструкции.</w:t>
            </w:r>
          </w:p>
        </w:tc>
      </w:tr>
      <w:tr w:rsidR="00FB0B04" w:rsidRPr="00870B45" w:rsidTr="00C73F80">
        <w:trPr>
          <w:trHeight w:val="2464"/>
        </w:trPr>
        <w:tc>
          <w:tcPr>
            <w:tcW w:w="752" w:type="dxa"/>
          </w:tcPr>
          <w:p w:rsidR="00FB0B04" w:rsidRPr="00870B45" w:rsidRDefault="00FB0B04" w:rsidP="00C73F80">
            <w:pPr>
              <w:jc w:val="center"/>
              <w:rPr>
                <w:b/>
              </w:rPr>
            </w:pPr>
            <w:r w:rsidRPr="00870B45">
              <w:rPr>
                <w:b/>
              </w:rPr>
              <w:t>6</w:t>
            </w:r>
          </w:p>
        </w:tc>
        <w:tc>
          <w:tcPr>
            <w:tcW w:w="1722" w:type="dxa"/>
          </w:tcPr>
          <w:p w:rsidR="00FB0B04" w:rsidRPr="003540C2" w:rsidRDefault="00FB0B04" w:rsidP="00C73F80">
            <w:pPr>
              <w:jc w:val="center"/>
              <w:rPr>
                <w:b/>
                <w:highlight w:val="yellow"/>
              </w:rPr>
            </w:pPr>
            <w:proofErr w:type="spellStart"/>
            <w:r w:rsidRPr="003540C2">
              <w:rPr>
                <w:b/>
                <w:lang w:val="en-US"/>
              </w:rPr>
              <w:t>Торговая</w:t>
            </w:r>
            <w:proofErr w:type="spellEnd"/>
            <w:r w:rsidRPr="003540C2">
              <w:rPr>
                <w:b/>
                <w:lang w:val="en-US"/>
              </w:rPr>
              <w:t xml:space="preserve"> </w:t>
            </w:r>
            <w:proofErr w:type="spellStart"/>
            <w:r w:rsidRPr="003540C2">
              <w:rPr>
                <w:b/>
                <w:lang w:val="en-US"/>
              </w:rPr>
              <w:t>тележка</w:t>
            </w:r>
            <w:proofErr w:type="spellEnd"/>
          </w:p>
        </w:tc>
        <w:tc>
          <w:tcPr>
            <w:tcW w:w="6031" w:type="dxa"/>
          </w:tcPr>
          <w:p w:rsidR="00FB0B04" w:rsidRPr="00870B45" w:rsidRDefault="00FB0B04" w:rsidP="00C73F80">
            <w:pPr>
              <w:jc w:val="center"/>
              <w:rPr>
                <w:b/>
              </w:rPr>
            </w:pPr>
            <w:r w:rsidRPr="007A44E8">
              <w:rPr>
                <w:b/>
                <w:noProof/>
              </w:rPr>
              <w:drawing>
                <wp:inline distT="0" distB="0" distL="0" distR="0" wp14:anchorId="1AC7CC02" wp14:editId="7DEA20FF">
                  <wp:extent cx="2971800" cy="1533525"/>
                  <wp:effectExtent l="0" t="0" r="0" b="9525"/>
                  <wp:docPr id="17" name="Рисунок 17" descr="C:\Users\korjavinaus\Desktop\ОВР нестационарка\фото НТО\прицеп автол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javinaus\Desktop\ОВР нестационарка\фото НТО\прицеп автолав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 площадью предоставляемого участка</w:t>
            </w:r>
            <w:r>
              <w:rPr>
                <w:b/>
              </w:rPr>
              <w:t xml:space="preserve">. площадь торговой тележки не должна превышать 12 </w:t>
            </w:r>
            <w:proofErr w:type="spellStart"/>
            <w:r>
              <w:rPr>
                <w:b/>
              </w:rPr>
              <w:t>кв.м</w:t>
            </w:r>
            <w:proofErr w:type="spellEnd"/>
            <w:r>
              <w:rPr>
                <w:b/>
              </w:rPr>
              <w:t xml:space="preserve">/габариты не должны превышать            4 х 3 х 2,1 м </w:t>
            </w:r>
          </w:p>
        </w:tc>
        <w:tc>
          <w:tcPr>
            <w:tcW w:w="1843" w:type="dxa"/>
          </w:tcPr>
          <w:p w:rsidR="00FB0B04" w:rsidRDefault="00FB0B04" w:rsidP="00C73F80">
            <w:pPr>
              <w:jc w:val="center"/>
              <w:rPr>
                <w:b/>
              </w:rPr>
            </w:pPr>
            <w:r>
              <w:rPr>
                <w:b/>
              </w:rPr>
              <w:t>Ц</w:t>
            </w:r>
            <w:r w:rsidRPr="00870B45">
              <w:rPr>
                <w:b/>
              </w:rPr>
              <w:t>вет</w:t>
            </w:r>
            <w:r>
              <w:rPr>
                <w:b/>
              </w:rPr>
              <w:t>овое</w:t>
            </w:r>
            <w:r w:rsidRPr="00870B45">
              <w:rPr>
                <w:b/>
              </w:rPr>
              <w:t xml:space="preserve"> решение</w:t>
            </w:r>
            <w:r>
              <w:rPr>
                <w:b/>
              </w:rPr>
              <w:t>:</w:t>
            </w:r>
          </w:p>
          <w:p w:rsidR="00FB0B04" w:rsidRPr="00870B45" w:rsidRDefault="00FB0B04" w:rsidP="00C73F80">
            <w:pPr>
              <w:jc w:val="center"/>
              <w:rPr>
                <w:b/>
              </w:rPr>
            </w:pPr>
            <w:r>
              <w:rPr>
                <w:b/>
              </w:rPr>
              <w:t>Однотонное, постельных тонов. П</w:t>
            </w:r>
            <w:r w:rsidRPr="004825D9">
              <w:rPr>
                <w:b/>
              </w:rPr>
              <w:t xml:space="preserve">ри наличии корпоративного стиля – согласование с отделом архитектуры администрации </w:t>
            </w:r>
            <w:r w:rsidRPr="004825D9">
              <w:rPr>
                <w:b/>
              </w:rPr>
              <w:lastRenderedPageBreak/>
              <w:t>Невьянского городского округа</w:t>
            </w:r>
          </w:p>
        </w:tc>
        <w:tc>
          <w:tcPr>
            <w:tcW w:w="2799" w:type="dxa"/>
          </w:tcPr>
          <w:p w:rsidR="00FB0B04" w:rsidRPr="00870B45" w:rsidRDefault="00FB0B04" w:rsidP="00C73F80">
            <w:pPr>
              <w:jc w:val="center"/>
              <w:rPr>
                <w:b/>
              </w:rPr>
            </w:pPr>
            <w:r>
              <w:rPr>
                <w:b/>
              </w:rPr>
              <w:lastRenderedPageBreak/>
              <w:t>Витрина - остекление</w:t>
            </w:r>
          </w:p>
        </w:tc>
      </w:tr>
      <w:tr w:rsidR="00FB0B04" w:rsidRPr="00870B45" w:rsidTr="00C73F80">
        <w:trPr>
          <w:trHeight w:val="1968"/>
        </w:trPr>
        <w:tc>
          <w:tcPr>
            <w:tcW w:w="752" w:type="dxa"/>
          </w:tcPr>
          <w:p w:rsidR="00FB0B04" w:rsidRPr="00870B45" w:rsidRDefault="00FB0B04" w:rsidP="00C73F80">
            <w:pPr>
              <w:jc w:val="center"/>
              <w:rPr>
                <w:b/>
              </w:rPr>
            </w:pPr>
            <w:r w:rsidRPr="00870B45">
              <w:rPr>
                <w:b/>
              </w:rPr>
              <w:t>7</w:t>
            </w:r>
          </w:p>
        </w:tc>
        <w:tc>
          <w:tcPr>
            <w:tcW w:w="1722" w:type="dxa"/>
          </w:tcPr>
          <w:p w:rsidR="00FB0B04" w:rsidRPr="00870B45" w:rsidRDefault="00FB0B04" w:rsidP="00C73F80">
            <w:pPr>
              <w:jc w:val="center"/>
              <w:rPr>
                <w:b/>
              </w:rPr>
            </w:pPr>
            <w:r w:rsidRPr="00870B45">
              <w:rPr>
                <w:b/>
              </w:rPr>
              <w:t>Торговое место</w:t>
            </w:r>
          </w:p>
        </w:tc>
        <w:tc>
          <w:tcPr>
            <w:tcW w:w="6031" w:type="dxa"/>
          </w:tcPr>
          <w:p w:rsidR="00FB0B04" w:rsidRPr="00870B45" w:rsidRDefault="00FB0B04" w:rsidP="00C73F80">
            <w:pPr>
              <w:jc w:val="center"/>
              <w:rPr>
                <w:b/>
              </w:rPr>
            </w:pPr>
            <w:r w:rsidRPr="00870B45">
              <w:rPr>
                <w:b/>
                <w:noProof/>
              </w:rPr>
              <w:drawing>
                <wp:inline distT="0" distB="0" distL="0" distR="0" wp14:anchorId="1A00C04A" wp14:editId="29DD8EDB">
                  <wp:extent cx="1647825" cy="1181100"/>
                  <wp:effectExtent l="0" t="0" r="9525" b="0"/>
                  <wp:docPr id="10" name="Рисунок 10" descr="C:\Users\korjavinaus\Desktop\ОВР нестационарка\фото НТО\торг мес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ОВР нестационарка\фото НТО\торг место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825" cy="1181100"/>
                          </a:xfrm>
                          <a:prstGeom prst="rect">
                            <a:avLst/>
                          </a:prstGeom>
                          <a:noFill/>
                          <a:ln>
                            <a:noFill/>
                          </a:ln>
                        </pic:spPr>
                      </pic:pic>
                    </a:graphicData>
                  </a:graphic>
                </wp:inline>
              </w:drawing>
            </w:r>
            <w:r w:rsidRPr="00870B45">
              <w:rPr>
                <w:b/>
                <w:noProof/>
              </w:rPr>
              <w:drawing>
                <wp:inline distT="0" distB="0" distL="0" distR="0" wp14:anchorId="33BE3556" wp14:editId="2310EC8D">
                  <wp:extent cx="1866900" cy="1200150"/>
                  <wp:effectExtent l="0" t="0" r="0" b="0"/>
                  <wp:docPr id="11" name="Рисунок 11" descr="C:\Users\korjavinaus\Desktop\ОВР нестационарка\фото НТО\торг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ОВР нестационарка\фото НТО\торг мест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12001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каркаса</w:t>
            </w:r>
          </w:p>
        </w:tc>
        <w:tc>
          <w:tcPr>
            <w:tcW w:w="2799" w:type="dxa"/>
          </w:tcPr>
          <w:p w:rsidR="00FB0B04" w:rsidRPr="00870B45" w:rsidRDefault="00FB0B04" w:rsidP="00C73F80">
            <w:pPr>
              <w:jc w:val="center"/>
              <w:rPr>
                <w:b/>
              </w:rPr>
            </w:pPr>
            <w:r w:rsidRPr="00870B45">
              <w:rPr>
                <w:b/>
              </w:rPr>
              <w:t xml:space="preserve">Каркас торговых объектов должен изготавливаться из бруса и </w:t>
            </w:r>
            <w:r>
              <w:rPr>
                <w:b/>
              </w:rPr>
              <w:t xml:space="preserve">должен </w:t>
            </w:r>
            <w:r w:rsidRPr="00870B45">
              <w:rPr>
                <w:b/>
              </w:rPr>
              <w:t>отвечать техническим требованиям. Допускается изготовление каркаса из металлических конструкций. Конструкция модуля должна обеспечивать его перемещени</w:t>
            </w:r>
            <w:r>
              <w:rPr>
                <w:b/>
              </w:rPr>
              <w:t>е</w:t>
            </w:r>
            <w:r w:rsidRPr="00870B45">
              <w:rPr>
                <w:b/>
              </w:rPr>
              <w:t xml:space="preserve"> и транспортировк</w:t>
            </w:r>
            <w:r>
              <w:rPr>
                <w:b/>
              </w:rPr>
              <w:t>у</w:t>
            </w:r>
            <w:r w:rsidRPr="00870B45">
              <w:rPr>
                <w:b/>
              </w:rPr>
              <w:t>.</w:t>
            </w:r>
          </w:p>
        </w:tc>
      </w:tr>
      <w:tr w:rsidR="00FB0B04" w:rsidTr="00C73F80">
        <w:trPr>
          <w:trHeight w:val="1968"/>
        </w:trPr>
        <w:tc>
          <w:tcPr>
            <w:tcW w:w="752" w:type="dxa"/>
            <w:hideMark/>
          </w:tcPr>
          <w:p w:rsidR="00FB0B04" w:rsidRDefault="00FB0B04" w:rsidP="00C73F80">
            <w:pPr>
              <w:jc w:val="center"/>
              <w:rPr>
                <w:b/>
              </w:rPr>
            </w:pPr>
            <w:r>
              <w:rPr>
                <w:b/>
              </w:rPr>
              <w:t>8</w:t>
            </w:r>
          </w:p>
        </w:tc>
        <w:tc>
          <w:tcPr>
            <w:tcW w:w="1722" w:type="dxa"/>
            <w:hideMark/>
          </w:tcPr>
          <w:p w:rsidR="00FB0B04" w:rsidRDefault="00FB0B04" w:rsidP="00C73F80">
            <w:pPr>
              <w:jc w:val="center"/>
              <w:rPr>
                <w:b/>
              </w:rPr>
            </w:pPr>
            <w:r>
              <w:rPr>
                <w:b/>
              </w:rPr>
              <w:t>Остановочные комплексы</w:t>
            </w:r>
          </w:p>
        </w:tc>
        <w:tc>
          <w:tcPr>
            <w:tcW w:w="6031" w:type="dxa"/>
          </w:tcPr>
          <w:p w:rsidR="00FB0B04" w:rsidRDefault="00FB0B04" w:rsidP="00C73F80">
            <w:pPr>
              <w:jc w:val="center"/>
              <w:rPr>
                <w:b/>
                <w:noProof/>
              </w:rPr>
            </w:pPr>
            <w:r>
              <w:rPr>
                <w:b/>
                <w:noProof/>
              </w:rPr>
              <w:drawing>
                <wp:inline distT="0" distB="0" distL="0" distR="0" wp14:anchorId="5B4F9B90" wp14:editId="180FC1F3">
                  <wp:extent cx="2162175" cy="1209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p w:rsidR="00FB0B04" w:rsidRDefault="00FB0B04" w:rsidP="00C73F80"/>
          <w:p w:rsidR="00FB0B04" w:rsidRDefault="00FB0B04" w:rsidP="00C73F80"/>
          <w:p w:rsidR="00FB0B04" w:rsidRDefault="00FB0B04" w:rsidP="00C73F80"/>
          <w:p w:rsidR="00FB0B04" w:rsidRDefault="00FB0B04" w:rsidP="00C73F80"/>
          <w:p w:rsidR="00FB0B04" w:rsidRDefault="00FB0B04" w:rsidP="00C73F80">
            <w:pPr>
              <w:jc w:val="center"/>
            </w:pPr>
          </w:p>
        </w:tc>
        <w:tc>
          <w:tcPr>
            <w:tcW w:w="1985" w:type="dxa"/>
            <w:hideMark/>
          </w:tcPr>
          <w:p w:rsidR="00FB0B04" w:rsidRDefault="00FB0B04" w:rsidP="00C73F80">
            <w:pPr>
              <w:jc w:val="center"/>
              <w:rPr>
                <w:b/>
              </w:rPr>
            </w:pPr>
            <w:r>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hideMark/>
          </w:tcPr>
          <w:p w:rsidR="00FB0B04" w:rsidRDefault="00FB0B04" w:rsidP="00C73F80">
            <w:pPr>
              <w:jc w:val="center"/>
              <w:rPr>
                <w:b/>
              </w:rPr>
            </w:pPr>
            <w:r>
              <w:rPr>
                <w:b/>
              </w:rPr>
              <w:t>Естественный цвет материала.</w:t>
            </w:r>
          </w:p>
          <w:p w:rsidR="00FB0B04" w:rsidRDefault="00FB0B04" w:rsidP="00C73F80">
            <w:pPr>
              <w:jc w:val="center"/>
              <w:rPr>
                <w:b/>
              </w:rPr>
            </w:pPr>
            <w:r>
              <w:rPr>
                <w:b/>
              </w:rPr>
              <w:t>Для конструкций вывесок допускается использование любых цветов бренда организации, но данное цветовое решение должно быть однотонным.</w:t>
            </w:r>
          </w:p>
        </w:tc>
        <w:tc>
          <w:tcPr>
            <w:tcW w:w="2799" w:type="dxa"/>
            <w:hideMark/>
          </w:tcPr>
          <w:p w:rsidR="00FB0B04" w:rsidRDefault="00FB0B04" w:rsidP="00C73F80">
            <w:pPr>
              <w:jc w:val="center"/>
              <w:rPr>
                <w:b/>
              </w:rPr>
            </w:pPr>
            <w:r>
              <w:rPr>
                <w:b/>
              </w:rPr>
              <w:t>Основной каркас остановочного навеса – труба коробчатого сечения. Облицовка каркаса и декоративного обрамляющего элемента- алюминиевая композитная панель. Козырьки навеса: каркас -</w:t>
            </w:r>
            <w:proofErr w:type="gramStart"/>
            <w:r>
              <w:rPr>
                <w:b/>
              </w:rPr>
              <w:t>металлические  элементы</w:t>
            </w:r>
            <w:proofErr w:type="gramEnd"/>
            <w:r>
              <w:rPr>
                <w:b/>
              </w:rPr>
              <w:t>, плоскость – цельный лист монолитного поликарбоната. Сиденье остановки – каркас металлический, окрашенная деревянная доска обрезная</w:t>
            </w:r>
          </w:p>
        </w:tc>
      </w:tr>
    </w:tbl>
    <w:p w:rsidR="00FB0B04" w:rsidRDefault="00FB0B04" w:rsidP="00FB0B04"/>
    <w:p w:rsidR="00FB0B04" w:rsidRDefault="00FB0B04" w:rsidP="00FB0B04"/>
    <w:p w:rsidR="00FB0B04" w:rsidRDefault="00FB0B04">
      <w:pPr>
        <w:sectPr w:rsidR="00FB0B04" w:rsidSect="00C73F80">
          <w:headerReference w:type="default" r:id="rId38"/>
          <w:pgSz w:w="16838" w:h="11906" w:orient="landscape"/>
          <w:pgMar w:top="1560" w:right="1134" w:bottom="851" w:left="1134" w:header="709" w:footer="709" w:gutter="0"/>
          <w:pgNumType w:start="42"/>
          <w:cols w:space="708"/>
          <w:docGrid w:linePitch="360"/>
        </w:sectPr>
      </w:pPr>
    </w:p>
    <w:tbl>
      <w:tblPr>
        <w:tblStyle w:val="1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FB0B04" w:rsidTr="00C73F80">
        <w:tc>
          <w:tcPr>
            <w:tcW w:w="4672" w:type="dxa"/>
          </w:tcPr>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Приложение № </w:t>
            </w:r>
            <w:r w:rsidRPr="009C1A66">
              <w:rPr>
                <w:rFonts w:ascii="Times New Roman" w:hAnsi="Times New Roman"/>
                <w:sz w:val="28"/>
                <w:szCs w:val="28"/>
              </w:rPr>
              <w:t>3</w:t>
            </w:r>
            <w:r>
              <w:rPr>
                <w:rFonts w:ascii="Times New Roman" w:hAnsi="Times New Roman"/>
                <w:sz w:val="28"/>
                <w:szCs w:val="28"/>
              </w:rPr>
              <w:t xml:space="preserve"> </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к Условиям размещения нестационарных торговых объектов на территории Невьянского городского округа, утвержденным решением Думы Невьянского городского округа</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от</w:t>
            </w:r>
            <w:r w:rsidR="0016028F">
              <w:rPr>
                <w:rFonts w:ascii="Times New Roman" w:hAnsi="Times New Roman"/>
                <w:sz w:val="28"/>
                <w:szCs w:val="28"/>
              </w:rPr>
              <w:t xml:space="preserve"> </w:t>
            </w:r>
            <w:r w:rsidR="0016028F">
              <w:rPr>
                <w:rFonts w:ascii="Times New Roman" w:hAnsi="Times New Roman" w:cs="Times New Roman"/>
                <w:sz w:val="28"/>
                <w:szCs w:val="28"/>
              </w:rPr>
              <w:t>26.06.2019 № 67</w:t>
            </w:r>
          </w:p>
          <w:p w:rsidR="00FB0B04" w:rsidRDefault="00FB0B04" w:rsidP="00C73F80">
            <w:pPr>
              <w:tabs>
                <w:tab w:val="left" w:pos="2142"/>
              </w:tabs>
              <w:autoSpaceDE w:val="0"/>
              <w:autoSpaceDN w:val="0"/>
              <w:adjustRightInd w:val="0"/>
              <w:jc w:val="right"/>
              <w:rPr>
                <w:rFonts w:ascii="Times New Roman" w:hAnsi="Times New Roman"/>
                <w:sz w:val="28"/>
                <w:szCs w:val="28"/>
              </w:rPr>
            </w:pPr>
          </w:p>
        </w:tc>
      </w:tr>
    </w:tbl>
    <w:p w:rsidR="00FB0B04" w:rsidRDefault="00FB0B04" w:rsidP="00FB0B04">
      <w:pPr>
        <w:tabs>
          <w:tab w:val="left" w:pos="2142"/>
        </w:tabs>
        <w:autoSpaceDE w:val="0"/>
        <w:autoSpaceDN w:val="0"/>
        <w:adjustRightInd w:val="0"/>
        <w:spacing w:after="0" w:line="240" w:lineRule="auto"/>
        <w:ind w:firstLine="540"/>
        <w:jc w:val="right"/>
        <w:rPr>
          <w:rFonts w:ascii="Times New Roman" w:hAnsi="Times New Roman"/>
          <w:sz w:val="28"/>
          <w:szCs w:val="28"/>
        </w:rPr>
      </w:pPr>
    </w:p>
    <w:p w:rsidR="00FB0B04" w:rsidRDefault="00FB0B04" w:rsidP="00FB0B04">
      <w:pPr>
        <w:tabs>
          <w:tab w:val="left" w:pos="2142"/>
        </w:tabs>
        <w:jc w:val="center"/>
        <w:rPr>
          <w:b/>
        </w:rPr>
      </w:pPr>
      <w:r>
        <w:rPr>
          <w:rFonts w:ascii="Times New Roman" w:hAnsi="Times New Roman"/>
          <w:b/>
          <w:sz w:val="28"/>
          <w:szCs w:val="28"/>
        </w:rPr>
        <w:t xml:space="preserve">Методика расчета платы за размещение нестационарных торговых объектов на территории Невьянского городского округа </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pStyle w:val="a4"/>
        <w:numPr>
          <w:ilvl w:val="0"/>
          <w:numId w:val="46"/>
        </w:numPr>
        <w:tabs>
          <w:tab w:val="left" w:pos="2142"/>
        </w:tabs>
        <w:suppressAutoHyphens w:val="0"/>
        <w:autoSpaceDE w:val="0"/>
        <w:autoSpaceDN w:val="0"/>
        <w:spacing w:after="0" w:line="240" w:lineRule="auto"/>
        <w:ind w:left="0" w:firstLine="360"/>
        <w:textAlignment w:val="auto"/>
        <w:rPr>
          <w:rFonts w:ascii="Times New Roman" w:hAnsi="Times New Roman"/>
          <w:sz w:val="28"/>
          <w:szCs w:val="28"/>
        </w:rPr>
      </w:pPr>
      <w:r>
        <w:rPr>
          <w:rFonts w:ascii="Times New Roman" w:hAnsi="Times New Roman"/>
          <w:sz w:val="28"/>
          <w:szCs w:val="28"/>
        </w:rPr>
        <w:t>Плата за размещение нестационарного торгового объекта рассчитывается по формуле:</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tabs>
          <w:tab w:val="left" w:pos="2142"/>
        </w:tabs>
        <w:spacing w:line="240" w:lineRule="auto"/>
        <w:jc w:val="center"/>
        <w:rPr>
          <w:rFonts w:ascii="Times New Roman" w:hAnsi="Times New Roman"/>
          <w:sz w:val="28"/>
          <w:szCs w:val="28"/>
        </w:rPr>
      </w:pPr>
      <w:r>
        <w:rPr>
          <w:rFonts w:ascii="Times New Roman" w:hAnsi="Times New Roman"/>
          <w:sz w:val="28"/>
          <w:szCs w:val="28"/>
        </w:rPr>
        <w:t>АП = КС x S x К1 x К2 x К3, где:</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КС – средний уровень кадастровой стоимости земельных участков, установленный Приказом Министерства по управлению государственным муниципальным имуществом Свердловской области от 29 сентября 2015 года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S - площадь нестационарного торгового объекта в соответствии со Схемой размещения нестационарных торговых объектов на территории Невьянского городского округа.</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К1 - коэффициент, учитывающий место расположение нестационарного торгового объекта на территории города и района:</w:t>
      </w:r>
    </w:p>
    <w:tbl>
      <w:tblPr>
        <w:tblStyle w:val="ad"/>
        <w:tblW w:w="9368" w:type="dxa"/>
        <w:tblLook w:val="04A0" w:firstRow="1" w:lastRow="0" w:firstColumn="1" w:lastColumn="0" w:noHBand="0" w:noVBand="1"/>
      </w:tblPr>
      <w:tblGrid>
        <w:gridCol w:w="594"/>
        <w:gridCol w:w="6902"/>
        <w:gridCol w:w="1872"/>
      </w:tblGrid>
      <w:tr w:rsidR="00FB0B04" w:rsidTr="00C73F80">
        <w:trPr>
          <w:trHeight w:val="78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 xml:space="preserve"> № п/п</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Место расположения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Коэффициент</w:t>
            </w:r>
          </w:p>
        </w:tc>
      </w:tr>
      <w:tr w:rsidR="00FB0B04" w:rsidTr="00C73F80">
        <w:trPr>
          <w:trHeight w:val="511"/>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Ленина с №1 - №34</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Профсоюзов с №1 - №23</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Карла Маркса с №1 - №18</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Малышева с №1 - №19</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90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both"/>
              <w:rPr>
                <w:sz w:val="28"/>
                <w:szCs w:val="28"/>
              </w:rPr>
            </w:pPr>
            <w:r>
              <w:rPr>
                <w:sz w:val="28"/>
                <w:szCs w:val="28"/>
              </w:rPr>
              <w:t>ул. Матвеева от площади Революции до ул. Малышева</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улицы Матвеева (кроме участка, указанного в пункте 5), Горького, Чапаева, Красноармейская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0,6</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Остальная часть города</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0,5</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8</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Поселки:</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Цементный</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Калиново</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0,2</w:t>
            </w:r>
          </w:p>
        </w:tc>
      </w:tr>
      <w:tr w:rsidR="00FB0B04" w:rsidTr="00C73F80">
        <w:trPr>
          <w:trHeight w:val="34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lastRenderedPageBreak/>
              <w:t>9</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Остальные населенные пункты</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0,1</w:t>
            </w:r>
          </w:p>
        </w:tc>
      </w:tr>
    </w:tbl>
    <w:p w:rsidR="00FB0B04" w:rsidRDefault="00FB0B04" w:rsidP="00FB0B04">
      <w:pPr>
        <w:tabs>
          <w:tab w:val="left" w:pos="2142"/>
        </w:tabs>
        <w:autoSpaceDE w:val="0"/>
        <w:autoSpaceDN w:val="0"/>
        <w:adjustRightInd w:val="0"/>
        <w:spacing w:after="0" w:line="240" w:lineRule="auto"/>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К2 - коэффициент, учитывающий специализацию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 xml:space="preserve">Наименование реализуемых товаров </w:t>
            </w:r>
          </w:p>
          <w:p w:rsidR="00FB0B04" w:rsidRDefault="00FB0B04" w:rsidP="00C73F80">
            <w:pPr>
              <w:tabs>
                <w:tab w:val="left" w:pos="2142"/>
              </w:tabs>
              <w:jc w:val="center"/>
              <w:rPr>
                <w:sz w:val="28"/>
                <w:szCs w:val="28"/>
              </w:rPr>
            </w:pPr>
            <w:r>
              <w:rPr>
                <w:sz w:val="28"/>
                <w:szCs w:val="28"/>
              </w:rPr>
              <w:t>или вида деятельности</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Общественное питание (летнее кафе, быстрое питание)</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Непродовольственные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972B43" w:rsidP="00C73F80">
            <w:pPr>
              <w:tabs>
                <w:tab w:val="left" w:pos="2142"/>
              </w:tabs>
              <w:autoSpaceDE w:val="0"/>
              <w:autoSpaceDN w:val="0"/>
              <w:adjustRightInd w:val="0"/>
              <w:jc w:val="center"/>
              <w:rPr>
                <w:sz w:val="28"/>
                <w:szCs w:val="28"/>
                <w:lang w:val="en-US"/>
              </w:rPr>
            </w:pPr>
            <w:r>
              <w:rPr>
                <w:sz w:val="28"/>
                <w:szCs w:val="28"/>
                <w:lang w:val="en-US"/>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Смешанные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1</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Печатная продукция, бытовые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3</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Зрелищно-развлекательная деятельность</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0,6</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Транспортные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К3 – коэффициент, учитывающий вид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Вид нестационарного торгового объекта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Сезонный объект общественного питания (летнее кафе)</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Торговая палатка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0,7</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Киоск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Павильон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Павильон и 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pPr>
    </w:p>
    <w:p w:rsidR="00E13C9F" w:rsidRDefault="00E13C9F"/>
    <w:sectPr w:rsidR="00E13C9F" w:rsidSect="00C73F80">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4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7FC" w:rsidRDefault="00CE57FC" w:rsidP="00A161B9">
      <w:pPr>
        <w:spacing w:after="0" w:line="240" w:lineRule="auto"/>
      </w:pPr>
      <w:r>
        <w:separator/>
      </w:r>
    </w:p>
  </w:endnote>
  <w:endnote w:type="continuationSeparator" w:id="0">
    <w:p w:rsidR="00CE57FC" w:rsidRDefault="00CE57FC" w:rsidP="00A1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Times New Roman"/>
    <w:panose1 w:val="02040503050406030204"/>
    <w:charset w:val="CC"/>
    <w:family w:val="roman"/>
    <w:pitch w:val="variable"/>
    <w:sig w:usb0="E00006FF" w:usb1="420024FF" w:usb2="02000000" w:usb3="00000000" w:csb0="0000019F" w:csb1="00000000"/>
  </w:font>
  <w:font w:name="Academy">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avid">
    <w:altName w:val="Malgun Gothic Semilight"/>
    <w:charset w:val="B1"/>
    <w:family w:val="swiss"/>
    <w:pitch w:val="variable"/>
    <w:sig w:usb0="00000801" w:usb1="00000000" w:usb2="00000000" w:usb3="00000000" w:csb0="00000020"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7FC" w:rsidRDefault="00CE57FC" w:rsidP="00A161B9">
      <w:pPr>
        <w:spacing w:after="0" w:line="240" w:lineRule="auto"/>
      </w:pPr>
      <w:r>
        <w:separator/>
      </w:r>
    </w:p>
  </w:footnote>
  <w:footnote w:type="continuationSeparator" w:id="0">
    <w:p w:rsidR="00CE57FC" w:rsidRDefault="00CE57FC" w:rsidP="00A16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247842"/>
      <w:docPartObj>
        <w:docPartGallery w:val="Page Numbers (Top of Page)"/>
        <w:docPartUnique/>
      </w:docPartObj>
    </w:sdtPr>
    <w:sdtContent>
      <w:p w:rsidR="00CE57FC" w:rsidRDefault="00CE57FC">
        <w:pPr>
          <w:pStyle w:val="ae"/>
          <w:jc w:val="center"/>
        </w:pPr>
        <w:r>
          <w:fldChar w:fldCharType="begin"/>
        </w:r>
        <w:r>
          <w:instrText>PAGE   \* MERGEFORMAT</w:instrText>
        </w:r>
        <w:r>
          <w:fldChar w:fldCharType="separate"/>
        </w:r>
        <w:r w:rsidR="005B348F" w:rsidRPr="005B348F">
          <w:rPr>
            <w:noProof/>
            <w:lang w:val="ru-RU"/>
          </w:rPr>
          <w:t>22</w:t>
        </w:r>
        <w:r>
          <w:fldChar w:fldCharType="end"/>
        </w:r>
      </w:p>
    </w:sdtContent>
  </w:sdt>
  <w:p w:rsidR="00CE57FC" w:rsidRDefault="00CE57FC">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33680"/>
      <w:docPartObj>
        <w:docPartGallery w:val="Page Numbers (Top of Page)"/>
        <w:docPartUnique/>
      </w:docPartObj>
    </w:sdtPr>
    <w:sdtContent>
      <w:p w:rsidR="00CE57FC" w:rsidRDefault="00CE57FC">
        <w:pPr>
          <w:pStyle w:val="ae"/>
          <w:jc w:val="center"/>
        </w:pPr>
        <w:r>
          <w:fldChar w:fldCharType="begin"/>
        </w:r>
        <w:r>
          <w:instrText>PAGE   \* MERGEFORMAT</w:instrText>
        </w:r>
        <w:r>
          <w:fldChar w:fldCharType="separate"/>
        </w:r>
        <w:r w:rsidR="005B348F">
          <w:rPr>
            <w:noProof/>
          </w:rPr>
          <w:t>42</w:t>
        </w:r>
        <w:r>
          <w:fldChar w:fldCharType="end"/>
        </w:r>
      </w:p>
    </w:sdtContent>
  </w:sdt>
  <w:p w:rsidR="00CE57FC" w:rsidRDefault="00CE57FC">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303657"/>
      <w:docPartObj>
        <w:docPartGallery w:val="Page Numbers (Top of Page)"/>
        <w:docPartUnique/>
      </w:docPartObj>
    </w:sdtPr>
    <w:sdtContent>
      <w:p w:rsidR="00CE57FC" w:rsidRDefault="00CE57FC">
        <w:pPr>
          <w:pStyle w:val="ae"/>
          <w:jc w:val="center"/>
        </w:pPr>
        <w:r>
          <w:fldChar w:fldCharType="begin"/>
        </w:r>
        <w:r>
          <w:instrText>PAGE   \* MERGEFORMAT</w:instrText>
        </w:r>
        <w:r>
          <w:fldChar w:fldCharType="separate"/>
        </w:r>
        <w:r w:rsidR="005B348F">
          <w:rPr>
            <w:noProof/>
          </w:rPr>
          <w:t>48</w:t>
        </w:r>
        <w:r>
          <w:fldChar w:fldCharType="end"/>
        </w:r>
      </w:p>
    </w:sdtContent>
  </w:sdt>
  <w:p w:rsidR="00CE57FC" w:rsidRDefault="00CE57FC">
    <w:pPr>
      <w:pStyle w:val="a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FC" w:rsidRDefault="00CE57F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0304DD4"/>
    <w:lvl w:ilvl="0">
      <w:start w:val="1"/>
      <w:numFmt w:val="decimal"/>
      <w:pStyle w:val="2"/>
      <w:lvlText w:val="%1."/>
      <w:lvlJc w:val="left"/>
      <w:pPr>
        <w:tabs>
          <w:tab w:val="num" w:pos="643"/>
        </w:tabs>
        <w:ind w:left="643" w:hanging="360"/>
      </w:pPr>
    </w:lvl>
  </w:abstractNum>
  <w:abstractNum w:abstractNumId="1" w15:restartNumberingAfterBreak="0">
    <w:nsid w:val="010F463D"/>
    <w:multiLevelType w:val="hybridMultilevel"/>
    <w:tmpl w:val="A2C29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63D2D"/>
    <w:multiLevelType w:val="multilevel"/>
    <w:tmpl w:val="62D0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12420"/>
    <w:multiLevelType w:val="multilevel"/>
    <w:tmpl w:val="ECE00EF0"/>
    <w:lvl w:ilvl="0">
      <w:start w:val="1"/>
      <w:numFmt w:val="decimal"/>
      <w:lvlText w:val="%1."/>
      <w:lvlJc w:val="left"/>
      <w:pPr>
        <w:ind w:left="785" w:hanging="360"/>
      </w:pPr>
    </w:lvl>
    <w:lvl w:ilvl="1">
      <w:start w:val="1"/>
      <w:numFmt w:val="decimal"/>
      <w:isLgl/>
      <w:lvlText w:val="%1.%2."/>
      <w:lvlJc w:val="left"/>
      <w:pPr>
        <w:ind w:left="785" w:hanging="360"/>
      </w:pPr>
      <w:rPr>
        <w:b w:val="0"/>
      </w:rPr>
    </w:lvl>
    <w:lvl w:ilvl="2">
      <w:start w:val="1"/>
      <w:numFmt w:val="decimal"/>
      <w:isLgl/>
      <w:lvlText w:val="%1.%2.%3."/>
      <w:lvlJc w:val="left"/>
      <w:pPr>
        <w:ind w:left="1145" w:hanging="720"/>
      </w:pPr>
      <w:rPr>
        <w:b w:val="0"/>
      </w:rPr>
    </w:lvl>
    <w:lvl w:ilvl="3">
      <w:start w:val="1"/>
      <w:numFmt w:val="decimal"/>
      <w:isLgl/>
      <w:lvlText w:val="%1.%2.%3.%4."/>
      <w:lvlJc w:val="left"/>
      <w:pPr>
        <w:ind w:left="1145" w:hanging="720"/>
      </w:pPr>
    </w:lvl>
    <w:lvl w:ilvl="4">
      <w:start w:val="1"/>
      <w:numFmt w:val="decimal"/>
      <w:isLgl/>
      <w:lvlText w:val="%1.%2.%3.%4.%5."/>
      <w:lvlJc w:val="left"/>
      <w:pPr>
        <w:ind w:left="1505" w:hanging="1080"/>
      </w:pPr>
    </w:lvl>
    <w:lvl w:ilvl="5">
      <w:start w:val="1"/>
      <w:numFmt w:val="decimal"/>
      <w:isLgl/>
      <w:lvlText w:val="%1.%2.%3.%4.%5.%6."/>
      <w:lvlJc w:val="left"/>
      <w:pPr>
        <w:ind w:left="1505" w:hanging="1080"/>
      </w:pPr>
    </w:lvl>
    <w:lvl w:ilvl="6">
      <w:start w:val="1"/>
      <w:numFmt w:val="decimal"/>
      <w:isLgl/>
      <w:lvlText w:val="%1.%2.%3.%4.%5.%6.%7."/>
      <w:lvlJc w:val="left"/>
      <w:pPr>
        <w:ind w:left="1865" w:hanging="1440"/>
      </w:pPr>
    </w:lvl>
    <w:lvl w:ilvl="7">
      <w:start w:val="1"/>
      <w:numFmt w:val="decimal"/>
      <w:isLgl/>
      <w:lvlText w:val="%1.%2.%3.%4.%5.%6.%7.%8."/>
      <w:lvlJc w:val="left"/>
      <w:pPr>
        <w:ind w:left="1865" w:hanging="1440"/>
      </w:pPr>
    </w:lvl>
    <w:lvl w:ilvl="8">
      <w:start w:val="1"/>
      <w:numFmt w:val="decimal"/>
      <w:isLgl/>
      <w:lvlText w:val="%1.%2.%3.%4.%5.%6.%7.%8.%9."/>
      <w:lvlJc w:val="left"/>
      <w:pPr>
        <w:ind w:left="2225" w:hanging="1800"/>
      </w:pPr>
    </w:lvl>
  </w:abstractNum>
  <w:abstractNum w:abstractNumId="4" w15:restartNumberingAfterBreak="0">
    <w:nsid w:val="0DA94008"/>
    <w:multiLevelType w:val="multilevel"/>
    <w:tmpl w:val="87869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D0A9F"/>
    <w:multiLevelType w:val="hybridMultilevel"/>
    <w:tmpl w:val="D03AC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172117"/>
    <w:multiLevelType w:val="multilevel"/>
    <w:tmpl w:val="6544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D1129"/>
    <w:multiLevelType w:val="hybridMultilevel"/>
    <w:tmpl w:val="09C2B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7EC42A4"/>
    <w:multiLevelType w:val="multilevel"/>
    <w:tmpl w:val="9884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C14AA"/>
    <w:multiLevelType w:val="multilevel"/>
    <w:tmpl w:val="B4A011C0"/>
    <w:lvl w:ilvl="0">
      <w:start w:val="2"/>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15:restartNumberingAfterBreak="0">
    <w:nsid w:val="2B2271A3"/>
    <w:multiLevelType w:val="hybridMultilevel"/>
    <w:tmpl w:val="87FEC0BE"/>
    <w:lvl w:ilvl="0" w:tplc="EDCAF08E">
      <w:start w:val="1"/>
      <w:numFmt w:val="bullet"/>
      <w:lvlText w:val=""/>
      <w:lvlJc w:val="left"/>
      <w:pPr>
        <w:ind w:left="720" w:hanging="360"/>
      </w:pPr>
      <w:rPr>
        <w:rFonts w:ascii="Symbol" w:hAnsi="Symbol" w:hint="default"/>
      </w:rPr>
    </w:lvl>
    <w:lvl w:ilvl="1" w:tplc="026E73E2">
      <w:start w:val="1"/>
      <w:numFmt w:val="bullet"/>
      <w:lvlText w:val="o"/>
      <w:lvlJc w:val="left"/>
      <w:pPr>
        <w:ind w:left="1440" w:hanging="360"/>
      </w:pPr>
      <w:rPr>
        <w:rFonts w:ascii="Courier New" w:hAnsi="Courier New" w:hint="default"/>
      </w:rPr>
    </w:lvl>
    <w:lvl w:ilvl="2" w:tplc="4028B76A">
      <w:start w:val="1"/>
      <w:numFmt w:val="bullet"/>
      <w:lvlText w:val=""/>
      <w:lvlJc w:val="left"/>
      <w:pPr>
        <w:ind w:left="2160" w:hanging="360"/>
      </w:pPr>
      <w:rPr>
        <w:rFonts w:ascii="Wingdings" w:hAnsi="Wingdings" w:hint="default"/>
      </w:rPr>
    </w:lvl>
    <w:lvl w:ilvl="3" w:tplc="CAC0CC46">
      <w:start w:val="1"/>
      <w:numFmt w:val="bullet"/>
      <w:lvlText w:val=""/>
      <w:lvlJc w:val="left"/>
      <w:pPr>
        <w:ind w:left="2880" w:hanging="360"/>
      </w:pPr>
      <w:rPr>
        <w:rFonts w:ascii="Symbol" w:hAnsi="Symbol" w:hint="default"/>
      </w:rPr>
    </w:lvl>
    <w:lvl w:ilvl="4" w:tplc="20629524">
      <w:start w:val="1"/>
      <w:numFmt w:val="bullet"/>
      <w:lvlText w:val="o"/>
      <w:lvlJc w:val="left"/>
      <w:pPr>
        <w:ind w:left="3600" w:hanging="360"/>
      </w:pPr>
      <w:rPr>
        <w:rFonts w:ascii="Courier New" w:hAnsi="Courier New" w:hint="default"/>
      </w:rPr>
    </w:lvl>
    <w:lvl w:ilvl="5" w:tplc="F11C53AA">
      <w:start w:val="1"/>
      <w:numFmt w:val="bullet"/>
      <w:lvlText w:val=""/>
      <w:lvlJc w:val="left"/>
      <w:pPr>
        <w:ind w:left="4320" w:hanging="360"/>
      </w:pPr>
      <w:rPr>
        <w:rFonts w:ascii="Wingdings" w:hAnsi="Wingdings" w:hint="default"/>
      </w:rPr>
    </w:lvl>
    <w:lvl w:ilvl="6" w:tplc="F3549016">
      <w:start w:val="1"/>
      <w:numFmt w:val="bullet"/>
      <w:lvlText w:val=""/>
      <w:lvlJc w:val="left"/>
      <w:pPr>
        <w:ind w:left="5040" w:hanging="360"/>
      </w:pPr>
      <w:rPr>
        <w:rFonts w:ascii="Symbol" w:hAnsi="Symbol" w:hint="default"/>
      </w:rPr>
    </w:lvl>
    <w:lvl w:ilvl="7" w:tplc="34BEB68E">
      <w:start w:val="1"/>
      <w:numFmt w:val="bullet"/>
      <w:lvlText w:val="o"/>
      <w:lvlJc w:val="left"/>
      <w:pPr>
        <w:ind w:left="5760" w:hanging="360"/>
      </w:pPr>
      <w:rPr>
        <w:rFonts w:ascii="Courier New" w:hAnsi="Courier New" w:hint="default"/>
      </w:rPr>
    </w:lvl>
    <w:lvl w:ilvl="8" w:tplc="F5AA1682">
      <w:start w:val="1"/>
      <w:numFmt w:val="bullet"/>
      <w:lvlText w:val=""/>
      <w:lvlJc w:val="left"/>
      <w:pPr>
        <w:ind w:left="6480" w:hanging="360"/>
      </w:pPr>
      <w:rPr>
        <w:rFonts w:ascii="Wingdings" w:hAnsi="Wingdings" w:hint="default"/>
      </w:rPr>
    </w:lvl>
  </w:abstractNum>
  <w:abstractNum w:abstractNumId="11" w15:restartNumberingAfterBreak="0">
    <w:nsid w:val="2C9A5721"/>
    <w:multiLevelType w:val="hybridMultilevel"/>
    <w:tmpl w:val="3E3CF522"/>
    <w:lvl w:ilvl="0" w:tplc="5C6025D2">
      <w:start w:val="1"/>
      <w:numFmt w:val="decimal"/>
      <w:suff w:val="space"/>
      <w:lvlText w:val="%1."/>
      <w:lvlJc w:val="left"/>
      <w:pPr>
        <w:ind w:left="851" w:firstLine="0"/>
      </w:pPr>
      <w:rPr>
        <w:rFonts w:ascii="Times New Roman" w:eastAsia="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31333547"/>
    <w:multiLevelType w:val="multilevel"/>
    <w:tmpl w:val="535416F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C80A80"/>
    <w:multiLevelType w:val="multilevel"/>
    <w:tmpl w:val="F0D6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920D4"/>
    <w:multiLevelType w:val="multilevel"/>
    <w:tmpl w:val="55BC8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AE6DD8"/>
    <w:multiLevelType w:val="multilevel"/>
    <w:tmpl w:val="85AEE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253BEB"/>
    <w:multiLevelType w:val="multilevel"/>
    <w:tmpl w:val="BCBE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E6BD5"/>
    <w:multiLevelType w:val="hybridMultilevel"/>
    <w:tmpl w:val="5B72A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E35CCB"/>
    <w:multiLevelType w:val="multilevel"/>
    <w:tmpl w:val="220A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A4CED"/>
    <w:multiLevelType w:val="multilevel"/>
    <w:tmpl w:val="EAE2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070A4"/>
    <w:multiLevelType w:val="hybridMultilevel"/>
    <w:tmpl w:val="69D80408"/>
    <w:lvl w:ilvl="0" w:tplc="259AE2D0">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3F1D7A1C"/>
    <w:multiLevelType w:val="multilevel"/>
    <w:tmpl w:val="8FB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043C9"/>
    <w:multiLevelType w:val="multilevel"/>
    <w:tmpl w:val="7BB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F011C7"/>
    <w:multiLevelType w:val="multilevel"/>
    <w:tmpl w:val="65A0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B1702"/>
    <w:multiLevelType w:val="multilevel"/>
    <w:tmpl w:val="CD88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B453A"/>
    <w:multiLevelType w:val="multilevel"/>
    <w:tmpl w:val="0D886F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6AC6F92"/>
    <w:multiLevelType w:val="multilevel"/>
    <w:tmpl w:val="F39A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8495E"/>
    <w:multiLevelType w:val="hybridMultilevel"/>
    <w:tmpl w:val="0DACCCC4"/>
    <w:lvl w:ilvl="0" w:tplc="8E5619B4">
      <w:start w:val="2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1F436F"/>
    <w:multiLevelType w:val="multilevel"/>
    <w:tmpl w:val="7714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127717"/>
    <w:multiLevelType w:val="hybridMultilevel"/>
    <w:tmpl w:val="4112C5D8"/>
    <w:lvl w:ilvl="0" w:tplc="962A3704">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59887A99"/>
    <w:multiLevelType w:val="multilevel"/>
    <w:tmpl w:val="38E6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8753A"/>
    <w:multiLevelType w:val="hybridMultilevel"/>
    <w:tmpl w:val="7DB293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2426C7"/>
    <w:multiLevelType w:val="hybridMultilevel"/>
    <w:tmpl w:val="B61CE184"/>
    <w:lvl w:ilvl="0" w:tplc="9B14E974">
      <w:start w:val="1"/>
      <w:numFmt w:val="bullet"/>
      <w:pStyle w:val="a"/>
      <w:lvlText w:val="–"/>
      <w:lvlJc w:val="left"/>
      <w:pPr>
        <w:ind w:left="1353" w:hanging="360"/>
      </w:pPr>
      <w:rPr>
        <w:rFonts w:ascii="Academy" w:hAnsi="Academy"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0A97C70"/>
    <w:multiLevelType w:val="multilevel"/>
    <w:tmpl w:val="4DDA0B18"/>
    <w:lvl w:ilvl="0">
      <w:start w:val="2"/>
      <w:numFmt w:val="decimal"/>
      <w:lvlText w:val="%1."/>
      <w:lvlJc w:val="left"/>
      <w:pPr>
        <w:ind w:left="495" w:hanging="495"/>
      </w:pPr>
      <w:rPr>
        <w:rFonts w:ascii="Calibri" w:hAnsi="Calibri" w:hint="default"/>
        <w:sz w:val="22"/>
      </w:rPr>
    </w:lvl>
    <w:lvl w:ilvl="1">
      <w:start w:val="3"/>
      <w:numFmt w:val="decimal"/>
      <w:lvlText w:val="%1.%2."/>
      <w:lvlJc w:val="left"/>
      <w:pPr>
        <w:ind w:left="920" w:hanging="495"/>
      </w:pPr>
      <w:rPr>
        <w:rFonts w:ascii="Calibri" w:hAnsi="Calibri" w:hint="default"/>
        <w:sz w:val="22"/>
      </w:rPr>
    </w:lvl>
    <w:lvl w:ilvl="2">
      <w:start w:val="1"/>
      <w:numFmt w:val="decimal"/>
      <w:lvlText w:val="%1.%2.%3."/>
      <w:lvlJc w:val="left"/>
      <w:pPr>
        <w:ind w:left="1570" w:hanging="720"/>
      </w:pPr>
      <w:rPr>
        <w:rFonts w:ascii="Calibri" w:hAnsi="Calibri" w:hint="default"/>
        <w:sz w:val="22"/>
      </w:rPr>
    </w:lvl>
    <w:lvl w:ilvl="3">
      <w:start w:val="1"/>
      <w:numFmt w:val="decimal"/>
      <w:lvlText w:val="%1.%2.%3.%4."/>
      <w:lvlJc w:val="left"/>
      <w:pPr>
        <w:ind w:left="1995" w:hanging="720"/>
      </w:pPr>
      <w:rPr>
        <w:rFonts w:ascii="Calibri" w:hAnsi="Calibri" w:hint="default"/>
        <w:sz w:val="22"/>
      </w:rPr>
    </w:lvl>
    <w:lvl w:ilvl="4">
      <w:start w:val="1"/>
      <w:numFmt w:val="decimal"/>
      <w:lvlText w:val="%1.%2.%3.%4.%5."/>
      <w:lvlJc w:val="left"/>
      <w:pPr>
        <w:ind w:left="2780" w:hanging="1080"/>
      </w:pPr>
      <w:rPr>
        <w:rFonts w:ascii="Calibri" w:hAnsi="Calibri" w:hint="default"/>
        <w:sz w:val="22"/>
      </w:rPr>
    </w:lvl>
    <w:lvl w:ilvl="5">
      <w:start w:val="1"/>
      <w:numFmt w:val="decimal"/>
      <w:lvlText w:val="%1.%2.%3.%4.%5.%6."/>
      <w:lvlJc w:val="left"/>
      <w:pPr>
        <w:ind w:left="3205" w:hanging="1080"/>
      </w:pPr>
      <w:rPr>
        <w:rFonts w:ascii="Calibri" w:hAnsi="Calibri" w:hint="default"/>
        <w:sz w:val="22"/>
      </w:rPr>
    </w:lvl>
    <w:lvl w:ilvl="6">
      <w:start w:val="1"/>
      <w:numFmt w:val="decimal"/>
      <w:lvlText w:val="%1.%2.%3.%4.%5.%6.%7."/>
      <w:lvlJc w:val="left"/>
      <w:pPr>
        <w:ind w:left="3990" w:hanging="1440"/>
      </w:pPr>
      <w:rPr>
        <w:rFonts w:ascii="Calibri" w:hAnsi="Calibri" w:hint="default"/>
        <w:sz w:val="22"/>
      </w:rPr>
    </w:lvl>
    <w:lvl w:ilvl="7">
      <w:start w:val="1"/>
      <w:numFmt w:val="decimal"/>
      <w:lvlText w:val="%1.%2.%3.%4.%5.%6.%7.%8."/>
      <w:lvlJc w:val="left"/>
      <w:pPr>
        <w:ind w:left="4415" w:hanging="1440"/>
      </w:pPr>
      <w:rPr>
        <w:rFonts w:ascii="Calibri" w:hAnsi="Calibri" w:hint="default"/>
        <w:sz w:val="22"/>
      </w:rPr>
    </w:lvl>
    <w:lvl w:ilvl="8">
      <w:start w:val="1"/>
      <w:numFmt w:val="decimal"/>
      <w:lvlText w:val="%1.%2.%3.%4.%5.%6.%7.%8.%9."/>
      <w:lvlJc w:val="left"/>
      <w:pPr>
        <w:ind w:left="5200" w:hanging="1800"/>
      </w:pPr>
      <w:rPr>
        <w:rFonts w:ascii="Calibri" w:hAnsi="Calibri" w:hint="default"/>
        <w:sz w:val="22"/>
      </w:rPr>
    </w:lvl>
  </w:abstractNum>
  <w:abstractNum w:abstractNumId="34" w15:restartNumberingAfterBreak="0">
    <w:nsid w:val="61D16C55"/>
    <w:multiLevelType w:val="hybridMultilevel"/>
    <w:tmpl w:val="E6B0A116"/>
    <w:lvl w:ilvl="0" w:tplc="72E2E5F6">
      <w:start w:val="1"/>
      <w:numFmt w:val="bullet"/>
      <w:pStyle w:val="1"/>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83C1C1D"/>
    <w:multiLevelType w:val="hybridMultilevel"/>
    <w:tmpl w:val="7D384022"/>
    <w:lvl w:ilvl="0" w:tplc="173E0F14">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0FE15CD"/>
    <w:multiLevelType w:val="hybridMultilevel"/>
    <w:tmpl w:val="29CE3A0A"/>
    <w:lvl w:ilvl="0" w:tplc="6A0E053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3AB3D02"/>
    <w:multiLevelType w:val="multilevel"/>
    <w:tmpl w:val="4B6A8F9C"/>
    <w:lvl w:ilvl="0">
      <w:start w:val="1"/>
      <w:numFmt w:val="bullet"/>
      <w:lvlText w:val=""/>
      <w:lvlJc w:val="left"/>
      <w:pPr>
        <w:tabs>
          <w:tab w:val="num" w:pos="5888"/>
        </w:tabs>
        <w:ind w:left="5888" w:hanging="360"/>
      </w:pPr>
      <w:rPr>
        <w:rFonts w:ascii="Symbol" w:hAnsi="Symbol" w:hint="default"/>
        <w:sz w:val="20"/>
      </w:rPr>
    </w:lvl>
    <w:lvl w:ilvl="1" w:tentative="1">
      <w:start w:val="1"/>
      <w:numFmt w:val="bullet"/>
      <w:lvlText w:val=""/>
      <w:lvlJc w:val="left"/>
      <w:pPr>
        <w:tabs>
          <w:tab w:val="num" w:pos="6608"/>
        </w:tabs>
        <w:ind w:left="6608" w:hanging="360"/>
      </w:pPr>
      <w:rPr>
        <w:rFonts w:ascii="Symbol" w:hAnsi="Symbol" w:hint="default"/>
        <w:sz w:val="20"/>
      </w:rPr>
    </w:lvl>
    <w:lvl w:ilvl="2" w:tentative="1">
      <w:start w:val="1"/>
      <w:numFmt w:val="bullet"/>
      <w:lvlText w:val=""/>
      <w:lvlJc w:val="left"/>
      <w:pPr>
        <w:tabs>
          <w:tab w:val="num" w:pos="7328"/>
        </w:tabs>
        <w:ind w:left="7328" w:hanging="360"/>
      </w:pPr>
      <w:rPr>
        <w:rFonts w:ascii="Symbol" w:hAnsi="Symbol" w:hint="default"/>
        <w:sz w:val="20"/>
      </w:rPr>
    </w:lvl>
    <w:lvl w:ilvl="3" w:tentative="1">
      <w:start w:val="1"/>
      <w:numFmt w:val="bullet"/>
      <w:lvlText w:val=""/>
      <w:lvlJc w:val="left"/>
      <w:pPr>
        <w:tabs>
          <w:tab w:val="num" w:pos="8048"/>
        </w:tabs>
        <w:ind w:left="8048" w:hanging="360"/>
      </w:pPr>
      <w:rPr>
        <w:rFonts w:ascii="Symbol" w:hAnsi="Symbol" w:hint="default"/>
        <w:sz w:val="20"/>
      </w:rPr>
    </w:lvl>
    <w:lvl w:ilvl="4" w:tentative="1">
      <w:start w:val="1"/>
      <w:numFmt w:val="bullet"/>
      <w:lvlText w:val=""/>
      <w:lvlJc w:val="left"/>
      <w:pPr>
        <w:tabs>
          <w:tab w:val="num" w:pos="8768"/>
        </w:tabs>
        <w:ind w:left="8768" w:hanging="360"/>
      </w:pPr>
      <w:rPr>
        <w:rFonts w:ascii="Symbol" w:hAnsi="Symbol" w:hint="default"/>
        <w:sz w:val="20"/>
      </w:rPr>
    </w:lvl>
    <w:lvl w:ilvl="5" w:tentative="1">
      <w:start w:val="1"/>
      <w:numFmt w:val="bullet"/>
      <w:lvlText w:val=""/>
      <w:lvlJc w:val="left"/>
      <w:pPr>
        <w:tabs>
          <w:tab w:val="num" w:pos="9488"/>
        </w:tabs>
        <w:ind w:left="9488" w:hanging="360"/>
      </w:pPr>
      <w:rPr>
        <w:rFonts w:ascii="Symbol" w:hAnsi="Symbol" w:hint="default"/>
        <w:sz w:val="20"/>
      </w:rPr>
    </w:lvl>
    <w:lvl w:ilvl="6" w:tentative="1">
      <w:start w:val="1"/>
      <w:numFmt w:val="bullet"/>
      <w:lvlText w:val=""/>
      <w:lvlJc w:val="left"/>
      <w:pPr>
        <w:tabs>
          <w:tab w:val="num" w:pos="10208"/>
        </w:tabs>
        <w:ind w:left="10208" w:hanging="360"/>
      </w:pPr>
      <w:rPr>
        <w:rFonts w:ascii="Symbol" w:hAnsi="Symbol" w:hint="default"/>
        <w:sz w:val="20"/>
      </w:rPr>
    </w:lvl>
    <w:lvl w:ilvl="7" w:tentative="1">
      <w:start w:val="1"/>
      <w:numFmt w:val="bullet"/>
      <w:lvlText w:val=""/>
      <w:lvlJc w:val="left"/>
      <w:pPr>
        <w:tabs>
          <w:tab w:val="num" w:pos="10928"/>
        </w:tabs>
        <w:ind w:left="10928" w:hanging="360"/>
      </w:pPr>
      <w:rPr>
        <w:rFonts w:ascii="Symbol" w:hAnsi="Symbol" w:hint="default"/>
        <w:sz w:val="20"/>
      </w:rPr>
    </w:lvl>
    <w:lvl w:ilvl="8" w:tentative="1">
      <w:start w:val="1"/>
      <w:numFmt w:val="bullet"/>
      <w:lvlText w:val=""/>
      <w:lvlJc w:val="left"/>
      <w:pPr>
        <w:tabs>
          <w:tab w:val="num" w:pos="11648"/>
        </w:tabs>
        <w:ind w:left="11648" w:hanging="360"/>
      </w:pPr>
      <w:rPr>
        <w:rFonts w:ascii="Symbol" w:hAnsi="Symbol" w:hint="default"/>
        <w:sz w:val="20"/>
      </w:rPr>
    </w:lvl>
  </w:abstractNum>
  <w:abstractNum w:abstractNumId="38" w15:restartNumberingAfterBreak="0">
    <w:nsid w:val="74437F33"/>
    <w:multiLevelType w:val="multilevel"/>
    <w:tmpl w:val="5B7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8129CC"/>
    <w:multiLevelType w:val="multilevel"/>
    <w:tmpl w:val="7B1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33A39"/>
    <w:multiLevelType w:val="multilevel"/>
    <w:tmpl w:val="B994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83C82"/>
    <w:multiLevelType w:val="multilevel"/>
    <w:tmpl w:val="F250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302D60"/>
    <w:multiLevelType w:val="hybridMultilevel"/>
    <w:tmpl w:val="E772A2FA"/>
    <w:lvl w:ilvl="0" w:tplc="71C2906C">
      <w:start w:val="2"/>
      <w:numFmt w:val="bullet"/>
      <w:lvlText w:val="-"/>
      <w:lvlJc w:val="left"/>
      <w:pPr>
        <w:ind w:left="417" w:hanging="360"/>
      </w:pPr>
      <w:rPr>
        <w:rFonts w:ascii="Times New Roman" w:eastAsia="Calibri"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3" w15:restartNumberingAfterBreak="0">
    <w:nsid w:val="790059DA"/>
    <w:multiLevelType w:val="multilevel"/>
    <w:tmpl w:val="B4EC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47B92"/>
    <w:multiLevelType w:val="hybridMultilevel"/>
    <w:tmpl w:val="CA107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DC62F0"/>
    <w:multiLevelType w:val="hybridMultilevel"/>
    <w:tmpl w:val="A8C4F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431C11"/>
    <w:multiLevelType w:val="hybridMultilevel"/>
    <w:tmpl w:val="B77C9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4"/>
  </w:num>
  <w:num w:numId="3">
    <w:abstractNumId w:val="27"/>
  </w:num>
  <w:num w:numId="4">
    <w:abstractNumId w:val="32"/>
  </w:num>
  <w:num w:numId="5">
    <w:abstractNumId w:val="12"/>
  </w:num>
  <w:num w:numId="6">
    <w:abstractNumId w:val="44"/>
  </w:num>
  <w:num w:numId="7">
    <w:abstractNumId w:val="25"/>
  </w:num>
  <w:num w:numId="8">
    <w:abstractNumId w:val="10"/>
  </w:num>
  <w:num w:numId="9">
    <w:abstractNumId w:val="1"/>
  </w:num>
  <w:num w:numId="10">
    <w:abstractNumId w:val="35"/>
  </w:num>
  <w:num w:numId="11">
    <w:abstractNumId w:val="9"/>
  </w:num>
  <w:num w:numId="12">
    <w:abstractNumId w:val="37"/>
  </w:num>
  <w:num w:numId="13">
    <w:abstractNumId w:val="14"/>
  </w:num>
  <w:num w:numId="14">
    <w:abstractNumId w:val="40"/>
  </w:num>
  <w:num w:numId="15">
    <w:abstractNumId w:val="6"/>
  </w:num>
  <w:num w:numId="16">
    <w:abstractNumId w:val="8"/>
  </w:num>
  <w:num w:numId="17">
    <w:abstractNumId w:val="24"/>
  </w:num>
  <w:num w:numId="18">
    <w:abstractNumId w:val="2"/>
  </w:num>
  <w:num w:numId="19">
    <w:abstractNumId w:val="26"/>
  </w:num>
  <w:num w:numId="20">
    <w:abstractNumId w:val="28"/>
  </w:num>
  <w:num w:numId="21">
    <w:abstractNumId w:val="39"/>
  </w:num>
  <w:num w:numId="22">
    <w:abstractNumId w:val="38"/>
  </w:num>
  <w:num w:numId="23">
    <w:abstractNumId w:val="15"/>
  </w:num>
  <w:num w:numId="24">
    <w:abstractNumId w:val="18"/>
  </w:num>
  <w:num w:numId="25">
    <w:abstractNumId w:val="19"/>
  </w:num>
  <w:num w:numId="26">
    <w:abstractNumId w:val="22"/>
  </w:num>
  <w:num w:numId="27">
    <w:abstractNumId w:val="16"/>
  </w:num>
  <w:num w:numId="28">
    <w:abstractNumId w:val="43"/>
  </w:num>
  <w:num w:numId="29">
    <w:abstractNumId w:val="4"/>
  </w:num>
  <w:num w:numId="30">
    <w:abstractNumId w:val="13"/>
  </w:num>
  <w:num w:numId="31">
    <w:abstractNumId w:val="21"/>
  </w:num>
  <w:num w:numId="32">
    <w:abstractNumId w:val="41"/>
  </w:num>
  <w:num w:numId="33">
    <w:abstractNumId w:val="23"/>
  </w:num>
  <w:num w:numId="34">
    <w:abstractNumId w:val="3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2"/>
  </w:num>
  <w:num w:numId="38">
    <w:abstractNumId w:val="46"/>
  </w:num>
  <w:num w:numId="39">
    <w:abstractNumId w:val="5"/>
  </w:num>
  <w:num w:numId="40">
    <w:abstractNumId w:val="11"/>
  </w:num>
  <w:num w:numId="41">
    <w:abstractNumId w:val="36"/>
  </w:num>
  <w:num w:numId="42">
    <w:abstractNumId w:val="20"/>
  </w:num>
  <w:num w:numId="43">
    <w:abstractNumId w:val="29"/>
  </w:num>
  <w:num w:numId="44">
    <w:abstractNumId w:val="17"/>
  </w:num>
  <w:num w:numId="45">
    <w:abstractNumId w:val="31"/>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14"/>
    <w:rsid w:val="00013927"/>
    <w:rsid w:val="000369F9"/>
    <w:rsid w:val="000925A8"/>
    <w:rsid w:val="00093A50"/>
    <w:rsid w:val="000B26DA"/>
    <w:rsid w:val="000F1480"/>
    <w:rsid w:val="00106320"/>
    <w:rsid w:val="00143DFB"/>
    <w:rsid w:val="001535E9"/>
    <w:rsid w:val="0016028F"/>
    <w:rsid w:val="0018380E"/>
    <w:rsid w:val="00197865"/>
    <w:rsid w:val="001A0902"/>
    <w:rsid w:val="001A2E8F"/>
    <w:rsid w:val="001A5161"/>
    <w:rsid w:val="001D32A5"/>
    <w:rsid w:val="001F35FF"/>
    <w:rsid w:val="00201BC5"/>
    <w:rsid w:val="002247EF"/>
    <w:rsid w:val="0022536F"/>
    <w:rsid w:val="0022738C"/>
    <w:rsid w:val="00233389"/>
    <w:rsid w:val="00261197"/>
    <w:rsid w:val="0028157D"/>
    <w:rsid w:val="002D328B"/>
    <w:rsid w:val="00313703"/>
    <w:rsid w:val="00317EDC"/>
    <w:rsid w:val="00335FAA"/>
    <w:rsid w:val="003838FC"/>
    <w:rsid w:val="003D1784"/>
    <w:rsid w:val="003D5411"/>
    <w:rsid w:val="003D573F"/>
    <w:rsid w:val="003D72A5"/>
    <w:rsid w:val="003E0998"/>
    <w:rsid w:val="003F0236"/>
    <w:rsid w:val="00402B03"/>
    <w:rsid w:val="00422D78"/>
    <w:rsid w:val="004238DB"/>
    <w:rsid w:val="0044298E"/>
    <w:rsid w:val="0046795A"/>
    <w:rsid w:val="004743AD"/>
    <w:rsid w:val="00474F4C"/>
    <w:rsid w:val="004804A7"/>
    <w:rsid w:val="004A2C09"/>
    <w:rsid w:val="004D732B"/>
    <w:rsid w:val="004E17BF"/>
    <w:rsid w:val="004E529C"/>
    <w:rsid w:val="004F028F"/>
    <w:rsid w:val="004F731F"/>
    <w:rsid w:val="00506E31"/>
    <w:rsid w:val="00535271"/>
    <w:rsid w:val="00550574"/>
    <w:rsid w:val="00577630"/>
    <w:rsid w:val="00577CE4"/>
    <w:rsid w:val="005879FD"/>
    <w:rsid w:val="005A1B16"/>
    <w:rsid w:val="005A5237"/>
    <w:rsid w:val="005B348F"/>
    <w:rsid w:val="005B482D"/>
    <w:rsid w:val="005C23D0"/>
    <w:rsid w:val="005C3EEA"/>
    <w:rsid w:val="0060311D"/>
    <w:rsid w:val="00611D26"/>
    <w:rsid w:val="00641160"/>
    <w:rsid w:val="00657114"/>
    <w:rsid w:val="006C38FF"/>
    <w:rsid w:val="006D43D8"/>
    <w:rsid w:val="00702A96"/>
    <w:rsid w:val="00713A15"/>
    <w:rsid w:val="0071766D"/>
    <w:rsid w:val="007661C1"/>
    <w:rsid w:val="007862CE"/>
    <w:rsid w:val="0079628D"/>
    <w:rsid w:val="00796F0A"/>
    <w:rsid w:val="007A3D21"/>
    <w:rsid w:val="007C1EE0"/>
    <w:rsid w:val="007D0082"/>
    <w:rsid w:val="007D1502"/>
    <w:rsid w:val="007F6311"/>
    <w:rsid w:val="008302AA"/>
    <w:rsid w:val="00846CA9"/>
    <w:rsid w:val="00851C49"/>
    <w:rsid w:val="00862F50"/>
    <w:rsid w:val="008A6899"/>
    <w:rsid w:val="008A791B"/>
    <w:rsid w:val="008D1ECD"/>
    <w:rsid w:val="008D3726"/>
    <w:rsid w:val="008D3A94"/>
    <w:rsid w:val="008E5AE4"/>
    <w:rsid w:val="0091425A"/>
    <w:rsid w:val="00924FD8"/>
    <w:rsid w:val="009639C1"/>
    <w:rsid w:val="00972B43"/>
    <w:rsid w:val="009959B5"/>
    <w:rsid w:val="009B4FDE"/>
    <w:rsid w:val="009B64CF"/>
    <w:rsid w:val="009B6C53"/>
    <w:rsid w:val="009C0EDB"/>
    <w:rsid w:val="009E10EA"/>
    <w:rsid w:val="009E1CBB"/>
    <w:rsid w:val="009E2295"/>
    <w:rsid w:val="009F7451"/>
    <w:rsid w:val="00A0250C"/>
    <w:rsid w:val="00A161B9"/>
    <w:rsid w:val="00A21E08"/>
    <w:rsid w:val="00A238E2"/>
    <w:rsid w:val="00A276D8"/>
    <w:rsid w:val="00A46D32"/>
    <w:rsid w:val="00A71E41"/>
    <w:rsid w:val="00A94917"/>
    <w:rsid w:val="00B05F4F"/>
    <w:rsid w:val="00B10F85"/>
    <w:rsid w:val="00B26556"/>
    <w:rsid w:val="00B30B17"/>
    <w:rsid w:val="00B34B72"/>
    <w:rsid w:val="00B4055C"/>
    <w:rsid w:val="00B56E05"/>
    <w:rsid w:val="00B63946"/>
    <w:rsid w:val="00B66863"/>
    <w:rsid w:val="00BA7D78"/>
    <w:rsid w:val="00BB1413"/>
    <w:rsid w:val="00BB493D"/>
    <w:rsid w:val="00BC1770"/>
    <w:rsid w:val="00BC3B57"/>
    <w:rsid w:val="00BF3E75"/>
    <w:rsid w:val="00C000F1"/>
    <w:rsid w:val="00C03165"/>
    <w:rsid w:val="00C135D2"/>
    <w:rsid w:val="00C73F80"/>
    <w:rsid w:val="00C93FE5"/>
    <w:rsid w:val="00CC350C"/>
    <w:rsid w:val="00CE5015"/>
    <w:rsid w:val="00CE57FC"/>
    <w:rsid w:val="00D03470"/>
    <w:rsid w:val="00D1548C"/>
    <w:rsid w:val="00D45618"/>
    <w:rsid w:val="00D5198F"/>
    <w:rsid w:val="00D66440"/>
    <w:rsid w:val="00DA47FF"/>
    <w:rsid w:val="00DC4AA5"/>
    <w:rsid w:val="00DC7FEC"/>
    <w:rsid w:val="00E13C9F"/>
    <w:rsid w:val="00E44AD5"/>
    <w:rsid w:val="00E62D8B"/>
    <w:rsid w:val="00E87555"/>
    <w:rsid w:val="00ED56D7"/>
    <w:rsid w:val="00F20127"/>
    <w:rsid w:val="00F57B6F"/>
    <w:rsid w:val="00F604CB"/>
    <w:rsid w:val="00F954B8"/>
    <w:rsid w:val="00FA221C"/>
    <w:rsid w:val="00FB0B04"/>
    <w:rsid w:val="00FB1382"/>
    <w:rsid w:val="00FC1179"/>
    <w:rsid w:val="00FC5056"/>
    <w:rsid w:val="00FD5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2ECBDF"/>
  <w15:docId w15:val="{274CA2BF-5AEB-4F3F-8F03-A6BF59ED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uiPriority w:val="9"/>
    <w:qFormat/>
    <w:rsid w:val="00657114"/>
    <w:pPr>
      <w:keepNext/>
      <w:keepLines/>
      <w:pageBreakBefore/>
      <w:suppressAutoHyphens/>
      <w:adjustRightInd w:val="0"/>
      <w:spacing w:after="240" w:line="240" w:lineRule="auto"/>
      <w:jc w:val="center"/>
      <w:textAlignment w:val="baseline"/>
      <w:outlineLvl w:val="0"/>
    </w:pPr>
    <w:rPr>
      <w:rFonts w:ascii="Times New Roman" w:eastAsia="Times New Roman" w:hAnsi="Times New Roman" w:cs="Times New Roman"/>
      <w:b/>
      <w:bCs/>
      <w:sz w:val="28"/>
      <w:szCs w:val="28"/>
      <w:lang w:eastAsia="ru-RU"/>
    </w:rPr>
  </w:style>
  <w:style w:type="paragraph" w:styleId="20">
    <w:name w:val="heading 2"/>
    <w:basedOn w:val="a0"/>
    <w:next w:val="a0"/>
    <w:link w:val="21"/>
    <w:qFormat/>
    <w:rsid w:val="00657114"/>
    <w:pPr>
      <w:keepNext/>
      <w:keepLines/>
      <w:suppressAutoHyphens/>
      <w:adjustRightInd w:val="0"/>
      <w:spacing w:before="480" w:after="120" w:line="240" w:lineRule="auto"/>
      <w:jc w:val="center"/>
      <w:textAlignment w:val="baseline"/>
      <w:outlineLvl w:val="1"/>
    </w:pPr>
    <w:rPr>
      <w:rFonts w:ascii="Times New Roman" w:eastAsia="Times New Roman" w:hAnsi="Times New Roman" w:cs="Times New Roman"/>
      <w:b/>
      <w:sz w:val="28"/>
      <w:szCs w:val="20"/>
      <w:lang w:val="x-none" w:eastAsia="x-none"/>
    </w:rPr>
  </w:style>
  <w:style w:type="paragraph" w:styleId="3">
    <w:name w:val="heading 3"/>
    <w:basedOn w:val="a0"/>
    <w:next w:val="a0"/>
    <w:link w:val="30"/>
    <w:qFormat/>
    <w:rsid w:val="00657114"/>
    <w:pPr>
      <w:keepNext/>
      <w:suppressAutoHyphens/>
      <w:adjustRightInd w:val="0"/>
      <w:spacing w:before="360" w:after="120" w:line="240" w:lineRule="auto"/>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qFormat/>
    <w:rsid w:val="00657114"/>
    <w:pPr>
      <w:keepNext/>
      <w:suppressAutoHyphens/>
      <w:adjustRightInd w:val="0"/>
      <w:spacing w:after="120" w:line="240" w:lineRule="auto"/>
      <w:ind w:firstLine="851"/>
      <w:jc w:val="both"/>
      <w:textAlignment w:val="baseline"/>
      <w:outlineLvl w:val="3"/>
    </w:pPr>
    <w:rPr>
      <w:rFonts w:ascii="Calibri" w:eastAsia="Calibri" w:hAnsi="Calibri" w:cs="Times New Roman"/>
      <w:b/>
      <w:bCs/>
      <w:sz w:val="28"/>
      <w:szCs w:val="28"/>
      <w:lang w:eastAsia="ru-RU"/>
    </w:rPr>
  </w:style>
  <w:style w:type="paragraph" w:styleId="5">
    <w:name w:val="heading 5"/>
    <w:basedOn w:val="a0"/>
    <w:next w:val="a0"/>
    <w:link w:val="50"/>
    <w:uiPriority w:val="9"/>
    <w:qFormat/>
    <w:rsid w:val="00657114"/>
    <w:pPr>
      <w:suppressAutoHyphens/>
      <w:adjustRightInd w:val="0"/>
      <w:spacing w:before="240" w:after="60" w:line="240" w:lineRule="auto"/>
      <w:ind w:firstLine="851"/>
      <w:jc w:val="both"/>
      <w:textAlignment w:val="baseline"/>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qFormat/>
    <w:rsid w:val="00657114"/>
    <w:pPr>
      <w:suppressAutoHyphens/>
      <w:adjustRightInd w:val="0"/>
      <w:spacing w:before="240" w:after="60" w:line="240" w:lineRule="auto"/>
      <w:textAlignment w:val="baseline"/>
      <w:outlineLvl w:val="5"/>
    </w:pPr>
    <w:rPr>
      <w:rFonts w:ascii="Times New Roman" w:eastAsia="Times New Roman" w:hAnsi="Times New Roman" w:cs="Times New Roman"/>
      <w:b/>
      <w:bCs/>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657114"/>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rsid w:val="00657114"/>
    <w:rPr>
      <w:rFonts w:ascii="Times New Roman" w:eastAsia="Times New Roman" w:hAnsi="Times New Roman" w:cs="Times New Roman"/>
      <w:b/>
      <w:sz w:val="28"/>
      <w:szCs w:val="20"/>
      <w:lang w:val="x-none" w:eastAsia="x-none"/>
    </w:rPr>
  </w:style>
  <w:style w:type="character" w:customStyle="1" w:styleId="30">
    <w:name w:val="Заголовок 3 Знак"/>
    <w:basedOn w:val="a1"/>
    <w:link w:val="3"/>
    <w:rsid w:val="00657114"/>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657114"/>
    <w:rPr>
      <w:rFonts w:ascii="Calibri" w:eastAsia="Calibri" w:hAnsi="Calibri" w:cs="Times New Roman"/>
      <w:b/>
      <w:bCs/>
      <w:sz w:val="28"/>
      <w:szCs w:val="28"/>
      <w:lang w:eastAsia="ru-RU"/>
    </w:rPr>
  </w:style>
  <w:style w:type="character" w:customStyle="1" w:styleId="50">
    <w:name w:val="Заголовок 5 Знак"/>
    <w:basedOn w:val="a1"/>
    <w:link w:val="5"/>
    <w:uiPriority w:val="9"/>
    <w:rsid w:val="00657114"/>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657114"/>
    <w:rPr>
      <w:rFonts w:ascii="Times New Roman" w:eastAsia="Times New Roman" w:hAnsi="Times New Roman" w:cs="Times New Roman"/>
      <w:b/>
      <w:bCs/>
      <w:lang w:val="x-none" w:eastAsia="x-none"/>
    </w:rPr>
  </w:style>
  <w:style w:type="numbering" w:customStyle="1" w:styleId="12">
    <w:name w:val="Нет списка1"/>
    <w:next w:val="a3"/>
    <w:uiPriority w:val="99"/>
    <w:semiHidden/>
    <w:unhideWhenUsed/>
    <w:rsid w:val="00657114"/>
  </w:style>
  <w:style w:type="paragraph" w:styleId="a4">
    <w:name w:val="List Paragraph"/>
    <w:basedOn w:val="a0"/>
    <w:link w:val="a5"/>
    <w:uiPriority w:val="34"/>
    <w:qFormat/>
    <w:rsid w:val="00657114"/>
    <w:pPr>
      <w:suppressAutoHyphens/>
      <w:adjustRightInd w:val="0"/>
      <w:spacing w:after="200" w:line="276" w:lineRule="auto"/>
      <w:ind w:left="720" w:firstLine="851"/>
      <w:contextualSpacing/>
      <w:jc w:val="both"/>
      <w:textAlignment w:val="baseline"/>
    </w:pPr>
    <w:rPr>
      <w:rFonts w:ascii="Calibri" w:eastAsia="Calibri" w:hAnsi="Calibri" w:cs="Times New Roman"/>
      <w:lang w:val="x-none"/>
    </w:rPr>
  </w:style>
  <w:style w:type="character" w:customStyle="1" w:styleId="a5">
    <w:name w:val="Абзац списка Знак"/>
    <w:link w:val="a4"/>
    <w:uiPriority w:val="34"/>
    <w:rsid w:val="00657114"/>
    <w:rPr>
      <w:rFonts w:ascii="Calibri" w:eastAsia="Calibri" w:hAnsi="Calibri" w:cs="Times New Roman"/>
      <w:lang w:val="x-none"/>
    </w:rPr>
  </w:style>
  <w:style w:type="paragraph" w:styleId="a6">
    <w:name w:val="Body Text Indent"/>
    <w:basedOn w:val="a0"/>
    <w:link w:val="a7"/>
    <w:rsid w:val="00657114"/>
    <w:pPr>
      <w:suppressAutoHyphens/>
      <w:adjustRightInd w:val="0"/>
      <w:spacing w:after="0" w:line="360" w:lineRule="auto"/>
      <w:ind w:firstLine="567"/>
      <w:jc w:val="both"/>
      <w:textAlignment w:val="baseline"/>
    </w:pPr>
    <w:rPr>
      <w:rFonts w:ascii="Times New Roman" w:eastAsia="Times New Roman" w:hAnsi="Times New Roman" w:cs="Times New Roman"/>
      <w:sz w:val="26"/>
      <w:szCs w:val="20"/>
      <w:lang w:val="x-none" w:eastAsia="x-none"/>
    </w:rPr>
  </w:style>
  <w:style w:type="character" w:customStyle="1" w:styleId="a7">
    <w:name w:val="Основной текст с отступом Знак"/>
    <w:basedOn w:val="a1"/>
    <w:link w:val="a6"/>
    <w:rsid w:val="00657114"/>
    <w:rPr>
      <w:rFonts w:ascii="Times New Roman" w:eastAsia="Times New Roman" w:hAnsi="Times New Roman" w:cs="Times New Roman"/>
      <w:sz w:val="26"/>
      <w:szCs w:val="20"/>
      <w:lang w:val="x-none" w:eastAsia="x-none"/>
    </w:rPr>
  </w:style>
  <w:style w:type="paragraph" w:styleId="a8">
    <w:name w:val="Body Text"/>
    <w:basedOn w:val="a0"/>
    <w:link w:val="a9"/>
    <w:rsid w:val="00657114"/>
    <w:pPr>
      <w:tabs>
        <w:tab w:val="right" w:pos="10206"/>
      </w:tabs>
      <w:suppressAutoHyphens/>
      <w:adjustRightInd w:val="0"/>
      <w:spacing w:after="0" w:line="240" w:lineRule="auto"/>
      <w:jc w:val="both"/>
      <w:textAlignment w:val="baseline"/>
    </w:pPr>
    <w:rPr>
      <w:rFonts w:ascii="Times New Roman" w:eastAsia="Times New Roman" w:hAnsi="Times New Roman" w:cs="Times New Roman"/>
      <w:sz w:val="28"/>
      <w:szCs w:val="24"/>
      <w:lang w:val="x-none" w:eastAsia="x-none"/>
    </w:rPr>
  </w:style>
  <w:style w:type="character" w:customStyle="1" w:styleId="a9">
    <w:name w:val="Основной текст Знак"/>
    <w:basedOn w:val="a1"/>
    <w:link w:val="a8"/>
    <w:rsid w:val="00657114"/>
    <w:rPr>
      <w:rFonts w:ascii="Times New Roman" w:eastAsia="Times New Roman" w:hAnsi="Times New Roman" w:cs="Times New Roman"/>
      <w:sz w:val="28"/>
      <w:szCs w:val="24"/>
      <w:lang w:val="x-none" w:eastAsia="x-none"/>
    </w:rPr>
  </w:style>
  <w:style w:type="paragraph" w:styleId="22">
    <w:name w:val="Body Text Indent 2"/>
    <w:basedOn w:val="a0"/>
    <w:link w:val="23"/>
    <w:rsid w:val="00657114"/>
    <w:pPr>
      <w:suppressAutoHyphens/>
      <w:adjustRightInd w:val="0"/>
      <w:spacing w:after="120" w:line="480" w:lineRule="auto"/>
      <w:ind w:left="283" w:firstLine="851"/>
      <w:jc w:val="both"/>
      <w:textAlignment w:val="baseline"/>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2"/>
    <w:rsid w:val="00657114"/>
    <w:rPr>
      <w:rFonts w:ascii="Times New Roman" w:eastAsia="Times New Roman" w:hAnsi="Times New Roman" w:cs="Times New Roman"/>
      <w:sz w:val="28"/>
      <w:szCs w:val="24"/>
      <w:lang w:eastAsia="ru-RU"/>
    </w:rPr>
  </w:style>
  <w:style w:type="paragraph" w:customStyle="1" w:styleId="31">
    <w:name w:val="Основной текст с отступом 31"/>
    <w:basedOn w:val="a0"/>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eastAsia="ar-SA"/>
    </w:rPr>
  </w:style>
  <w:style w:type="paragraph" w:styleId="aa">
    <w:name w:val="footer"/>
    <w:basedOn w:val="a0"/>
    <w:link w:val="ab"/>
    <w:uiPriority w:val="99"/>
    <w:rsid w:val="00657114"/>
    <w:pPr>
      <w:tabs>
        <w:tab w:val="center" w:pos="4677"/>
        <w:tab w:val="right" w:pos="9355"/>
      </w:tabs>
      <w:suppressAutoHyphens/>
      <w:adjustRightInd w:val="0"/>
      <w:spacing w:after="0" w:line="240" w:lineRule="auto"/>
      <w:jc w:val="both"/>
      <w:textAlignment w:val="baseline"/>
    </w:pPr>
    <w:rPr>
      <w:rFonts w:ascii="Times New Roman" w:eastAsia="Times New Roman" w:hAnsi="Times New Roman" w:cs="Times New Roman"/>
      <w:spacing w:val="-10"/>
      <w:sz w:val="28"/>
      <w:szCs w:val="24"/>
      <w:lang w:val="x-none" w:eastAsia="x-none"/>
    </w:rPr>
  </w:style>
  <w:style w:type="character" w:customStyle="1" w:styleId="ab">
    <w:name w:val="Нижний колонтитул Знак"/>
    <w:basedOn w:val="a1"/>
    <w:link w:val="aa"/>
    <w:uiPriority w:val="99"/>
    <w:rsid w:val="00657114"/>
    <w:rPr>
      <w:rFonts w:ascii="Times New Roman" w:eastAsia="Times New Roman" w:hAnsi="Times New Roman" w:cs="Times New Roman"/>
      <w:spacing w:val="-10"/>
      <w:sz w:val="28"/>
      <w:szCs w:val="24"/>
      <w:lang w:val="x-none" w:eastAsia="x-none"/>
    </w:rPr>
  </w:style>
  <w:style w:type="character" w:styleId="ac">
    <w:name w:val="page number"/>
    <w:basedOn w:val="a1"/>
    <w:rsid w:val="00657114"/>
  </w:style>
  <w:style w:type="table" w:styleId="ad">
    <w:name w:val="Table Grid"/>
    <w:basedOn w:val="a2"/>
    <w:uiPriority w:val="39"/>
    <w:rsid w:val="00657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w:basedOn w:val="a0"/>
    <w:link w:val="af"/>
    <w:uiPriority w:val="99"/>
    <w:rsid w:val="00657114"/>
    <w:pPr>
      <w:tabs>
        <w:tab w:val="center" w:pos="4677"/>
        <w:tab w:val="right" w:pos="9355"/>
      </w:tabs>
      <w:suppressAutoHyphens/>
      <w:adjustRightInd w:val="0"/>
      <w:spacing w:after="0" w:line="240" w:lineRule="auto"/>
      <w:ind w:firstLine="851"/>
      <w:jc w:val="both"/>
      <w:textAlignment w:val="baseline"/>
    </w:pPr>
    <w:rPr>
      <w:rFonts w:ascii="Times New Roman" w:eastAsia="Times New Roman" w:hAnsi="Times New Roman" w:cs="Times New Roman"/>
      <w:sz w:val="20"/>
      <w:szCs w:val="24"/>
      <w:lang w:val="x-none" w:eastAsia="x-none"/>
    </w:rPr>
  </w:style>
  <w:style w:type="character" w:customStyle="1" w:styleId="af">
    <w:name w:val="Верхний колонтитул Знак"/>
    <w:aliases w:val="ВерхКолонтитул Знак"/>
    <w:basedOn w:val="a1"/>
    <w:link w:val="ae"/>
    <w:uiPriority w:val="99"/>
    <w:rsid w:val="00657114"/>
    <w:rPr>
      <w:rFonts w:ascii="Times New Roman" w:eastAsia="Times New Roman" w:hAnsi="Times New Roman" w:cs="Times New Roman"/>
      <w:sz w:val="20"/>
      <w:szCs w:val="24"/>
      <w:lang w:val="x-none" w:eastAsia="x-none"/>
    </w:rPr>
  </w:style>
  <w:style w:type="paragraph" w:styleId="af0">
    <w:name w:val="No Spacing"/>
    <w:link w:val="af1"/>
    <w:qFormat/>
    <w:rsid w:val="00657114"/>
    <w:pPr>
      <w:widowControl w:val="0"/>
      <w:adjustRightInd w:val="0"/>
      <w:spacing w:before="120" w:after="0" w:line="360" w:lineRule="atLeast"/>
      <w:ind w:left="1135" w:right="567" w:hanging="284"/>
      <w:jc w:val="both"/>
      <w:textAlignment w:val="baseline"/>
    </w:pPr>
    <w:rPr>
      <w:rFonts w:ascii="Times New Roman" w:eastAsia="Times New Roman" w:hAnsi="Times New Roman" w:cs="Times New Roman"/>
      <w:sz w:val="24"/>
      <w:szCs w:val="24"/>
      <w:lang w:eastAsia="ru-RU"/>
    </w:rPr>
  </w:style>
  <w:style w:type="paragraph" w:styleId="af2">
    <w:name w:val="Title"/>
    <w:basedOn w:val="a0"/>
    <w:link w:val="af3"/>
    <w:qFormat/>
    <w:rsid w:val="00657114"/>
    <w:pPr>
      <w:suppressAutoHyphens/>
      <w:adjustRightInd w:val="0"/>
      <w:spacing w:after="0" w:line="360" w:lineRule="auto"/>
      <w:ind w:firstLine="851"/>
      <w:jc w:val="center"/>
      <w:textAlignment w:val="baseline"/>
    </w:pPr>
    <w:rPr>
      <w:rFonts w:ascii="Times New Roman" w:eastAsia="Times New Roman" w:hAnsi="Times New Roman" w:cs="Times New Roman"/>
      <w:sz w:val="28"/>
      <w:szCs w:val="20"/>
      <w:lang w:val="x-none" w:eastAsia="x-none"/>
    </w:rPr>
  </w:style>
  <w:style w:type="character" w:customStyle="1" w:styleId="af3">
    <w:name w:val="Заголовок Знак"/>
    <w:basedOn w:val="a1"/>
    <w:link w:val="af2"/>
    <w:rsid w:val="00657114"/>
    <w:rPr>
      <w:rFonts w:ascii="Times New Roman" w:eastAsia="Times New Roman" w:hAnsi="Times New Roman" w:cs="Times New Roman"/>
      <w:sz w:val="28"/>
      <w:szCs w:val="20"/>
      <w:lang w:val="x-none" w:eastAsia="x-none"/>
    </w:rPr>
  </w:style>
  <w:style w:type="paragraph" w:customStyle="1" w:styleId="af4">
    <w:name w:val="ТАБЛИЦА_НОМЕР"/>
    <w:basedOn w:val="a0"/>
    <w:next w:val="af5"/>
    <w:link w:val="Char"/>
    <w:qFormat/>
    <w:rsid w:val="00657114"/>
    <w:pPr>
      <w:keepNext/>
      <w:tabs>
        <w:tab w:val="left" w:pos="2268"/>
        <w:tab w:val="right" w:pos="10206"/>
      </w:tabs>
      <w:suppressAutoHyphens/>
      <w:adjustRightInd w:val="0"/>
      <w:spacing w:before="240" w:after="120" w:line="240" w:lineRule="auto"/>
      <w:ind w:left="1985" w:hanging="1701"/>
      <w:jc w:val="right"/>
      <w:textAlignment w:val="baseline"/>
      <w:outlineLvl w:val="3"/>
    </w:pPr>
    <w:rPr>
      <w:rFonts w:ascii="Times New Roman" w:eastAsia="Times New Roman" w:hAnsi="Times New Roman" w:cs="Times New Roman"/>
      <w:sz w:val="28"/>
      <w:szCs w:val="24"/>
      <w:lang w:val="x-none" w:eastAsia="x-none"/>
    </w:rPr>
  </w:style>
  <w:style w:type="paragraph" w:customStyle="1" w:styleId="af5">
    <w:name w:val="ТАБЛИЦА_НАЗВАНИЕ"/>
    <w:basedOn w:val="a0"/>
    <w:next w:val="af6"/>
    <w:link w:val="Char0"/>
    <w:qFormat/>
    <w:rsid w:val="00657114"/>
    <w:pPr>
      <w:keepNext/>
      <w:suppressAutoHyphens/>
      <w:adjustRightInd w:val="0"/>
      <w:spacing w:after="120" w:line="240" w:lineRule="auto"/>
      <w:jc w:val="center"/>
      <w:textAlignment w:val="baseline"/>
    </w:pPr>
    <w:rPr>
      <w:rFonts w:ascii="Times New Roman" w:eastAsia="Times New Roman" w:hAnsi="Times New Roman" w:cs="Times New Roman"/>
      <w:bCs/>
      <w:sz w:val="28"/>
      <w:szCs w:val="24"/>
      <w:lang w:val="x-none" w:eastAsia="x-none"/>
    </w:rPr>
  </w:style>
  <w:style w:type="paragraph" w:customStyle="1" w:styleId="af6">
    <w:name w:val="ТАБЛИЦА_ШАПКА"/>
    <w:basedOn w:val="af7"/>
    <w:qFormat/>
    <w:rsid w:val="00657114"/>
    <w:pPr>
      <w:keepNext/>
      <w:keepLines/>
    </w:pPr>
  </w:style>
  <w:style w:type="paragraph" w:customStyle="1" w:styleId="af7">
    <w:name w:val="ТАБЛИЦА_Текст_ЦЕНТР"/>
    <w:basedOn w:val="a0"/>
    <w:qFormat/>
    <w:rsid w:val="00657114"/>
    <w:pPr>
      <w:adjustRightInd w:val="0"/>
      <w:spacing w:after="0" w:line="240" w:lineRule="auto"/>
      <w:jc w:val="center"/>
      <w:textAlignment w:val="baseline"/>
    </w:pPr>
    <w:rPr>
      <w:rFonts w:ascii="Times New Roman" w:eastAsia="Calibri" w:hAnsi="Times New Roman" w:cs="Courier New"/>
      <w:sz w:val="24"/>
      <w:szCs w:val="20"/>
      <w:lang w:eastAsia="ru-RU"/>
    </w:rPr>
  </w:style>
  <w:style w:type="character" w:customStyle="1" w:styleId="Char0">
    <w:name w:val="ТАБЛИЦА_НАЗВАНИЕ Char"/>
    <w:link w:val="af5"/>
    <w:rsid w:val="00657114"/>
    <w:rPr>
      <w:rFonts w:ascii="Times New Roman" w:eastAsia="Times New Roman" w:hAnsi="Times New Roman" w:cs="Times New Roman"/>
      <w:bCs/>
      <w:sz w:val="28"/>
      <w:szCs w:val="24"/>
      <w:lang w:val="x-none" w:eastAsia="x-none"/>
    </w:rPr>
  </w:style>
  <w:style w:type="character" w:customStyle="1" w:styleId="Char">
    <w:name w:val="ТАБЛИЦА_НОМЕР Char"/>
    <w:link w:val="af4"/>
    <w:rsid w:val="00657114"/>
    <w:rPr>
      <w:rFonts w:ascii="Times New Roman" w:eastAsia="Times New Roman" w:hAnsi="Times New Roman" w:cs="Times New Roman"/>
      <w:sz w:val="28"/>
      <w:szCs w:val="24"/>
      <w:lang w:val="x-none" w:eastAsia="x-none"/>
    </w:rPr>
  </w:style>
  <w:style w:type="paragraph" w:styleId="af8">
    <w:name w:val="Normal (Web)"/>
    <w:aliases w:val=" Знак2,Знак2"/>
    <w:basedOn w:val="a0"/>
    <w:uiPriority w:val="99"/>
    <w:unhideWhenUsed/>
    <w:rsid w:val="00657114"/>
    <w:pPr>
      <w:suppressAutoHyphens/>
      <w:adjustRightInd w:val="0"/>
      <w:spacing w:before="100" w:beforeAutospacing="1" w:after="100" w:afterAutospacing="1" w:line="240" w:lineRule="auto"/>
      <w:ind w:firstLine="851"/>
      <w:jc w:val="both"/>
      <w:textAlignment w:val="baseline"/>
    </w:pPr>
    <w:rPr>
      <w:rFonts w:ascii="Times New Roman" w:eastAsia="Times New Roman" w:hAnsi="Times New Roman" w:cs="Times New Roman"/>
      <w:sz w:val="28"/>
      <w:szCs w:val="24"/>
      <w:lang w:eastAsia="ru-RU"/>
    </w:rPr>
  </w:style>
  <w:style w:type="paragraph" w:styleId="32">
    <w:name w:val="toc 3"/>
    <w:basedOn w:val="a0"/>
    <w:next w:val="a0"/>
    <w:autoRedefine/>
    <w:uiPriority w:val="39"/>
    <w:unhideWhenUsed/>
    <w:rsid w:val="00657114"/>
    <w:pPr>
      <w:tabs>
        <w:tab w:val="right" w:leader="dot" w:pos="9923"/>
      </w:tabs>
      <w:suppressAutoHyphens/>
      <w:adjustRightInd w:val="0"/>
      <w:spacing w:after="0" w:line="240" w:lineRule="auto"/>
      <w:ind w:left="851" w:right="567" w:hanging="284"/>
      <w:textAlignment w:val="baseline"/>
    </w:pPr>
    <w:rPr>
      <w:rFonts w:ascii="Times New Roman" w:eastAsia="Times New Roman" w:hAnsi="Times New Roman" w:cs="Times New Roman"/>
      <w:sz w:val="28"/>
      <w:szCs w:val="24"/>
      <w:lang w:eastAsia="ru-RU"/>
    </w:rPr>
  </w:style>
  <w:style w:type="paragraph" w:styleId="41">
    <w:name w:val="toc 4"/>
    <w:basedOn w:val="a0"/>
    <w:next w:val="a0"/>
    <w:autoRedefine/>
    <w:uiPriority w:val="39"/>
    <w:unhideWhenUsed/>
    <w:rsid w:val="00657114"/>
    <w:pPr>
      <w:tabs>
        <w:tab w:val="right" w:leader="dot" w:pos="9923"/>
      </w:tabs>
      <w:suppressAutoHyphens/>
      <w:adjustRightInd w:val="0"/>
      <w:spacing w:before="120" w:after="0" w:line="240" w:lineRule="auto"/>
      <w:ind w:left="1701" w:right="567" w:hanging="1701"/>
      <w:textAlignment w:val="baseline"/>
    </w:pPr>
    <w:rPr>
      <w:rFonts w:ascii="Times New Roman" w:eastAsia="Times New Roman" w:hAnsi="Times New Roman" w:cs="Times New Roman"/>
      <w:sz w:val="28"/>
      <w:szCs w:val="24"/>
      <w:lang w:eastAsia="ru-RU"/>
    </w:rPr>
  </w:style>
  <w:style w:type="character" w:styleId="af9">
    <w:name w:val="Hyperlink"/>
    <w:uiPriority w:val="99"/>
    <w:unhideWhenUsed/>
    <w:rsid w:val="00657114"/>
    <w:rPr>
      <w:color w:val="auto"/>
      <w:u w:val="none"/>
    </w:rPr>
  </w:style>
  <w:style w:type="paragraph" w:customStyle="1" w:styleId="afa">
    <w:name w:val="курсив"/>
    <w:basedOn w:val="a8"/>
    <w:next w:val="a0"/>
    <w:link w:val="afb"/>
    <w:qFormat/>
    <w:rsid w:val="00657114"/>
    <w:pPr>
      <w:keepNext/>
      <w:spacing w:before="240" w:after="80"/>
      <w:ind w:firstLine="851"/>
      <w:jc w:val="left"/>
    </w:pPr>
    <w:rPr>
      <w:i/>
      <w:color w:val="4F81BD"/>
      <w:szCs w:val="28"/>
    </w:rPr>
  </w:style>
  <w:style w:type="character" w:customStyle="1" w:styleId="afb">
    <w:name w:val="курсив Знак"/>
    <w:link w:val="afa"/>
    <w:rsid w:val="00657114"/>
    <w:rPr>
      <w:rFonts w:ascii="Times New Roman" w:eastAsia="Times New Roman" w:hAnsi="Times New Roman" w:cs="Times New Roman"/>
      <w:i/>
      <w:color w:val="4F81BD"/>
      <w:sz w:val="28"/>
      <w:szCs w:val="28"/>
      <w:lang w:val="x-none" w:eastAsia="x-none"/>
    </w:rPr>
  </w:style>
  <w:style w:type="paragraph" w:customStyle="1" w:styleId="afc">
    <w:name w:val="Заголовок темы"/>
    <w:basedOn w:val="a0"/>
    <w:next w:val="a0"/>
    <w:link w:val="afd"/>
    <w:qFormat/>
    <w:rsid w:val="00657114"/>
    <w:pPr>
      <w:keepNext/>
      <w:suppressAutoHyphens/>
      <w:adjustRightInd w:val="0"/>
      <w:spacing w:before="60" w:after="60" w:line="240" w:lineRule="auto"/>
      <w:ind w:firstLine="851"/>
      <w:jc w:val="both"/>
      <w:textAlignment w:val="baseline"/>
    </w:pPr>
    <w:rPr>
      <w:rFonts w:ascii="Times New Roman" w:eastAsia="Times New Roman" w:hAnsi="Times New Roman" w:cs="Times New Roman"/>
      <w:b/>
      <w:sz w:val="28"/>
      <w:szCs w:val="28"/>
      <w:lang w:val="x-none" w:eastAsia="x-none"/>
    </w:rPr>
  </w:style>
  <w:style w:type="character" w:customStyle="1" w:styleId="afd">
    <w:name w:val="Заголовок темы Знак"/>
    <w:link w:val="afc"/>
    <w:rsid w:val="00657114"/>
    <w:rPr>
      <w:rFonts w:ascii="Times New Roman" w:eastAsia="Times New Roman" w:hAnsi="Times New Roman" w:cs="Times New Roman"/>
      <w:b/>
      <w:sz w:val="28"/>
      <w:szCs w:val="28"/>
      <w:lang w:val="x-none" w:eastAsia="x-none"/>
    </w:rPr>
  </w:style>
  <w:style w:type="paragraph" w:styleId="afe">
    <w:name w:val="List Bullet"/>
    <w:basedOn w:val="a0"/>
    <w:rsid w:val="00657114"/>
    <w:pPr>
      <w:suppressAutoHyphens/>
      <w:adjustRightInd w:val="0"/>
      <w:spacing w:after="0" w:line="240" w:lineRule="auto"/>
      <w:ind w:left="924" w:hanging="357"/>
      <w:jc w:val="both"/>
      <w:textAlignment w:val="baseline"/>
    </w:pPr>
    <w:rPr>
      <w:rFonts w:ascii="Times New Roman" w:eastAsia="Times New Roman" w:hAnsi="Times New Roman" w:cs="Times New Roman"/>
      <w:sz w:val="28"/>
      <w:szCs w:val="24"/>
      <w:lang w:eastAsia="ru-RU"/>
    </w:rPr>
  </w:style>
  <w:style w:type="paragraph" w:customStyle="1" w:styleId="aff">
    <w:name w:val="Кол.уч"/>
    <w:basedOn w:val="ae"/>
    <w:qFormat/>
    <w:rsid w:val="00657114"/>
    <w:pPr>
      <w:ind w:firstLine="0"/>
      <w:jc w:val="center"/>
    </w:pPr>
    <w:rPr>
      <w:rFonts w:ascii="Arial Narrow" w:hAnsi="Arial Narrow"/>
      <w:spacing w:val="-14"/>
      <w:sz w:val="22"/>
      <w:szCs w:val="20"/>
    </w:rPr>
  </w:style>
  <w:style w:type="paragraph" w:customStyle="1" w:styleId="aff0">
    <w:name w:val="ТАБЛИЦА_НОМЕР СТОЛБ"/>
    <w:basedOn w:val="af7"/>
    <w:qFormat/>
    <w:rsid w:val="00657114"/>
    <w:pPr>
      <w:keepNext/>
    </w:pPr>
    <w:rPr>
      <w:szCs w:val="16"/>
    </w:rPr>
  </w:style>
  <w:style w:type="paragraph" w:customStyle="1" w:styleId="aff1">
    <w:name w:val="ТАБЛИЦА_Тескт_ЛЕВО"/>
    <w:basedOn w:val="af7"/>
    <w:qFormat/>
    <w:rsid w:val="00657114"/>
    <w:pPr>
      <w:ind w:left="57" w:right="57"/>
      <w:jc w:val="left"/>
    </w:pPr>
  </w:style>
  <w:style w:type="paragraph" w:customStyle="1" w:styleId="aff2">
    <w:name w:val="Номер таблицы"/>
    <w:basedOn w:val="a0"/>
    <w:link w:val="aff3"/>
    <w:qFormat/>
    <w:rsid w:val="00657114"/>
    <w:pPr>
      <w:keepNext/>
      <w:suppressAutoHyphens/>
      <w:adjustRightInd w:val="0"/>
      <w:spacing w:after="60" w:line="240" w:lineRule="auto"/>
      <w:ind w:firstLine="851"/>
      <w:jc w:val="right"/>
      <w:textAlignment w:val="baseline"/>
    </w:pPr>
    <w:rPr>
      <w:rFonts w:ascii="Times New Roman" w:eastAsia="Times New Roman" w:hAnsi="Times New Roman" w:cs="Times New Roman"/>
      <w:sz w:val="28"/>
      <w:szCs w:val="24"/>
      <w:lang w:val="x-none" w:eastAsia="x-none"/>
    </w:rPr>
  </w:style>
  <w:style w:type="character" w:customStyle="1" w:styleId="aff3">
    <w:name w:val="Номер таблицы Знак"/>
    <w:link w:val="aff2"/>
    <w:rsid w:val="00657114"/>
    <w:rPr>
      <w:rFonts w:ascii="Times New Roman" w:eastAsia="Times New Roman" w:hAnsi="Times New Roman" w:cs="Times New Roman"/>
      <w:sz w:val="28"/>
      <w:szCs w:val="24"/>
      <w:lang w:val="x-none" w:eastAsia="x-none"/>
    </w:rPr>
  </w:style>
  <w:style w:type="paragraph" w:styleId="aff4">
    <w:name w:val="Balloon Text"/>
    <w:basedOn w:val="a0"/>
    <w:link w:val="aff5"/>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5">
    <w:name w:val="Текст выноски Знак"/>
    <w:basedOn w:val="a1"/>
    <w:link w:val="aff4"/>
    <w:uiPriority w:val="99"/>
    <w:semiHidden/>
    <w:rsid w:val="00657114"/>
    <w:rPr>
      <w:rFonts w:ascii="Tahoma" w:eastAsia="Times New Roman" w:hAnsi="Tahoma" w:cs="Times New Roman"/>
      <w:sz w:val="16"/>
      <w:szCs w:val="16"/>
      <w:lang w:val="x-none" w:eastAsia="x-none"/>
    </w:rPr>
  </w:style>
  <w:style w:type="paragraph" w:styleId="aff6">
    <w:name w:val="Document Map"/>
    <w:basedOn w:val="a0"/>
    <w:link w:val="aff7"/>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7">
    <w:name w:val="Схема документа Знак"/>
    <w:basedOn w:val="a1"/>
    <w:link w:val="aff6"/>
    <w:uiPriority w:val="99"/>
    <w:semiHidden/>
    <w:rsid w:val="00657114"/>
    <w:rPr>
      <w:rFonts w:ascii="Tahoma" w:eastAsia="Times New Roman" w:hAnsi="Tahoma" w:cs="Times New Roman"/>
      <w:sz w:val="16"/>
      <w:szCs w:val="16"/>
      <w:lang w:val="x-none" w:eastAsia="x-none"/>
    </w:rPr>
  </w:style>
  <w:style w:type="paragraph" w:customStyle="1" w:styleId="13">
    <w:name w:val="Абзац списка1"/>
    <w:basedOn w:val="a0"/>
    <w:link w:val="ListParagraphChar"/>
    <w:rsid w:val="00657114"/>
    <w:pPr>
      <w:suppressAutoHyphens/>
      <w:adjustRightInd w:val="0"/>
      <w:spacing w:after="0" w:line="240" w:lineRule="auto"/>
      <w:ind w:left="720"/>
      <w:textAlignment w:val="baseline"/>
    </w:pPr>
    <w:rPr>
      <w:rFonts w:ascii="Times New Roman" w:eastAsia="Times New Roman" w:hAnsi="Times New Roman" w:cs="Times New Roman"/>
      <w:sz w:val="24"/>
      <w:szCs w:val="24"/>
      <w:lang w:val="x-none" w:eastAsia="x-none"/>
    </w:rPr>
  </w:style>
  <w:style w:type="character" w:customStyle="1" w:styleId="ListParagraphChar">
    <w:name w:val="List Paragraph Char"/>
    <w:link w:val="13"/>
    <w:locked/>
    <w:rsid w:val="00657114"/>
    <w:rPr>
      <w:rFonts w:ascii="Times New Roman" w:eastAsia="Times New Roman" w:hAnsi="Times New Roman" w:cs="Times New Roman"/>
      <w:sz w:val="24"/>
      <w:szCs w:val="24"/>
      <w:lang w:val="x-none" w:eastAsia="x-none"/>
    </w:rPr>
  </w:style>
  <w:style w:type="paragraph" w:styleId="2">
    <w:name w:val="List Number 2"/>
    <w:basedOn w:val="a0"/>
    <w:uiPriority w:val="99"/>
    <w:semiHidden/>
    <w:unhideWhenUsed/>
    <w:rsid w:val="00657114"/>
    <w:pPr>
      <w:numPr>
        <w:numId w:val="1"/>
      </w:numPr>
      <w:suppressAutoHyphens/>
      <w:adjustRightInd w:val="0"/>
      <w:spacing w:after="0" w:line="240" w:lineRule="auto"/>
      <w:contextualSpacing/>
      <w:jc w:val="both"/>
      <w:textAlignment w:val="baseline"/>
    </w:pPr>
    <w:rPr>
      <w:rFonts w:ascii="Times New Roman" w:eastAsia="Times New Roman" w:hAnsi="Times New Roman" w:cs="Times New Roman"/>
      <w:sz w:val="28"/>
      <w:szCs w:val="24"/>
      <w:lang w:eastAsia="ru-RU"/>
    </w:rPr>
  </w:style>
  <w:style w:type="paragraph" w:customStyle="1" w:styleId="aff8">
    <w:name w:val="Название приложения"/>
    <w:basedOn w:val="af4"/>
    <w:link w:val="aff9"/>
    <w:qFormat/>
    <w:rsid w:val="00657114"/>
    <w:pPr>
      <w:jc w:val="center"/>
    </w:pPr>
    <w:rPr>
      <w:b/>
    </w:rPr>
  </w:style>
  <w:style w:type="character" w:customStyle="1" w:styleId="aff9">
    <w:name w:val="Название приложения Знак"/>
    <w:link w:val="aff8"/>
    <w:rsid w:val="00657114"/>
    <w:rPr>
      <w:rFonts w:ascii="Times New Roman" w:eastAsia="Times New Roman" w:hAnsi="Times New Roman" w:cs="Times New Roman"/>
      <w:b/>
      <w:sz w:val="28"/>
      <w:szCs w:val="24"/>
      <w:lang w:val="x-none" w:eastAsia="x-none"/>
    </w:rPr>
  </w:style>
  <w:style w:type="character" w:styleId="affa">
    <w:name w:val="Strong"/>
    <w:uiPriority w:val="22"/>
    <w:qFormat/>
    <w:rsid w:val="00657114"/>
    <w:rPr>
      <w:b/>
      <w:bCs/>
    </w:rPr>
  </w:style>
  <w:style w:type="paragraph" w:customStyle="1" w:styleId="affb">
    <w:name w:val="Стиль курсив"/>
    <w:basedOn w:val="a0"/>
    <w:rsid w:val="00657114"/>
    <w:pPr>
      <w:suppressAutoHyphens/>
      <w:adjustRightInd w:val="0"/>
      <w:spacing w:before="240" w:after="240" w:line="240" w:lineRule="auto"/>
      <w:ind w:firstLine="851"/>
      <w:jc w:val="both"/>
      <w:textAlignment w:val="baseline"/>
    </w:pPr>
    <w:rPr>
      <w:rFonts w:ascii="Times New Roman" w:eastAsia="Times New Roman" w:hAnsi="Times New Roman" w:cs="Times New Roman"/>
      <w:i/>
      <w:iCs/>
      <w:sz w:val="28"/>
      <w:szCs w:val="24"/>
      <w:lang w:eastAsia="ru-RU"/>
    </w:rPr>
  </w:style>
  <w:style w:type="paragraph" w:customStyle="1" w:styleId="affc">
    <w:name w:val="Примечание"/>
    <w:basedOn w:val="a0"/>
    <w:link w:val="Char1"/>
    <w:qFormat/>
    <w:rsid w:val="00657114"/>
    <w:pPr>
      <w:suppressAutoHyphens/>
      <w:adjustRightInd w:val="0"/>
      <w:spacing w:before="120" w:after="240" w:line="240" w:lineRule="auto"/>
      <w:ind w:firstLine="851"/>
      <w:contextualSpacing/>
      <w:jc w:val="both"/>
      <w:textAlignment w:val="baseline"/>
    </w:pPr>
    <w:rPr>
      <w:rFonts w:ascii="Times New Roman" w:eastAsia="Calibri" w:hAnsi="Times New Roman" w:cs="Times New Roman"/>
      <w:sz w:val="24"/>
      <w:szCs w:val="24"/>
      <w:lang w:val="x-none" w:eastAsia="x-none"/>
    </w:rPr>
  </w:style>
  <w:style w:type="character" w:customStyle="1" w:styleId="Char1">
    <w:name w:val="Примечание Char"/>
    <w:link w:val="affc"/>
    <w:rsid w:val="00657114"/>
    <w:rPr>
      <w:rFonts w:ascii="Times New Roman" w:eastAsia="Calibri" w:hAnsi="Times New Roman" w:cs="Times New Roman"/>
      <w:sz w:val="24"/>
      <w:szCs w:val="24"/>
      <w:lang w:val="x-none" w:eastAsia="x-none"/>
    </w:rPr>
  </w:style>
  <w:style w:type="character" w:styleId="affd">
    <w:name w:val="Placeholder Text"/>
    <w:uiPriority w:val="99"/>
    <w:semiHidden/>
    <w:rsid w:val="00657114"/>
    <w:rPr>
      <w:color w:val="808080"/>
    </w:rPr>
  </w:style>
  <w:style w:type="paragraph" w:customStyle="1" w:styleId="affe">
    <w:name w:val="Приложение_Номер"/>
    <w:basedOn w:val="10"/>
    <w:next w:val="afff"/>
    <w:qFormat/>
    <w:rsid w:val="00657114"/>
    <w:pPr>
      <w:ind w:right="284"/>
      <w:jc w:val="right"/>
    </w:pPr>
    <w:rPr>
      <w:b w:val="0"/>
      <w:kern w:val="36"/>
      <w:szCs w:val="24"/>
    </w:rPr>
  </w:style>
  <w:style w:type="paragraph" w:customStyle="1" w:styleId="afff">
    <w:name w:val="Приложение_Название"/>
    <w:basedOn w:val="a0"/>
    <w:qFormat/>
    <w:rsid w:val="00657114"/>
    <w:pPr>
      <w:keepNext/>
      <w:adjustRightInd w:val="0"/>
      <w:spacing w:before="120" w:after="120" w:line="240" w:lineRule="auto"/>
      <w:jc w:val="center"/>
      <w:textAlignment w:val="baseline"/>
      <w:outlineLvl w:val="1"/>
    </w:pPr>
    <w:rPr>
      <w:rFonts w:ascii="Times New Roman" w:eastAsia="Calibri" w:hAnsi="Times New Roman" w:cs="Times New Roman"/>
      <w:b/>
      <w:bCs/>
      <w:sz w:val="28"/>
    </w:rPr>
  </w:style>
  <w:style w:type="paragraph" w:styleId="14">
    <w:name w:val="toc 1"/>
    <w:next w:val="a0"/>
    <w:autoRedefine/>
    <w:uiPriority w:val="39"/>
    <w:unhideWhenUsed/>
    <w:rsid w:val="00657114"/>
    <w:pPr>
      <w:widowControl w:val="0"/>
      <w:tabs>
        <w:tab w:val="right" w:leader="dot" w:pos="9923"/>
      </w:tabs>
      <w:adjustRightInd w:val="0"/>
      <w:spacing w:after="0" w:line="240" w:lineRule="auto"/>
      <w:ind w:left="284" w:right="567" w:hanging="284"/>
      <w:textAlignment w:val="baseline"/>
    </w:pPr>
    <w:rPr>
      <w:rFonts w:ascii="Times New Roman" w:eastAsia="Times New Roman" w:hAnsi="Times New Roman" w:cs="Times New Roman"/>
      <w:noProof/>
      <w:sz w:val="28"/>
      <w:szCs w:val="24"/>
      <w:lang w:eastAsia="ru-RU"/>
    </w:rPr>
  </w:style>
  <w:style w:type="paragraph" w:styleId="24">
    <w:name w:val="toc 2"/>
    <w:next w:val="a0"/>
    <w:autoRedefine/>
    <w:uiPriority w:val="39"/>
    <w:unhideWhenUsed/>
    <w:rsid w:val="00657114"/>
    <w:pPr>
      <w:widowControl w:val="0"/>
      <w:tabs>
        <w:tab w:val="right" w:leader="dot" w:pos="9923"/>
      </w:tabs>
      <w:adjustRightInd w:val="0"/>
      <w:spacing w:after="0" w:line="240" w:lineRule="auto"/>
      <w:ind w:left="568" w:right="567" w:hanging="284"/>
      <w:textAlignment w:val="baseline"/>
    </w:pPr>
    <w:rPr>
      <w:rFonts w:ascii="Times New Roman" w:eastAsia="Times New Roman" w:hAnsi="Times New Roman" w:cs="Times New Roman"/>
      <w:sz w:val="28"/>
      <w:szCs w:val="24"/>
      <w:lang w:eastAsia="ru-RU"/>
    </w:rPr>
  </w:style>
  <w:style w:type="paragraph" w:customStyle="1" w:styleId="afff0">
    <w:name w:val="Приложение_Номер Продолжение"/>
    <w:basedOn w:val="affe"/>
    <w:next w:val="a0"/>
    <w:qFormat/>
    <w:rsid w:val="00657114"/>
    <w:pPr>
      <w:spacing w:after="120"/>
      <w:outlineLvl w:val="9"/>
    </w:pPr>
    <w:rPr>
      <w:bCs w:val="0"/>
    </w:rPr>
  </w:style>
  <w:style w:type="paragraph" w:styleId="afff1">
    <w:name w:val="TOC Heading"/>
    <w:basedOn w:val="10"/>
    <w:next w:val="a0"/>
    <w:uiPriority w:val="39"/>
    <w:unhideWhenUsed/>
    <w:qFormat/>
    <w:rsid w:val="00657114"/>
    <w:pPr>
      <w:suppressAutoHyphens w:val="0"/>
      <w:spacing w:before="480" w:after="0" w:line="276" w:lineRule="auto"/>
      <w:jc w:val="left"/>
      <w:outlineLvl w:val="9"/>
    </w:pPr>
    <w:rPr>
      <w:rFonts w:ascii="Cambria" w:hAnsi="Cambria"/>
      <w:color w:val="365F91"/>
      <w:lang w:eastAsia="en-US"/>
    </w:rPr>
  </w:style>
  <w:style w:type="character" w:styleId="afff2">
    <w:name w:val="FollowedHyperlink"/>
    <w:uiPriority w:val="99"/>
    <w:semiHidden/>
    <w:unhideWhenUsed/>
    <w:rsid w:val="00657114"/>
    <w:rPr>
      <w:color w:val="800080"/>
      <w:u w:val="none"/>
    </w:rPr>
  </w:style>
  <w:style w:type="paragraph" w:styleId="33">
    <w:name w:val="Body Text Indent 3"/>
    <w:basedOn w:val="a0"/>
    <w:link w:val="34"/>
    <w:uiPriority w:val="99"/>
    <w:semiHidden/>
    <w:unhideWhenUsed/>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1"/>
    <w:link w:val="33"/>
    <w:uiPriority w:val="99"/>
    <w:semiHidden/>
    <w:rsid w:val="00657114"/>
    <w:rPr>
      <w:rFonts w:ascii="Times New Roman" w:eastAsia="Times New Roman" w:hAnsi="Times New Roman" w:cs="Times New Roman"/>
      <w:sz w:val="16"/>
      <w:szCs w:val="16"/>
      <w:lang w:val="x-none" w:eastAsia="x-none"/>
    </w:rPr>
  </w:style>
  <w:style w:type="character" w:styleId="afff3">
    <w:name w:val="annotation reference"/>
    <w:uiPriority w:val="99"/>
    <w:semiHidden/>
    <w:unhideWhenUsed/>
    <w:rsid w:val="00657114"/>
    <w:rPr>
      <w:sz w:val="16"/>
      <w:szCs w:val="16"/>
    </w:rPr>
  </w:style>
  <w:style w:type="paragraph" w:styleId="afff4">
    <w:name w:val="annotation text"/>
    <w:basedOn w:val="a0"/>
    <w:link w:val="afff5"/>
    <w:uiPriority w:val="99"/>
    <w:semiHidden/>
    <w:unhideWhenUsed/>
    <w:rsid w:val="00657114"/>
    <w:pPr>
      <w:suppressAutoHyphens/>
      <w:adjustRightInd w:val="0"/>
      <w:spacing w:after="0" w:line="240" w:lineRule="auto"/>
      <w:ind w:firstLine="851"/>
      <w:jc w:val="both"/>
      <w:textAlignment w:val="baseline"/>
    </w:pPr>
    <w:rPr>
      <w:rFonts w:ascii="Times New Roman" w:eastAsia="Times New Roman" w:hAnsi="Times New Roman" w:cs="Times New Roman"/>
      <w:sz w:val="20"/>
      <w:szCs w:val="20"/>
      <w:lang w:val="x-none" w:eastAsia="x-none"/>
    </w:rPr>
  </w:style>
  <w:style w:type="character" w:customStyle="1" w:styleId="afff5">
    <w:name w:val="Текст примечания Знак"/>
    <w:basedOn w:val="a1"/>
    <w:link w:val="afff4"/>
    <w:uiPriority w:val="99"/>
    <w:semiHidden/>
    <w:rsid w:val="00657114"/>
    <w:rPr>
      <w:rFonts w:ascii="Times New Roman" w:eastAsia="Times New Roman" w:hAnsi="Times New Roman" w:cs="Times New Roman"/>
      <w:sz w:val="20"/>
      <w:szCs w:val="20"/>
      <w:lang w:val="x-none" w:eastAsia="x-none"/>
    </w:rPr>
  </w:style>
  <w:style w:type="paragraph" w:styleId="afff6">
    <w:name w:val="annotation subject"/>
    <w:basedOn w:val="afff4"/>
    <w:next w:val="afff4"/>
    <w:link w:val="afff7"/>
    <w:uiPriority w:val="99"/>
    <w:semiHidden/>
    <w:unhideWhenUsed/>
    <w:rsid w:val="00657114"/>
    <w:rPr>
      <w:b/>
      <w:bCs/>
    </w:rPr>
  </w:style>
  <w:style w:type="character" w:customStyle="1" w:styleId="afff7">
    <w:name w:val="Тема примечания Знак"/>
    <w:basedOn w:val="afff5"/>
    <w:link w:val="afff6"/>
    <w:uiPriority w:val="99"/>
    <w:semiHidden/>
    <w:rsid w:val="00657114"/>
    <w:rPr>
      <w:rFonts w:ascii="Times New Roman" w:eastAsia="Times New Roman" w:hAnsi="Times New Roman" w:cs="Times New Roman"/>
      <w:b/>
      <w:bCs/>
      <w:sz w:val="20"/>
      <w:szCs w:val="20"/>
      <w:lang w:val="x-none" w:eastAsia="x-none"/>
    </w:rPr>
  </w:style>
  <w:style w:type="paragraph" w:styleId="afff8">
    <w:name w:val="Revision"/>
    <w:hidden/>
    <w:uiPriority w:val="99"/>
    <w:semiHidden/>
    <w:rsid w:val="00657114"/>
    <w:pPr>
      <w:widowControl w:val="0"/>
      <w:adjustRightInd w:val="0"/>
      <w:spacing w:before="120" w:after="0" w:line="360" w:lineRule="atLeast"/>
      <w:ind w:left="284" w:right="567" w:hanging="284"/>
      <w:jc w:val="both"/>
      <w:textAlignment w:val="baseline"/>
    </w:pPr>
    <w:rPr>
      <w:rFonts w:ascii="Times New Roman" w:eastAsia="Times New Roman" w:hAnsi="Times New Roman" w:cs="Times New Roman"/>
      <w:sz w:val="28"/>
      <w:szCs w:val="24"/>
      <w:lang w:eastAsia="ru-RU"/>
    </w:rPr>
  </w:style>
  <w:style w:type="paragraph" w:customStyle="1" w:styleId="afff9">
    <w:name w:val="Рисунок"/>
    <w:qFormat/>
    <w:rsid w:val="00657114"/>
    <w:pPr>
      <w:widowControl w:val="0"/>
      <w:adjustRightInd w:val="0"/>
      <w:spacing w:before="120" w:after="120" w:line="240" w:lineRule="auto"/>
      <w:jc w:val="center"/>
      <w:textAlignment w:val="baseline"/>
    </w:pPr>
    <w:rPr>
      <w:rFonts w:ascii="Times New Roman" w:eastAsia="Times New Roman" w:hAnsi="Times New Roman" w:cs="Times New Roman"/>
      <w:sz w:val="28"/>
      <w:szCs w:val="24"/>
      <w:lang w:eastAsia="ru-RU"/>
    </w:rPr>
  </w:style>
  <w:style w:type="paragraph" w:styleId="25">
    <w:name w:val="Body Text 2"/>
    <w:basedOn w:val="a0"/>
    <w:link w:val="26"/>
    <w:uiPriority w:val="99"/>
    <w:semiHidden/>
    <w:unhideWhenUsed/>
    <w:rsid w:val="00657114"/>
    <w:pPr>
      <w:suppressAutoHyphens/>
      <w:adjustRightInd w:val="0"/>
      <w:spacing w:after="120" w:line="480" w:lineRule="auto"/>
      <w:ind w:firstLine="851"/>
      <w:jc w:val="both"/>
      <w:textAlignment w:val="baseline"/>
    </w:pPr>
    <w:rPr>
      <w:rFonts w:ascii="Times New Roman" w:eastAsia="Times New Roman" w:hAnsi="Times New Roman" w:cs="Times New Roman"/>
      <w:sz w:val="28"/>
      <w:szCs w:val="24"/>
      <w:lang w:val="x-none" w:eastAsia="x-none"/>
    </w:rPr>
  </w:style>
  <w:style w:type="character" w:customStyle="1" w:styleId="26">
    <w:name w:val="Основной текст 2 Знак"/>
    <w:basedOn w:val="a1"/>
    <w:link w:val="25"/>
    <w:uiPriority w:val="99"/>
    <w:semiHidden/>
    <w:rsid w:val="00657114"/>
    <w:rPr>
      <w:rFonts w:ascii="Times New Roman" w:eastAsia="Times New Roman" w:hAnsi="Times New Roman" w:cs="Times New Roman"/>
      <w:sz w:val="28"/>
      <w:szCs w:val="24"/>
      <w:lang w:val="x-none" w:eastAsia="x-none"/>
    </w:rPr>
  </w:style>
  <w:style w:type="character" w:customStyle="1" w:styleId="afffa">
    <w:name w:val="Гипертекстовая ссылка"/>
    <w:uiPriority w:val="99"/>
    <w:rsid w:val="00657114"/>
    <w:rPr>
      <w:color w:val="106BBE"/>
    </w:rPr>
  </w:style>
  <w:style w:type="paragraph" w:customStyle="1" w:styleId="afffb">
    <w:name w:val="ТАБЛИЦА_РАЗРЫВ"/>
    <w:qFormat/>
    <w:rsid w:val="00657114"/>
    <w:pPr>
      <w:keepNext/>
      <w:spacing w:after="0" w:line="14" w:lineRule="auto"/>
    </w:pPr>
    <w:rPr>
      <w:rFonts w:ascii="Times New Roman" w:eastAsia="Times New Roman" w:hAnsi="Times New Roman" w:cs="Times New Roman"/>
      <w:sz w:val="2"/>
      <w:szCs w:val="2"/>
      <w:lang w:eastAsia="ru-RU"/>
    </w:rPr>
  </w:style>
  <w:style w:type="paragraph" w:customStyle="1" w:styleId="afffc">
    <w:name w:val="Выделение главного"/>
    <w:basedOn w:val="a0"/>
    <w:next w:val="a0"/>
    <w:link w:val="afffd"/>
    <w:qFormat/>
    <w:rsid w:val="00657114"/>
    <w:pPr>
      <w:suppressAutoHyphens/>
      <w:spacing w:before="240" w:after="240" w:line="240" w:lineRule="auto"/>
      <w:ind w:firstLine="851"/>
      <w:contextualSpacing/>
      <w:jc w:val="both"/>
    </w:pPr>
    <w:rPr>
      <w:rFonts w:ascii="Times New Roman" w:eastAsia="Times New Roman" w:hAnsi="Times New Roman" w:cs="Times New Roman"/>
      <w:b/>
      <w:i/>
      <w:sz w:val="28"/>
      <w:szCs w:val="24"/>
      <w:lang w:eastAsia="ru-RU"/>
    </w:rPr>
  </w:style>
  <w:style w:type="character" w:customStyle="1" w:styleId="afffd">
    <w:name w:val="Выделение главного Знак"/>
    <w:basedOn w:val="a1"/>
    <w:link w:val="afffc"/>
    <w:rsid w:val="00657114"/>
    <w:rPr>
      <w:rFonts w:ascii="Times New Roman" w:eastAsia="Times New Roman" w:hAnsi="Times New Roman" w:cs="Times New Roman"/>
      <w:b/>
      <w:i/>
      <w:sz w:val="28"/>
      <w:szCs w:val="24"/>
      <w:lang w:eastAsia="ru-RU"/>
    </w:rPr>
  </w:style>
  <w:style w:type="paragraph" w:customStyle="1" w:styleId="afffe">
    <w:name w:val="Абзац"/>
    <w:link w:val="affff"/>
    <w:rsid w:val="0065711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basedOn w:val="a1"/>
    <w:link w:val="afffe"/>
    <w:rsid w:val="00657114"/>
    <w:rPr>
      <w:rFonts w:ascii="Times New Roman" w:eastAsia="Times New Roman" w:hAnsi="Times New Roman" w:cs="Times New Roman"/>
      <w:sz w:val="24"/>
      <w:szCs w:val="24"/>
      <w:lang w:eastAsia="ru-RU"/>
    </w:rPr>
  </w:style>
  <w:style w:type="paragraph" w:customStyle="1" w:styleId="1">
    <w:name w:val="Список_маркерный_1"/>
    <w:basedOn w:val="a0"/>
    <w:link w:val="15"/>
    <w:qFormat/>
    <w:rsid w:val="00657114"/>
    <w:pPr>
      <w:numPr>
        <w:numId w:val="2"/>
      </w:numPr>
      <w:tabs>
        <w:tab w:val="left" w:pos="993"/>
      </w:tabs>
      <w:spacing w:before="100" w:after="0" w:line="240" w:lineRule="auto"/>
      <w:ind w:left="993" w:hanging="426"/>
      <w:jc w:val="both"/>
    </w:pPr>
    <w:rPr>
      <w:rFonts w:ascii="Times New Roman" w:eastAsia="Calibri" w:hAnsi="Times New Roman" w:cs="Times New Roman"/>
      <w:sz w:val="24"/>
      <w:szCs w:val="24"/>
      <w:lang w:eastAsia="ru-RU"/>
    </w:rPr>
  </w:style>
  <w:style w:type="character" w:customStyle="1" w:styleId="15">
    <w:name w:val="Список_маркерный_1 Знак"/>
    <w:basedOn w:val="a1"/>
    <w:link w:val="1"/>
    <w:rsid w:val="00657114"/>
    <w:rPr>
      <w:rFonts w:ascii="Times New Roman" w:eastAsia="Calibri" w:hAnsi="Times New Roman" w:cs="Times New Roman"/>
      <w:sz w:val="24"/>
      <w:szCs w:val="24"/>
      <w:lang w:eastAsia="ru-RU"/>
    </w:rPr>
  </w:style>
  <w:style w:type="paragraph" w:styleId="affff0">
    <w:name w:val="Subtitle"/>
    <w:basedOn w:val="a0"/>
    <w:next w:val="a0"/>
    <w:link w:val="affff1"/>
    <w:qFormat/>
    <w:rsid w:val="00657114"/>
    <w:pPr>
      <w:keepNext/>
      <w:numPr>
        <w:ilvl w:val="1"/>
      </w:numPr>
      <w:suppressAutoHyphens/>
      <w:spacing w:before="180" w:after="60" w:line="240" w:lineRule="auto"/>
      <w:ind w:firstLine="851"/>
    </w:pPr>
    <w:rPr>
      <w:rFonts w:ascii="Times New Roman" w:eastAsia="Times New Roman" w:hAnsi="Times New Roman" w:cs="Times New Roman"/>
      <w:i/>
      <w:iCs/>
      <w:sz w:val="28"/>
      <w:szCs w:val="24"/>
      <w:u w:val="single"/>
      <w:lang w:eastAsia="ru-RU"/>
    </w:rPr>
  </w:style>
  <w:style w:type="character" w:customStyle="1" w:styleId="affff1">
    <w:name w:val="Подзаголовок Знак"/>
    <w:basedOn w:val="a1"/>
    <w:link w:val="affff0"/>
    <w:rsid w:val="00657114"/>
    <w:rPr>
      <w:rFonts w:ascii="Times New Roman" w:eastAsia="Times New Roman" w:hAnsi="Times New Roman" w:cs="Times New Roman"/>
      <w:i/>
      <w:iCs/>
      <w:sz w:val="28"/>
      <w:szCs w:val="24"/>
      <w:u w:val="single"/>
      <w:lang w:eastAsia="ru-RU"/>
    </w:rPr>
  </w:style>
  <w:style w:type="paragraph" w:customStyle="1" w:styleId="ConsPlusNormal">
    <w:name w:val="ConsPlusNormal"/>
    <w:link w:val="ConsPlusNormal0"/>
    <w:rsid w:val="0065711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2">
    <w:name w:val="Стандарт"/>
    <w:basedOn w:val="a8"/>
    <w:link w:val="affff3"/>
    <w:rsid w:val="00657114"/>
    <w:pPr>
      <w:widowControl w:val="0"/>
      <w:tabs>
        <w:tab w:val="clear" w:pos="10206"/>
      </w:tabs>
      <w:suppressAutoHyphens w:val="0"/>
      <w:adjustRightInd/>
      <w:spacing w:line="264" w:lineRule="auto"/>
      <w:ind w:firstLine="720"/>
      <w:textAlignment w:val="auto"/>
    </w:pPr>
    <w:rPr>
      <w:snapToGrid w:val="0"/>
      <w:szCs w:val="20"/>
      <w:lang w:val="ru-RU" w:eastAsia="ru-RU"/>
    </w:rPr>
  </w:style>
  <w:style w:type="character" w:customStyle="1" w:styleId="affff3">
    <w:name w:val="Стандарт Знак"/>
    <w:basedOn w:val="a1"/>
    <w:link w:val="affff2"/>
    <w:rsid w:val="00657114"/>
    <w:rPr>
      <w:rFonts w:ascii="Times New Roman" w:eastAsia="Times New Roman" w:hAnsi="Times New Roman" w:cs="Times New Roman"/>
      <w:snapToGrid w:val="0"/>
      <w:sz w:val="28"/>
      <w:szCs w:val="20"/>
      <w:lang w:eastAsia="ru-RU"/>
    </w:rPr>
  </w:style>
  <w:style w:type="paragraph" w:customStyle="1" w:styleId="affff4">
    <w:name w:val="Таблица_Текст_ЦЕНТР"/>
    <w:basedOn w:val="a0"/>
    <w:qFormat/>
    <w:rsid w:val="00657114"/>
    <w:pPr>
      <w:keepLines/>
      <w:spacing w:after="0" w:line="240" w:lineRule="auto"/>
      <w:jc w:val="center"/>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657114"/>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657114"/>
    <w:rPr>
      <w:rFonts w:ascii="Arial" w:eastAsia="Times New Roman" w:hAnsi="Arial" w:cs="Arial"/>
      <w:sz w:val="20"/>
      <w:szCs w:val="20"/>
      <w:lang w:eastAsia="ru-RU"/>
    </w:rPr>
  </w:style>
  <w:style w:type="paragraph" w:customStyle="1" w:styleId="27">
    <w:name w:val="Абзац списка2"/>
    <w:basedOn w:val="a0"/>
    <w:rsid w:val="00657114"/>
    <w:pPr>
      <w:spacing w:before="120" w:after="120" w:line="240" w:lineRule="auto"/>
      <w:ind w:left="720"/>
      <w:contextualSpacing/>
      <w:jc w:val="both"/>
    </w:pPr>
    <w:rPr>
      <w:rFonts w:ascii="Calibri" w:eastAsia="Calibri" w:hAnsi="Calibri" w:cs="Times New Roman"/>
      <w:lang w:eastAsia="ru-RU"/>
    </w:rPr>
  </w:style>
  <w:style w:type="paragraph" w:customStyle="1" w:styleId="affff5">
    <w:name w:val="Обычный текст"/>
    <w:basedOn w:val="a0"/>
    <w:rsid w:val="00657114"/>
    <w:pPr>
      <w:spacing w:after="0" w:line="240" w:lineRule="auto"/>
      <w:ind w:firstLine="709"/>
      <w:jc w:val="both"/>
    </w:pPr>
    <w:rPr>
      <w:rFonts w:ascii="Times New Roman" w:eastAsia="Calibri" w:hAnsi="Times New Roman" w:cs="Times New Roman"/>
      <w:sz w:val="24"/>
      <w:szCs w:val="24"/>
      <w:lang w:val="en-US" w:eastAsia="ar-SA"/>
    </w:rPr>
  </w:style>
  <w:style w:type="paragraph" w:customStyle="1" w:styleId="a">
    <w:name w:val="Маркированный ГП"/>
    <w:basedOn w:val="a4"/>
    <w:link w:val="affff6"/>
    <w:qFormat/>
    <w:rsid w:val="00657114"/>
    <w:pPr>
      <w:numPr>
        <w:numId w:val="4"/>
      </w:numPr>
      <w:suppressAutoHyphens w:val="0"/>
      <w:adjustRightInd/>
      <w:spacing w:before="120" w:after="0"/>
      <w:textAlignment w:val="auto"/>
    </w:pPr>
    <w:rPr>
      <w:rFonts w:ascii="Times New Roman" w:eastAsia="Times New Roman" w:hAnsi="Times New Roman"/>
      <w:sz w:val="24"/>
      <w:szCs w:val="24"/>
      <w:lang w:val="ru-RU" w:eastAsia="ru-RU"/>
    </w:rPr>
  </w:style>
  <w:style w:type="character" w:customStyle="1" w:styleId="affff6">
    <w:name w:val="Маркированный ГП Знак"/>
    <w:link w:val="a"/>
    <w:rsid w:val="00657114"/>
    <w:rPr>
      <w:rFonts w:ascii="Times New Roman" w:eastAsia="Times New Roman" w:hAnsi="Times New Roman" w:cs="Times New Roman"/>
      <w:sz w:val="24"/>
      <w:szCs w:val="24"/>
      <w:lang w:eastAsia="ru-RU"/>
    </w:rPr>
  </w:style>
  <w:style w:type="paragraph" w:customStyle="1" w:styleId="S">
    <w:name w:val="S_Титульный"/>
    <w:basedOn w:val="a0"/>
    <w:rsid w:val="00657114"/>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7">
    <w:name w:val="Знак Знак Знак Знак Знак"/>
    <w:basedOn w:val="a0"/>
    <w:rsid w:val="00657114"/>
    <w:pPr>
      <w:spacing w:line="240" w:lineRule="exact"/>
    </w:pPr>
    <w:rPr>
      <w:rFonts w:ascii="Verdana" w:eastAsia="Times New Roman" w:hAnsi="Verdana" w:cs="Times New Roman"/>
      <w:sz w:val="20"/>
      <w:szCs w:val="20"/>
      <w:lang w:val="en-US"/>
    </w:rPr>
  </w:style>
  <w:style w:type="character" w:customStyle="1" w:styleId="16">
    <w:name w:val="Строгий1"/>
    <w:basedOn w:val="a1"/>
    <w:rsid w:val="00657114"/>
  </w:style>
  <w:style w:type="character" w:customStyle="1" w:styleId="28">
    <w:name w:val="Основной текст (2)_"/>
    <w:basedOn w:val="a1"/>
    <w:link w:val="29"/>
    <w:rsid w:val="00657114"/>
    <w:rPr>
      <w:rFonts w:ascii="Cambria" w:eastAsia="Cambria" w:hAnsi="Cambria" w:cs="Cambria"/>
      <w:shd w:val="clear" w:color="auto" w:fill="FFFFFF"/>
    </w:rPr>
  </w:style>
  <w:style w:type="paragraph" w:customStyle="1" w:styleId="29">
    <w:name w:val="Основной текст (2)"/>
    <w:basedOn w:val="a0"/>
    <w:link w:val="28"/>
    <w:rsid w:val="00657114"/>
    <w:pPr>
      <w:widowControl w:val="0"/>
      <w:shd w:val="clear" w:color="auto" w:fill="FFFFFF"/>
      <w:spacing w:after="0" w:line="259" w:lineRule="exact"/>
    </w:pPr>
    <w:rPr>
      <w:rFonts w:ascii="Cambria" w:eastAsia="Cambria" w:hAnsi="Cambria" w:cs="Cambria"/>
    </w:rPr>
  </w:style>
  <w:style w:type="character" w:customStyle="1" w:styleId="2Gulim85pt">
    <w:name w:val="Основной текст (2) + Gulim;8;5 pt;Полужирный"/>
    <w:basedOn w:val="28"/>
    <w:rsid w:val="00657114"/>
    <w:rPr>
      <w:rFonts w:ascii="Gulim" w:eastAsia="Gulim" w:hAnsi="Gulim" w:cs="Gulim"/>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Exact">
    <w:name w:val="Основной текст (2) Exact"/>
    <w:basedOn w:val="a1"/>
    <w:rsid w:val="00657114"/>
    <w:rPr>
      <w:rFonts w:ascii="Cambria" w:eastAsia="Cambria" w:hAnsi="Cambria" w:cs="Cambria"/>
      <w:b w:val="0"/>
      <w:bCs w:val="0"/>
      <w:i w:val="0"/>
      <w:iCs w:val="0"/>
      <w:smallCaps w:val="0"/>
      <w:strike w:val="0"/>
      <w:sz w:val="20"/>
      <w:szCs w:val="20"/>
      <w:u w:val="none"/>
    </w:rPr>
  </w:style>
  <w:style w:type="character" w:customStyle="1" w:styleId="211ptExact">
    <w:name w:val="Основной текст (2) + 11 pt Exact"/>
    <w:basedOn w:val="28"/>
    <w:rsid w:val="00657114"/>
    <w:rPr>
      <w:rFonts w:ascii="Cambria" w:eastAsia="Cambria" w:hAnsi="Cambria" w:cs="Cambria"/>
      <w:color w:val="000000"/>
      <w:spacing w:val="0"/>
      <w:w w:val="100"/>
      <w:position w:val="0"/>
      <w:sz w:val="22"/>
      <w:szCs w:val="22"/>
      <w:shd w:val="clear" w:color="auto" w:fill="FFFFFF"/>
      <w:lang w:val="ru-RU" w:eastAsia="ru-RU" w:bidi="ru-RU"/>
    </w:rPr>
  </w:style>
  <w:style w:type="character" w:customStyle="1" w:styleId="9">
    <w:name w:val="Основной текст (9)_"/>
    <w:basedOn w:val="a1"/>
    <w:link w:val="90"/>
    <w:rsid w:val="00657114"/>
    <w:rPr>
      <w:rFonts w:ascii="Cambria" w:eastAsia="Cambria" w:hAnsi="Cambria" w:cs="Cambria"/>
      <w:shd w:val="clear" w:color="auto" w:fill="FFFFFF"/>
    </w:rPr>
  </w:style>
  <w:style w:type="paragraph" w:customStyle="1" w:styleId="90">
    <w:name w:val="Основной текст (9)"/>
    <w:basedOn w:val="a0"/>
    <w:link w:val="9"/>
    <w:rsid w:val="00657114"/>
    <w:pPr>
      <w:widowControl w:val="0"/>
      <w:shd w:val="clear" w:color="auto" w:fill="FFFFFF"/>
      <w:spacing w:after="0" w:line="259" w:lineRule="exact"/>
      <w:ind w:hanging="160"/>
    </w:pPr>
    <w:rPr>
      <w:rFonts w:ascii="Cambria" w:eastAsia="Cambria" w:hAnsi="Cambria" w:cs="Cambria"/>
    </w:rPr>
  </w:style>
  <w:style w:type="paragraph" w:customStyle="1" w:styleId="Style1">
    <w:name w:val="Style1"/>
    <w:basedOn w:val="a0"/>
    <w:uiPriority w:val="99"/>
    <w:rsid w:val="00657114"/>
    <w:pPr>
      <w:widowControl w:val="0"/>
      <w:autoSpaceDE w:val="0"/>
      <w:autoSpaceDN w:val="0"/>
      <w:adjustRightInd w:val="0"/>
      <w:spacing w:after="0" w:line="321" w:lineRule="exact"/>
      <w:ind w:firstLine="26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657114"/>
    <w:rPr>
      <w:rFonts w:ascii="Times New Roman" w:hAnsi="Times New Roman" w:cs="Times New Roman"/>
      <w:b/>
      <w:bCs/>
      <w:sz w:val="26"/>
      <w:szCs w:val="26"/>
    </w:rPr>
  </w:style>
  <w:style w:type="paragraph" w:customStyle="1" w:styleId="affff8">
    <w:name w:val="Основной ГП"/>
    <w:link w:val="affff9"/>
    <w:qFormat/>
    <w:rsid w:val="00657114"/>
    <w:pPr>
      <w:spacing w:before="120" w:after="0" w:line="276" w:lineRule="auto"/>
      <w:ind w:firstLine="709"/>
      <w:jc w:val="both"/>
    </w:pPr>
    <w:rPr>
      <w:rFonts w:ascii="Tahoma" w:eastAsia="Calibri" w:hAnsi="Tahoma" w:cs="Times New Roman"/>
      <w:sz w:val="24"/>
      <w:szCs w:val="24"/>
    </w:rPr>
  </w:style>
  <w:style w:type="character" w:customStyle="1" w:styleId="affff9">
    <w:name w:val="Основной ГП Знак"/>
    <w:link w:val="affff8"/>
    <w:rsid w:val="00657114"/>
    <w:rPr>
      <w:rFonts w:ascii="Tahoma" w:eastAsia="Calibri" w:hAnsi="Tahoma" w:cs="Times New Roman"/>
      <w:sz w:val="24"/>
      <w:szCs w:val="24"/>
    </w:rPr>
  </w:style>
  <w:style w:type="paragraph" w:customStyle="1" w:styleId="affffa">
    <w:name w:val="Таблица ГП"/>
    <w:basedOn w:val="a0"/>
    <w:next w:val="affff8"/>
    <w:link w:val="affffb"/>
    <w:qFormat/>
    <w:rsid w:val="00657114"/>
    <w:pPr>
      <w:spacing w:after="0" w:line="240" w:lineRule="auto"/>
    </w:pPr>
    <w:rPr>
      <w:rFonts w:ascii="Tahoma" w:eastAsia="Times New Roman" w:hAnsi="Tahoma" w:cs="Times New Roman"/>
      <w:sz w:val="20"/>
      <w:szCs w:val="20"/>
      <w:lang w:val="x-none" w:eastAsia="x-none"/>
    </w:rPr>
  </w:style>
  <w:style w:type="character" w:customStyle="1" w:styleId="affffb">
    <w:name w:val="Таблица ГП Знак"/>
    <w:link w:val="affffa"/>
    <w:rsid w:val="00657114"/>
    <w:rPr>
      <w:rFonts w:ascii="Tahoma" w:eastAsia="Times New Roman" w:hAnsi="Tahoma" w:cs="Times New Roman"/>
      <w:sz w:val="20"/>
      <w:szCs w:val="20"/>
      <w:lang w:val="x-none" w:eastAsia="x-none"/>
    </w:rPr>
  </w:style>
  <w:style w:type="paragraph" w:customStyle="1" w:styleId="17">
    <w:name w:val="Название объекта1"/>
    <w:basedOn w:val="a0"/>
    <w:next w:val="a0"/>
    <w:uiPriority w:val="35"/>
    <w:unhideWhenUsed/>
    <w:qFormat/>
    <w:rsid w:val="00657114"/>
    <w:pPr>
      <w:spacing w:after="200" w:line="240" w:lineRule="auto"/>
    </w:pPr>
    <w:rPr>
      <w:i/>
      <w:iCs/>
      <w:color w:val="44546A"/>
      <w:sz w:val="18"/>
      <w:szCs w:val="18"/>
    </w:rPr>
  </w:style>
  <w:style w:type="paragraph" w:customStyle="1" w:styleId="affffc">
    <w:name w:val="Рисунок_номер"/>
    <w:basedOn w:val="a0"/>
    <w:qFormat/>
    <w:rsid w:val="00657114"/>
    <w:pPr>
      <w:suppressAutoHyphens/>
      <w:spacing w:before="60" w:after="240" w:line="240" w:lineRule="auto"/>
      <w:jc w:val="center"/>
      <w:outlineLvl w:val="3"/>
    </w:pPr>
    <w:rPr>
      <w:rFonts w:ascii="Times New Roman" w:eastAsia="Times New Roman" w:hAnsi="Times New Roman" w:cs="Times New Roman"/>
      <w:sz w:val="28"/>
      <w:szCs w:val="24"/>
      <w:lang w:eastAsia="ru-RU"/>
    </w:rPr>
  </w:style>
  <w:style w:type="paragraph" w:customStyle="1" w:styleId="bodytext">
    <w:name w:val="body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657114"/>
  </w:style>
  <w:style w:type="paragraph" w:customStyle="1" w:styleId="formattext">
    <w:name w:val="format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657114"/>
  </w:style>
  <w:style w:type="paragraph" w:customStyle="1" w:styleId="topleveltext">
    <w:name w:val="toplevel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657114"/>
  </w:style>
  <w:style w:type="paragraph" w:customStyle="1" w:styleId="paragraph">
    <w:name w:val="paragraph"/>
    <w:basedOn w:val="a0"/>
    <w:rsid w:val="00657114"/>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1"/>
    <w:rsid w:val="00657114"/>
  </w:style>
  <w:style w:type="character" w:customStyle="1" w:styleId="normaltextrun1">
    <w:name w:val="normaltextrun1"/>
    <w:basedOn w:val="a1"/>
    <w:rsid w:val="00657114"/>
  </w:style>
  <w:style w:type="character" w:customStyle="1" w:styleId="eop">
    <w:name w:val="eop"/>
    <w:basedOn w:val="a1"/>
    <w:rsid w:val="00657114"/>
  </w:style>
  <w:style w:type="table" w:customStyle="1" w:styleId="18">
    <w:name w:val="Сетка таблицы1"/>
    <w:basedOn w:val="a2"/>
    <w:next w:val="ad"/>
    <w:uiPriority w:val="59"/>
    <w:rsid w:val="00BA7D7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1"/>
    <w:link w:val="19"/>
    <w:rsid w:val="009B6C53"/>
    <w:rPr>
      <w:rFonts w:ascii="Arial Unicode MS" w:eastAsia="Arial Unicode MS" w:hAnsi="Arial Unicode MS" w:cs="Arial Unicode MS"/>
      <w:b/>
      <w:bCs/>
      <w:sz w:val="23"/>
      <w:szCs w:val="23"/>
      <w:shd w:val="clear" w:color="auto" w:fill="FFFFFF"/>
    </w:rPr>
  </w:style>
  <w:style w:type="character" w:customStyle="1" w:styleId="affffe">
    <w:name w:val="Оглавление_"/>
    <w:basedOn w:val="a1"/>
    <w:link w:val="afffff"/>
    <w:rsid w:val="009B6C53"/>
    <w:rPr>
      <w:rFonts w:ascii="Tahoma" w:eastAsia="Tahoma" w:hAnsi="Tahoma" w:cs="Tahoma"/>
      <w:sz w:val="19"/>
      <w:szCs w:val="19"/>
      <w:shd w:val="clear" w:color="auto" w:fill="FFFFFF"/>
    </w:rPr>
  </w:style>
  <w:style w:type="character" w:customStyle="1" w:styleId="Tahoma95pt">
    <w:name w:val="Основной текст + Tahoma;9;5 pt;Не полужирный"/>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Tahoma95pt0">
    <w:name w:val="Основной текст + Tahoma;9;5 pt"/>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David">
    <w:name w:val="Основной текст + David;Не полужирный"/>
    <w:basedOn w:val="affffd"/>
    <w:rsid w:val="009B6C53"/>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12pt">
    <w:name w:val="Основной текст + 12 pt;Не полужирный"/>
    <w:basedOn w:val="affffd"/>
    <w:rsid w:val="009B6C53"/>
    <w:rPr>
      <w:rFonts w:ascii="Arial Unicode MS" w:eastAsia="Arial Unicode MS" w:hAnsi="Arial Unicode MS" w:cs="Arial Unicode MS"/>
      <w:b/>
      <w:bCs/>
      <w:color w:val="000000"/>
      <w:spacing w:val="0"/>
      <w:w w:val="100"/>
      <w:position w:val="0"/>
      <w:sz w:val="24"/>
      <w:szCs w:val="24"/>
      <w:shd w:val="clear" w:color="auto" w:fill="FFFFFF"/>
      <w:lang w:val="ru-RU" w:eastAsia="ru-RU" w:bidi="ru-RU"/>
    </w:rPr>
  </w:style>
  <w:style w:type="character" w:customStyle="1" w:styleId="Tahoma4pt">
    <w:name w:val="Основной текст + Tahoma;4 pt;Курсив"/>
    <w:basedOn w:val="affffd"/>
    <w:rsid w:val="009B6C53"/>
    <w:rPr>
      <w:rFonts w:ascii="Tahoma" w:eastAsia="Tahoma" w:hAnsi="Tahoma" w:cs="Tahoma"/>
      <w:b/>
      <w:bCs/>
      <w:i/>
      <w:iCs/>
      <w:color w:val="000000"/>
      <w:spacing w:val="0"/>
      <w:w w:val="100"/>
      <w:position w:val="0"/>
      <w:sz w:val="8"/>
      <w:szCs w:val="8"/>
      <w:shd w:val="clear" w:color="auto" w:fill="FFFFFF"/>
      <w:lang w:val="ru-RU" w:eastAsia="ru-RU" w:bidi="ru-RU"/>
    </w:rPr>
  </w:style>
  <w:style w:type="paragraph" w:customStyle="1" w:styleId="19">
    <w:name w:val="Основной текст1"/>
    <w:basedOn w:val="a0"/>
    <w:link w:val="affffd"/>
    <w:rsid w:val="009B6C53"/>
    <w:pPr>
      <w:widowControl w:val="0"/>
      <w:shd w:val="clear" w:color="auto" w:fill="FFFFFF"/>
      <w:spacing w:after="0" w:line="341" w:lineRule="exact"/>
      <w:jc w:val="center"/>
    </w:pPr>
    <w:rPr>
      <w:rFonts w:ascii="Arial Unicode MS" w:eastAsia="Arial Unicode MS" w:hAnsi="Arial Unicode MS" w:cs="Arial Unicode MS"/>
      <w:b/>
      <w:bCs/>
      <w:sz w:val="23"/>
      <w:szCs w:val="23"/>
    </w:rPr>
  </w:style>
  <w:style w:type="paragraph" w:customStyle="1" w:styleId="afffff">
    <w:name w:val="Оглавление"/>
    <w:basedOn w:val="a0"/>
    <w:link w:val="affffe"/>
    <w:rsid w:val="009B6C53"/>
    <w:pPr>
      <w:widowControl w:val="0"/>
      <w:shd w:val="clear" w:color="auto" w:fill="FFFFFF"/>
      <w:spacing w:after="60" w:line="0" w:lineRule="atLeast"/>
      <w:jc w:val="both"/>
    </w:pPr>
    <w:rPr>
      <w:rFonts w:ascii="Tahoma" w:eastAsia="Tahoma" w:hAnsi="Tahoma" w:cs="Tahoma"/>
      <w:sz w:val="19"/>
      <w:szCs w:val="19"/>
    </w:rPr>
  </w:style>
  <w:style w:type="table" w:customStyle="1" w:styleId="2a">
    <w:name w:val="Сетка таблицы2"/>
    <w:basedOn w:val="a2"/>
    <w:next w:val="ad"/>
    <w:uiPriority w:val="59"/>
    <w:rsid w:val="00474F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A3D21"/>
    <w:pPr>
      <w:widowControl w:val="0"/>
      <w:autoSpaceDE w:val="0"/>
      <w:autoSpaceDN w:val="0"/>
      <w:spacing w:after="0" w:line="240" w:lineRule="auto"/>
    </w:pPr>
    <w:rPr>
      <w:rFonts w:ascii="Calibri" w:eastAsia="Times New Roman" w:hAnsi="Calibri" w:cs="Calibri"/>
      <w:b/>
      <w:szCs w:val="20"/>
      <w:lang w:eastAsia="ru-RU"/>
    </w:rPr>
  </w:style>
  <w:style w:type="table" w:customStyle="1" w:styleId="1a">
    <w:name w:val="Сетка таблицы светлая1"/>
    <w:basedOn w:val="a2"/>
    <w:uiPriority w:val="40"/>
    <w:rsid w:val="007A3D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272">
      <w:bodyDiv w:val="1"/>
      <w:marLeft w:val="0"/>
      <w:marRight w:val="0"/>
      <w:marTop w:val="0"/>
      <w:marBottom w:val="0"/>
      <w:divBdr>
        <w:top w:val="none" w:sz="0" w:space="0" w:color="auto"/>
        <w:left w:val="none" w:sz="0" w:space="0" w:color="auto"/>
        <w:bottom w:val="none" w:sz="0" w:space="0" w:color="auto"/>
        <w:right w:val="none" w:sz="0" w:space="0" w:color="auto"/>
      </w:divBdr>
    </w:div>
    <w:div w:id="756943327">
      <w:bodyDiv w:val="1"/>
      <w:marLeft w:val="0"/>
      <w:marRight w:val="0"/>
      <w:marTop w:val="0"/>
      <w:marBottom w:val="0"/>
      <w:divBdr>
        <w:top w:val="none" w:sz="0" w:space="0" w:color="auto"/>
        <w:left w:val="none" w:sz="0" w:space="0" w:color="auto"/>
        <w:bottom w:val="none" w:sz="0" w:space="0" w:color="auto"/>
        <w:right w:val="none" w:sz="0" w:space="0" w:color="auto"/>
      </w:divBdr>
    </w:div>
    <w:div w:id="21250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2497F97FB3DA367EE9A3531C28FADEC177072D27B60422C0368083FA069846D139703175B87FC06DFAD9539236ACEABC3C72A2365EE0272L0j7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gif"/><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21480C101CED0474652A6C3FC40E9BD5C57709483CC3ACC5C64FEB51314D99A4575D0CBEAD9B8D80333992A150E8081BA9478D9F2U3J7L"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consultantplus://offline/ref=E6EE5E1C200A7BC93BE4298642B52B51D375FB7A1EC847B2DEEEAE8EFD8657CF2ABC83A0FF8E1D46AFAD5C49A728CAE6784F3E1B3602p0K" TargetMode="Externa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5.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consultantplus://offline/ref=22497F97FB3DA367EE9A3531C28FADEC177274D37B62422C0368083FA069846D139703135A85F6538EE29465653BDDA9C3C728277ALEj5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55E84-B398-4A5C-99B1-ECADAEB1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11574</Words>
  <Characters>65973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I Efremyan</dc:creator>
  <cp:keywords/>
  <dc:description/>
  <cp:lastModifiedBy>Svetlana U. Ishutina</cp:lastModifiedBy>
  <cp:revision>4</cp:revision>
  <cp:lastPrinted>2019-06-24T09:53:00Z</cp:lastPrinted>
  <dcterms:created xsi:type="dcterms:W3CDTF">2019-10-25T10:07:00Z</dcterms:created>
  <dcterms:modified xsi:type="dcterms:W3CDTF">2020-01-21T03:48:00Z</dcterms:modified>
</cp:coreProperties>
</file>