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4891"/>
        <w:gridCol w:w="2524"/>
      </w:tblGrid>
      <w:tr w:rsidR="00FF73F7" w:rsidTr="001A49EE"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71552" behindDoc="0" locked="0" layoutInCell="1" allowOverlap="1" wp14:anchorId="6F674A4E" wp14:editId="689A72FE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-259080</wp:posOffset>
                  </wp:positionV>
                  <wp:extent cx="714375" cy="1120634"/>
                  <wp:effectExtent l="0" t="0" r="0" b="381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1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</w:tc>
      </w:tr>
      <w:tr w:rsidR="00FF73F7" w:rsidTr="001A49EE">
        <w:trPr>
          <w:trHeight w:val="836"/>
        </w:trPr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3A6068" wp14:editId="429118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263525</wp:posOffset>
                      </wp:positionV>
                      <wp:extent cx="6277610" cy="0"/>
                      <wp:effectExtent l="0" t="19050" r="27940" b="3810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0.75pt" to="49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F73F7" w:rsidTr="001A49EE">
        <w:tc>
          <w:tcPr>
            <w:tcW w:w="2616" w:type="dxa"/>
          </w:tcPr>
          <w:p w:rsidR="00FF73F7" w:rsidRPr="00D14140" w:rsidRDefault="00D14140" w:rsidP="00F41466">
            <w:pPr>
              <w:rPr>
                <w:rFonts w:ascii="Liberation Serif" w:hAnsi="Liberation Serif"/>
              </w:rPr>
            </w:pPr>
            <w:r w:rsidRPr="00D14140">
              <w:rPr>
                <w:rFonts w:ascii="Liberation Serif" w:hAnsi="Liberation Serif"/>
                <w:sz w:val="28"/>
                <w:szCs w:val="28"/>
                <w:lang w:val="en-US"/>
              </w:rPr>
              <w:t>____________</w:t>
            </w:r>
            <w:r w:rsidR="00F41466" w:rsidRPr="00D1414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891" w:type="dxa"/>
          </w:tcPr>
          <w:p w:rsidR="00FF2F4D" w:rsidRDefault="00FF2F4D" w:rsidP="00FF2F4D">
            <w:pPr>
              <w:jc w:val="center"/>
              <w:rPr>
                <w:rFonts w:ascii="Liberation Serif" w:hAnsi="Liberation Serif"/>
              </w:rPr>
            </w:pPr>
          </w:p>
          <w:p w:rsidR="00FF73F7" w:rsidRPr="00DB4E50" w:rsidRDefault="00FF73F7" w:rsidP="00FF2F4D">
            <w:pPr>
              <w:jc w:val="center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524" w:type="dxa"/>
          </w:tcPr>
          <w:p w:rsidR="00FF73F7" w:rsidRPr="00FF2F4D" w:rsidRDefault="00FF2F4D" w:rsidP="00D1414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F2F4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D14140">
              <w:rPr>
                <w:rFonts w:ascii="Liberation Serif" w:hAnsi="Liberation Serif"/>
                <w:sz w:val="28"/>
                <w:szCs w:val="28"/>
                <w:lang w:val="en-US"/>
              </w:rPr>
              <w:t>_____</w:t>
            </w:r>
            <w:r w:rsidRPr="00FF2F4D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Start"/>
            <w:r w:rsidRPr="00FF2F4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</w:p>
        </w:tc>
      </w:tr>
    </w:tbl>
    <w:p w:rsidR="00FF2F4D" w:rsidRDefault="00FF2F4D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color w:val="212121"/>
          <w:sz w:val="28"/>
          <w:szCs w:val="28"/>
        </w:rPr>
      </w:pPr>
      <w:r w:rsidRPr="00F20A7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 w:rsidRPr="00F20A7D">
        <w:rPr>
          <w:rFonts w:ascii="Liberation Serif" w:hAnsi="Liberation Serif"/>
          <w:b/>
          <w:bCs/>
          <w:color w:val="212121"/>
          <w:sz w:val="28"/>
          <w:szCs w:val="28"/>
        </w:rPr>
        <w:t xml:space="preserve">Перечня  налоговых расходов </w:t>
      </w:r>
    </w:p>
    <w:p w:rsidR="00F20A7D" w:rsidRDefault="00FF73F7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bCs w:val="0"/>
          <w:iCs/>
          <w:sz w:val="28"/>
          <w:szCs w:val="28"/>
        </w:rPr>
        <w:t>Невьянского городского округа</w:t>
      </w:r>
      <w:r w:rsidR="00221CDA" w:rsidRPr="00F20A7D">
        <w:rPr>
          <w:rFonts w:ascii="Liberation Serif" w:hAnsi="Liberation Serif"/>
          <w:bCs w:val="0"/>
          <w:iCs/>
          <w:sz w:val="28"/>
          <w:szCs w:val="28"/>
        </w:rPr>
        <w:t xml:space="preserve"> </w:t>
      </w:r>
      <w:r w:rsidR="00221CDA" w:rsidRPr="00F20A7D">
        <w:rPr>
          <w:rFonts w:ascii="Liberation Serif" w:hAnsi="Liberation Serif"/>
          <w:sz w:val="28"/>
          <w:szCs w:val="28"/>
        </w:rPr>
        <w:t>на 202</w:t>
      </w:r>
      <w:r w:rsidR="00D14140" w:rsidRPr="00D14140">
        <w:rPr>
          <w:rFonts w:ascii="Liberation Serif" w:hAnsi="Liberation Serif"/>
          <w:sz w:val="28"/>
          <w:szCs w:val="28"/>
        </w:rPr>
        <w:t>3</w:t>
      </w:r>
      <w:r w:rsidR="00221CDA" w:rsidRPr="00F20A7D">
        <w:rPr>
          <w:rFonts w:ascii="Liberation Serif" w:hAnsi="Liberation Serif"/>
          <w:sz w:val="28"/>
          <w:szCs w:val="28"/>
        </w:rPr>
        <w:t xml:space="preserve"> год</w:t>
      </w:r>
      <w:r w:rsidR="00F20A7D">
        <w:rPr>
          <w:rFonts w:ascii="Liberation Serif" w:hAnsi="Liberation Serif"/>
          <w:sz w:val="28"/>
          <w:szCs w:val="28"/>
        </w:rPr>
        <w:t xml:space="preserve"> </w:t>
      </w:r>
    </w:p>
    <w:p w:rsidR="00221CDA" w:rsidRPr="00F20A7D" w:rsidRDefault="00221CDA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D14140" w:rsidRPr="00D14140">
        <w:rPr>
          <w:rFonts w:ascii="Liberation Serif" w:hAnsi="Liberation Serif"/>
          <w:sz w:val="28"/>
          <w:szCs w:val="28"/>
        </w:rPr>
        <w:t>4</w:t>
      </w:r>
      <w:r w:rsidRPr="00F20A7D">
        <w:rPr>
          <w:rFonts w:ascii="Liberation Serif" w:hAnsi="Liberation Serif"/>
          <w:sz w:val="28"/>
          <w:szCs w:val="28"/>
        </w:rPr>
        <w:t xml:space="preserve"> и 202</w:t>
      </w:r>
      <w:r w:rsidR="00D14140" w:rsidRPr="00D14140">
        <w:rPr>
          <w:rFonts w:ascii="Liberation Serif" w:hAnsi="Liberation Serif"/>
          <w:sz w:val="28"/>
          <w:szCs w:val="28"/>
        </w:rPr>
        <w:t>5</w:t>
      </w:r>
      <w:r w:rsidRPr="00F20A7D">
        <w:rPr>
          <w:rFonts w:ascii="Liberation Serif" w:hAnsi="Liberation Serif"/>
          <w:sz w:val="28"/>
          <w:szCs w:val="28"/>
        </w:rPr>
        <w:t xml:space="preserve"> годов</w:t>
      </w:r>
    </w:p>
    <w:p w:rsidR="00FF73F7" w:rsidRPr="0062289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F20A7D">
        <w:rPr>
          <w:rFonts w:ascii="Liberation Serif" w:hAnsi="Liberation Serif"/>
          <w:sz w:val="26"/>
          <w:szCs w:val="26"/>
        </w:rPr>
        <w:t xml:space="preserve">В соответствии с пунктом 1 статьи 174.3 Бюджетного кодекса Российской Федерации, </w:t>
      </w:r>
      <w:hyperlink r:id="rId10" w:history="1"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 xml:space="preserve">Федеральным законом от 06 октября 2003 </w:t>
        </w:r>
        <w:r w:rsidR="00E61046">
          <w:rPr>
            <w:rFonts w:ascii="Liberation Serif" w:hAnsi="Liberation Serif"/>
            <w:spacing w:val="2"/>
            <w:sz w:val="26"/>
            <w:szCs w:val="26"/>
          </w:rPr>
          <w:t>г</w:t>
        </w:r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>ода № 131-ФЗ «Об общих принципах организации местного самоуправления в Российской Федерации</w:t>
        </w:r>
      </w:hyperlink>
      <w:r w:rsidR="007841DB">
        <w:rPr>
          <w:rFonts w:ascii="Liberation Serif" w:hAnsi="Liberation Serif"/>
          <w:sz w:val="26"/>
          <w:szCs w:val="26"/>
        </w:rPr>
        <w:t>»</w:t>
      </w:r>
      <w:r w:rsidR="00E61046">
        <w:rPr>
          <w:rFonts w:ascii="Liberation Serif" w:hAnsi="Liberation Serif"/>
          <w:sz w:val="26"/>
          <w:szCs w:val="26"/>
        </w:rPr>
        <w:t xml:space="preserve">, </w:t>
      </w:r>
      <w:r w:rsidRPr="00F20A7D">
        <w:rPr>
          <w:rFonts w:ascii="Liberation Serif" w:hAnsi="Liberation Serif"/>
          <w:sz w:val="26"/>
          <w:szCs w:val="26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  Российской Федерации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и муниципальных образований»,</w:t>
      </w:r>
      <w:r w:rsidR="00E61046">
        <w:rPr>
          <w:rFonts w:ascii="Liberation Serif" w:hAnsi="Liberation Serif"/>
          <w:sz w:val="26"/>
          <w:szCs w:val="26"/>
        </w:rPr>
        <w:t xml:space="preserve"> </w:t>
      </w:r>
      <w:r w:rsidRPr="00F20A7D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26.05.2020 № 696-п «</w:t>
      </w:r>
      <w:r w:rsidRPr="00F20A7D">
        <w:rPr>
          <w:rFonts w:ascii="Liberation Serif" w:hAnsi="Liberation Serif"/>
          <w:bCs/>
          <w:iCs/>
          <w:sz w:val="26"/>
          <w:szCs w:val="26"/>
        </w:rPr>
        <w:t xml:space="preserve">Об утверждении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Порядка формирования</w:t>
      </w:r>
      <w:proofErr w:type="gramEnd"/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перечня налоговых расходов Невьянского городского округа  и оценки налоговых расходов </w:t>
      </w:r>
      <w:r w:rsidRPr="00F20A7D">
        <w:rPr>
          <w:rFonts w:ascii="Liberation Serif" w:hAnsi="Liberation Serif"/>
          <w:bCs/>
          <w:iCs/>
          <w:sz w:val="26"/>
          <w:szCs w:val="26"/>
        </w:rPr>
        <w:t>Невьянского городского округа»</w:t>
      </w:r>
    </w:p>
    <w:p w:rsidR="00FF73F7" w:rsidRPr="00F20A7D" w:rsidRDefault="00FF73F7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  <w:r w:rsidRPr="00F20A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1. Утвердить Перечень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налоговых расходов Невьянского городского округа</w:t>
      </w:r>
      <w:r w:rsidR="00040A51">
        <w:rPr>
          <w:rFonts w:ascii="Liberation Serif" w:hAnsi="Liberation Serif"/>
          <w:bCs/>
          <w:color w:val="212121"/>
          <w:sz w:val="26"/>
          <w:szCs w:val="26"/>
        </w:rPr>
        <w:br/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>на 202</w:t>
      </w:r>
      <w:r w:rsidR="00D14140" w:rsidRPr="00D14140">
        <w:rPr>
          <w:rFonts w:ascii="Liberation Serif" w:hAnsi="Liberation Serif"/>
          <w:bCs/>
          <w:color w:val="212121"/>
          <w:sz w:val="26"/>
          <w:szCs w:val="26"/>
        </w:rPr>
        <w:t>3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 и плановый период 202</w:t>
      </w:r>
      <w:r w:rsidR="00D14140" w:rsidRPr="00D14140">
        <w:rPr>
          <w:rFonts w:ascii="Liberation Serif" w:hAnsi="Liberation Serif"/>
          <w:bCs/>
          <w:color w:val="212121"/>
          <w:sz w:val="26"/>
          <w:szCs w:val="26"/>
        </w:rPr>
        <w:t>4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и 202</w:t>
      </w:r>
      <w:r w:rsidR="00535161" w:rsidRPr="00535161">
        <w:rPr>
          <w:rFonts w:ascii="Liberation Serif" w:hAnsi="Liberation Serif"/>
          <w:bCs/>
          <w:color w:val="212121"/>
          <w:sz w:val="26"/>
          <w:szCs w:val="26"/>
        </w:rPr>
        <w:t>5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годов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(далее – Перечень)</w:t>
      </w:r>
      <w:r w:rsidRPr="00F20A7D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FF73F7" w:rsidRPr="00F20A7D" w:rsidRDefault="00535161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35161">
        <w:rPr>
          <w:rFonts w:ascii="Liberation Serif" w:hAnsi="Liberation Serif"/>
          <w:sz w:val="26"/>
          <w:szCs w:val="26"/>
        </w:rPr>
        <w:t>2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20A7D" w:rsidRPr="00F20A7D">
        <w:rPr>
          <w:rFonts w:ascii="Liberation Serif" w:hAnsi="Liberation Serif"/>
          <w:sz w:val="26"/>
          <w:szCs w:val="26"/>
        </w:rPr>
        <w:t xml:space="preserve"> </w:t>
      </w:r>
      <w:r w:rsidR="00FF73F7" w:rsidRPr="00F20A7D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Балашова.</w:t>
      </w:r>
    </w:p>
    <w:p w:rsidR="00FF73F7" w:rsidRPr="00F20A7D" w:rsidRDefault="00535161" w:rsidP="00FF73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535161">
        <w:rPr>
          <w:rFonts w:ascii="Liberation Serif" w:hAnsi="Liberation Serif"/>
          <w:sz w:val="26"/>
          <w:szCs w:val="26"/>
        </w:rPr>
        <w:t>3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F73F7" w:rsidRPr="00F20A7D">
        <w:rPr>
          <w:rFonts w:ascii="Liberation Serif" w:hAnsi="Liberation Serif"/>
          <w:color w:val="FFFFFF"/>
          <w:sz w:val="26"/>
          <w:szCs w:val="26"/>
        </w:rPr>
        <w:t>.</w:t>
      </w:r>
      <w:r w:rsidR="00FF73F7" w:rsidRPr="00F20A7D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73F7" w:rsidRDefault="00FF73F7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751954" w:rsidRPr="00F20A7D" w:rsidRDefault="00751954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Глава Невьянского</w:t>
      </w: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 w:rsidR="00751954">
        <w:rPr>
          <w:rFonts w:ascii="Liberation Serif" w:hAnsi="Liberation Serif"/>
          <w:sz w:val="26"/>
          <w:szCs w:val="26"/>
        </w:rPr>
        <w:t xml:space="preserve">               </w:t>
      </w:r>
      <w:r w:rsidRPr="00F20A7D">
        <w:rPr>
          <w:rFonts w:ascii="Liberation Serif" w:hAnsi="Liberation Serif"/>
          <w:sz w:val="26"/>
          <w:szCs w:val="26"/>
        </w:rPr>
        <w:t>А.А. Берчук</w:t>
      </w:r>
    </w:p>
    <w:p w:rsidR="00AC6031" w:rsidRPr="00A90ADE" w:rsidRDefault="00AC6031" w:rsidP="00012AC4">
      <w:pPr>
        <w:rPr>
          <w:sz w:val="28"/>
          <w:szCs w:val="28"/>
        </w:rPr>
      </w:pPr>
    </w:p>
    <w:p w:rsidR="00012AC4" w:rsidRPr="00A90ADE" w:rsidRDefault="00012AC4" w:rsidP="00012AC4">
      <w:pPr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FF2F4D">
          <w:headerReference w:type="default" r:id="rId11"/>
          <w:headerReference w:type="first" r:id="rId12"/>
          <w:pgSz w:w="11906" w:h="16838"/>
          <w:pgMar w:top="568" w:right="566" w:bottom="851" w:left="1418" w:header="426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A90ADE" w:rsidTr="00C71CF4">
        <w:tc>
          <w:tcPr>
            <w:tcW w:w="7280" w:type="dxa"/>
          </w:tcPr>
          <w:p w:rsidR="00C71CF4" w:rsidRPr="00A90ADE" w:rsidRDefault="001A49EE" w:rsidP="00C71CF4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-428625</wp:posOffset>
                      </wp:positionV>
                      <wp:extent cx="428625" cy="333375"/>
                      <wp:effectExtent l="0" t="0" r="28575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D32" w:rsidRDefault="00054D3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52.7pt;margin-top:-33.75pt;width:3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1A49EE" w:rsidRDefault="001A49E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7" w:type="dxa"/>
          </w:tcPr>
          <w:p w:rsidR="004354DC" w:rsidRPr="00A90ADE" w:rsidRDefault="00113EF4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</w:t>
            </w:r>
            <w:r w:rsidR="00FA7910" w:rsidRPr="00A90ADE">
              <w:rPr>
                <w:rFonts w:ascii="Liberation Serif" w:hAnsi="Liberation Serif"/>
              </w:rPr>
              <w:t xml:space="preserve"> </w:t>
            </w:r>
            <w:r w:rsidR="0044784E" w:rsidRPr="00A90ADE">
              <w:rPr>
                <w:rFonts w:ascii="Liberation Serif" w:hAnsi="Liberation Serif"/>
              </w:rPr>
              <w:t xml:space="preserve">    </w:t>
            </w:r>
            <w:r w:rsidR="004354DC" w:rsidRPr="00A90ADE">
              <w:rPr>
                <w:rFonts w:ascii="Liberation Serif" w:hAnsi="Liberation Serif"/>
              </w:rPr>
              <w:t>УТВЕРЖДЕН</w:t>
            </w:r>
          </w:p>
          <w:p w:rsidR="00C71CF4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постановлением администрации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Невьянского городского округа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от </w:t>
            </w:r>
            <w:r w:rsidR="00D14140">
              <w:rPr>
                <w:rFonts w:ascii="Liberation Serif" w:hAnsi="Liberation Serif"/>
                <w:lang w:val="en-US"/>
              </w:rPr>
              <w:t>_____________</w:t>
            </w:r>
            <w:r w:rsidR="00F41466">
              <w:rPr>
                <w:rFonts w:ascii="Liberation Serif" w:hAnsi="Liberation Serif"/>
              </w:rPr>
              <w:t xml:space="preserve"> </w:t>
            </w:r>
            <w:r w:rsidRPr="00A90ADE">
              <w:rPr>
                <w:rFonts w:ascii="Liberation Serif" w:hAnsi="Liberation Serif"/>
              </w:rPr>
              <w:t xml:space="preserve"> № </w:t>
            </w:r>
            <w:r w:rsidR="00D14140">
              <w:rPr>
                <w:rFonts w:ascii="Liberation Serif" w:hAnsi="Liberation Serif"/>
                <w:lang w:val="en-US"/>
              </w:rPr>
              <w:t>_____</w:t>
            </w:r>
            <w:proofErr w:type="gramStart"/>
            <w:r w:rsidR="00D14140">
              <w:rPr>
                <w:rFonts w:ascii="Liberation Serif" w:hAnsi="Liberation Serif"/>
                <w:lang w:val="en-US"/>
              </w:rPr>
              <w:t>_</w:t>
            </w:r>
            <w:r w:rsidR="001349B9" w:rsidRPr="00A90ADE">
              <w:rPr>
                <w:rFonts w:ascii="Liberation Serif" w:hAnsi="Liberation Serif"/>
              </w:rPr>
              <w:t>-</w:t>
            </w:r>
            <w:proofErr w:type="gramEnd"/>
            <w:r w:rsidR="001349B9" w:rsidRPr="00A90ADE">
              <w:rPr>
                <w:rFonts w:ascii="Liberation Serif" w:hAnsi="Liberation Serif"/>
              </w:rPr>
              <w:t>п</w:t>
            </w:r>
          </w:p>
          <w:p w:rsidR="00C71CF4" w:rsidRPr="00A90ADE" w:rsidRDefault="00C71CF4" w:rsidP="004354DC">
            <w:pPr>
              <w:rPr>
                <w:rFonts w:ascii="Liberation Serif" w:hAnsi="Liberation Serif"/>
                <w:highlight w:val="yellow"/>
              </w:rPr>
            </w:pPr>
          </w:p>
        </w:tc>
      </w:tr>
    </w:tbl>
    <w:p w:rsidR="00C71CF4" w:rsidRPr="00A90ADE" w:rsidRDefault="00C71CF4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  <w:highlight w:val="yellow"/>
        </w:rPr>
      </w:pPr>
    </w:p>
    <w:p w:rsidR="00C71CF4" w:rsidRPr="00A90ADE" w:rsidRDefault="00C71CF4" w:rsidP="00C71CF4">
      <w:pPr>
        <w:jc w:val="center"/>
        <w:rPr>
          <w:rFonts w:ascii="Liberation Serif" w:hAnsi="Liberation Serif"/>
          <w:b/>
          <w:sz w:val="28"/>
          <w:szCs w:val="28"/>
        </w:rPr>
      </w:pPr>
      <w:r w:rsidRPr="00A90ADE">
        <w:rPr>
          <w:rFonts w:ascii="Liberation Serif" w:hAnsi="Liberation Serif"/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13EF4" w:rsidRPr="00A90ADE" w:rsidTr="009C44C4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BE" w:rsidRDefault="00C71CF4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0ADE">
              <w:rPr>
                <w:rFonts w:ascii="Liberation Serif" w:hAnsi="Liberation Serif"/>
                <w:sz w:val="28"/>
                <w:szCs w:val="28"/>
              </w:rPr>
              <w:t>налоговых расходов Невьянского городского округа</w:t>
            </w:r>
            <w:r w:rsidR="003431BE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D14140" w:rsidRPr="00D14140">
              <w:rPr>
                <w:rFonts w:ascii="Liberation Serif" w:hAnsi="Liberation Serif"/>
                <w:sz w:val="28"/>
                <w:szCs w:val="28"/>
              </w:rPr>
              <w:t>3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  <w:p w:rsidR="003431BE" w:rsidRPr="00221CDA" w:rsidRDefault="003431BE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плановый период 202</w:t>
            </w:r>
            <w:r w:rsidR="00D14140" w:rsidRPr="00D14140">
              <w:rPr>
                <w:rFonts w:ascii="Liberation Serif" w:hAnsi="Liberation Serif"/>
                <w:sz w:val="28"/>
                <w:szCs w:val="28"/>
              </w:rPr>
              <w:t>4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D14140" w:rsidRPr="00D14140">
              <w:rPr>
                <w:rFonts w:ascii="Liberation Serif" w:hAnsi="Liberation Serif"/>
                <w:sz w:val="28"/>
                <w:szCs w:val="28"/>
              </w:rPr>
              <w:t>5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  <w:p w:rsidR="00113EF4" w:rsidRPr="00A90ADE" w:rsidRDefault="00113EF4" w:rsidP="0044784E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13EF4" w:rsidRPr="00A90ADE" w:rsidTr="009C44C4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№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  <w:proofErr w:type="gramEnd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муниципальной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9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A568B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многодетной семьи </w:t>
            </w:r>
            <w:r w:rsidRPr="000B18BE">
              <w:rPr>
                <w:rFonts w:ascii="Liberation Serif" w:hAnsi="Liberation Serif"/>
              </w:rPr>
              <w:lastRenderedPageBreak/>
              <w:t xml:space="preserve">ежемесячного пособия на детей в соответствии с </w:t>
            </w:r>
            <w:hyperlink r:id="rId13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68B" w:rsidRPr="000B18BE" w:rsidRDefault="007A568B" w:rsidP="007A568B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от  23.10.2019            № 97 «Об установлении налога на имущество физических лиц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округа»</w:t>
            </w:r>
          </w:p>
          <w:p w:rsidR="00113EF4" w:rsidRPr="000B18BE" w:rsidRDefault="007A568B" w:rsidP="007A568B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 xml:space="preserve">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лиц  в отношении  </w:t>
            </w:r>
            <w:r w:rsidRPr="000B18BE">
              <w:rPr>
                <w:rFonts w:ascii="Liberation Serif" w:hAnsi="Liberation Serif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хозяйства, </w:t>
            </w:r>
            <w:r w:rsidRPr="000B18BE">
              <w:rPr>
                <w:rFonts w:ascii="Liberation Serif" w:hAnsi="Liberation Serif"/>
              </w:rPr>
              <w:lastRenderedPageBreak/>
              <w:t>огородничества, садоводства или индивидуального жилищного строительства  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Физические лица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9"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ConsPlusNormal"/>
              <w:ind w:firstLine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8BE">
              <w:rPr>
                <w:rFonts w:ascii="Liberation Serif" w:hAnsi="Liberation Serif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13EF4" w:rsidRPr="000B18BE" w:rsidRDefault="00113EF4" w:rsidP="00113EF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13EF4" w:rsidRPr="000B18BE" w:rsidRDefault="00113EF4" w:rsidP="00113EF4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ad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Стратегическое направление 3.8.</w:t>
            </w:r>
          </w:p>
          <w:p w:rsidR="009C44C4" w:rsidRPr="000B18BE" w:rsidRDefault="00113EF4" w:rsidP="00113EF4">
            <w:pPr>
              <w:pStyle w:val="ad"/>
              <w:spacing w:after="0" w:line="240" w:lineRule="auto"/>
              <w:ind w:left="-104" w:right="-108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0B18BE">
              <w:rPr>
                <w:rFonts w:ascii="Liberation Serif" w:hAnsi="Liberation Serif"/>
                <w:sz w:val="24"/>
                <w:szCs w:val="24"/>
              </w:rPr>
              <w:t>Градостроительст</w:t>
            </w:r>
            <w:proofErr w:type="spellEnd"/>
            <w:r w:rsidR="00015666">
              <w:rPr>
                <w:rFonts w:ascii="Liberation Serif" w:hAnsi="Liberation Serif"/>
                <w:sz w:val="24"/>
                <w:szCs w:val="24"/>
              </w:rPr>
              <w:t>-</w:t>
            </w:r>
            <w:r w:rsidR="009C44C4" w:rsidRPr="000B18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13EF4" w:rsidRPr="000B18BE" w:rsidRDefault="009C44C4" w:rsidP="009C44C4">
            <w:pPr>
              <w:ind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во,</w:t>
            </w:r>
            <w:r w:rsidR="003709E6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з</w:t>
            </w:r>
            <w:r w:rsidR="00113EF4" w:rsidRPr="000B18BE">
              <w:rPr>
                <w:rFonts w:ascii="Liberation Serif" w:hAnsi="Liberation Serif"/>
              </w:rPr>
              <w:t>емлепользование»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3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Члены многодетных семей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6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детей-сирот, в отношении земельных участков, находящихся в собственности, постоянном (бессрочном) пользовании или </w:t>
            </w:r>
            <w:r w:rsidRPr="000B18BE">
              <w:rPr>
                <w:rFonts w:ascii="Liberation Serif" w:hAnsi="Liberation Serif"/>
              </w:rPr>
              <w:lastRenderedPageBreak/>
              <w:t>пожизненном наследуемом владении 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</w:t>
            </w:r>
            <w:r w:rsidRPr="000B18BE">
              <w:rPr>
                <w:rFonts w:ascii="Liberation Serif" w:hAnsi="Liberation Serif"/>
              </w:rPr>
              <w:lastRenderedPageBreak/>
              <w:t>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Инвалиды 1, 2 группы,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а также инвалиды  с детства 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случаю потери </w:t>
            </w:r>
            <w:r w:rsidRPr="000B18BE">
              <w:rPr>
                <w:rFonts w:ascii="Liberation Serif" w:hAnsi="Liberation Serif"/>
              </w:rPr>
              <w:lastRenderedPageBreak/>
              <w:t>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предоставленные </w:t>
            </w:r>
            <w:r w:rsidRPr="000B18BE">
              <w:rPr>
                <w:rFonts w:ascii="Liberation Serif" w:hAnsi="Liberation Serif"/>
              </w:rPr>
              <w:lastRenderedPageBreak/>
              <w:t>для индивидуального жилищного строительства, гаражного строительства, ведения личного подсобного хозяйства, садоводс</w:t>
            </w:r>
            <w:r w:rsidR="00854EF0">
              <w:rPr>
                <w:rFonts w:ascii="Liberation Serif" w:hAnsi="Liberation Serif"/>
              </w:rPr>
              <w:t xml:space="preserve">тва и огородничества,      </w:t>
            </w: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городского </w:t>
            </w:r>
            <w:r w:rsidRPr="000B18BE">
              <w:rPr>
                <w:rFonts w:ascii="Liberation Serif" w:hAnsi="Liberation Serif"/>
              </w:rPr>
              <w:lastRenderedPageBreak/>
              <w:t>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Физические лица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 xml:space="preserve">достигшие возраста: мужчины - 60 лет, женщины - 55 лет,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 по случаю потери кормильца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</w:t>
            </w:r>
            <w:r w:rsidRPr="000B18BE">
              <w:rPr>
                <w:rFonts w:ascii="Liberation Serif" w:hAnsi="Liberation Serif"/>
              </w:rPr>
              <w:lastRenderedPageBreak/>
              <w:t>администрации Невьянского городского округа от 20.10.2014</w:t>
            </w:r>
          </w:p>
          <w:p w:rsidR="00113EF4" w:rsidRPr="000B18BE" w:rsidRDefault="00FF73F7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22EB8" wp14:editId="2516F9EC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-1757680</wp:posOffset>
                      </wp:positionV>
                      <wp:extent cx="2347595" cy="635"/>
                      <wp:effectExtent l="12700" t="7620" r="11430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0.5pt;margin-top:-138.4pt;width:184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39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YTyDcQVEVWprQ4P0qF7Ni6bfHVK66ohqeQx+OxnIzUJG8i4lXJyBIrvhs2YQQwA/&#10;zurY2D5AwhTQMa7kdFsJP3pE4eN4kj9OF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"/>
                  </w:pict>
                </mc:Fallback>
              </mc:AlternateContent>
            </w:r>
            <w:r w:rsidR="00113EF4"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C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Управление делами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</w:t>
            </w:r>
            <w:r w:rsidRPr="000B18BE">
              <w:rPr>
                <w:rFonts w:ascii="Liberation Serif" w:hAnsi="Liberation Serif"/>
              </w:rPr>
              <w:lastRenderedPageBreak/>
              <w:t xml:space="preserve">репрессий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в </w:t>
            </w:r>
            <w:r w:rsidRPr="000B18BE">
              <w:rPr>
                <w:rFonts w:ascii="Liberation Serif" w:hAnsi="Liberation Serif"/>
              </w:rPr>
              <w:lastRenderedPageBreak/>
              <w:t xml:space="preserve">соответствии с Законом Российской Федерации «О реабилитации жертв политических репрессий», </w:t>
            </w:r>
          </w:p>
          <w:p w:rsidR="00113EF4" w:rsidRPr="000B18BE" w:rsidRDefault="00113EF4" w:rsidP="000B18B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Физические лица,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достигших пенсионного возраста признанные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8 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4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 и </w:t>
            </w:r>
            <w:hyperlink r:id="rId15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lastRenderedPageBreak/>
              <w:t xml:space="preserve">Свердловской области «О ветеранах  труда  Свердловской области», 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9C44C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6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ветеранах»,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в отношении земельных участков, находящихся в собственности, постоянном </w:t>
            </w:r>
            <w:r w:rsidRPr="000B18BE">
              <w:rPr>
                <w:rFonts w:ascii="Liberation Serif" w:hAnsi="Liberation Serif"/>
              </w:rPr>
              <w:lastRenderedPageBreak/>
              <w:t>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92A49">
            <w:pPr>
              <w:ind w:right="-110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BE" w:rsidRPr="000B18BE" w:rsidRDefault="00113EF4" w:rsidP="005035B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0B18BE">
              <w:rPr>
                <w:rFonts w:ascii="Liberation Serif" w:hAnsi="Liberation Serif"/>
                <w:color w:val="000000" w:themeColor="text1"/>
              </w:rPr>
              <w:t>части 1 статьи 13</w:t>
            </w:r>
            <w:r w:rsidRPr="000B18BE">
              <w:rPr>
                <w:rFonts w:ascii="Liberation Serif" w:hAnsi="Liberation Serif"/>
              </w:rPr>
              <w:t xml:space="preserve"> Федерального закона от 06.05.2011                № 100-ФЗ </w:t>
            </w:r>
            <w:r w:rsidR="005035B1">
              <w:rPr>
                <w:rFonts w:ascii="Liberation Serif" w:hAnsi="Liberation Serif"/>
              </w:rPr>
              <w:t>«</w:t>
            </w:r>
            <w:r w:rsidRPr="000B18BE">
              <w:rPr>
                <w:rFonts w:ascii="Liberation Serif" w:hAnsi="Liberation Serif"/>
              </w:rPr>
              <w:t>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ind w:left="-108" w:right="-110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«Обеспечение общественной  безопасности населения Невьянского городского округа до 2024 года», утвержденная постановлением администрации Невьянского городского округа от 20.10.2014 № 2547-п</w:t>
            </w:r>
          </w:p>
          <w:p w:rsidR="00113EF4" w:rsidRPr="000B18BE" w:rsidRDefault="00113EF4" w:rsidP="00113EF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  «Обеспечение первичных мер пожарной безопасности»</w:t>
            </w:r>
          </w:p>
          <w:p w:rsidR="00113EF4" w:rsidRPr="000B18BE" w:rsidRDefault="00113EF4" w:rsidP="00113EF4">
            <w:pPr>
              <w:widowControl w:val="0"/>
              <w:rPr>
                <w:rFonts w:ascii="Liberation Serif" w:hAnsi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гражданской защиты и мобилизационной работы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органов местного </w:t>
            </w:r>
            <w:r w:rsidRPr="000B18BE">
              <w:rPr>
                <w:rFonts w:ascii="Liberation Serif" w:hAnsi="Liberation Serif"/>
              </w:rPr>
              <w:lastRenderedPageBreak/>
              <w:t xml:space="preserve">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органов местного самоуправления в </w:t>
            </w:r>
            <w:r w:rsidRPr="000B18BE">
              <w:rPr>
                <w:rFonts w:ascii="Liberation Serif" w:hAnsi="Liberation Serif"/>
              </w:rPr>
              <w:lastRenderedPageBreak/>
              <w:t>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</w:t>
            </w:r>
            <w:r w:rsidRPr="000B18BE">
              <w:rPr>
                <w:rFonts w:ascii="Liberation Serif" w:hAnsi="Liberation Serif"/>
              </w:rPr>
              <w:lastRenderedPageBreak/>
              <w:t>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Органы местного самоуправле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«Управление муниципальными финансами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0B18BE" w:rsidRPr="000B18BE" w:rsidRDefault="00113EF4" w:rsidP="00A97BB2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 xml:space="preserve">- </w:t>
            </w:r>
            <w:r w:rsidRPr="000B18BE">
              <w:rPr>
                <w:rFonts w:ascii="Liberation Serif" w:hAnsi="Liberation Serif"/>
              </w:rPr>
              <w:lastRenderedPageBreak/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7814D9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Муниципаль-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ные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</w:t>
            </w:r>
            <w:r w:rsidRPr="000B18BE">
              <w:rPr>
                <w:rFonts w:ascii="Liberation Serif" w:hAnsi="Liberation Serif"/>
              </w:rPr>
              <w:lastRenderedPageBreak/>
              <w:t xml:space="preserve">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Default="00113EF4" w:rsidP="00F6294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</w:t>
            </w:r>
            <w:proofErr w:type="gramStart"/>
            <w:r w:rsidRPr="000B18BE">
              <w:rPr>
                <w:rFonts w:ascii="Liberation Serif" w:hAnsi="Liberation Serif"/>
              </w:rPr>
              <w:t>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lastRenderedPageBreak/>
              <w:t>ные</w:t>
            </w:r>
            <w:proofErr w:type="gramEnd"/>
            <w:r w:rsidRPr="000B18BE">
              <w:rPr>
                <w:rFonts w:ascii="Liberation Serif" w:hAnsi="Liberation Serif"/>
              </w:rPr>
              <w:t xml:space="preserve"> организации и крестьянские (фермерские) хозяйства, у которых выручка от реализации произведенной и переработанной ими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ной продукции или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 xml:space="preserve">ной продукции их пайщиков превышает 70% общей суммы выручки от реализации продукции, работ, услуг </w:t>
            </w:r>
          </w:p>
          <w:p w:rsidR="008627DA" w:rsidRPr="000B18BE" w:rsidRDefault="008627DA" w:rsidP="00F62941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lastRenderedPageBreak/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Сельскохозяйственные организации и крестьянские </w:t>
            </w:r>
            <w:r w:rsidRPr="000B18BE">
              <w:rPr>
                <w:rFonts w:ascii="Liberation Serif" w:hAnsi="Liberation Serif"/>
              </w:rPr>
              <w:lastRenderedPageBreak/>
              <w:t>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0B18BE">
              <w:rPr>
                <w:rFonts w:ascii="Liberation Serif" w:hAnsi="Liberation Serif"/>
              </w:rPr>
              <w:lastRenderedPageBreak/>
              <w:t>Стимули</w:t>
            </w:r>
            <w:r w:rsidR="00176123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рующая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«Содействие социально-</w:t>
            </w:r>
            <w:r w:rsidRPr="000B18BE">
              <w:rPr>
                <w:rFonts w:ascii="Liberation Serif" w:hAnsi="Liberation Serif"/>
              </w:rPr>
              <w:lastRenderedPageBreak/>
              <w:t>экономическому развитию Невьянского городского округа до 2024 года», утвержденная постановлением администрации Невьянского городского округа от 17.09.2014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Подпрограмма 2. «Содействие развитию малого и среднего </w:t>
            </w:r>
            <w:r w:rsidRPr="000B18BE">
              <w:rPr>
                <w:rFonts w:ascii="Liberation Serif" w:hAnsi="Liberation Serif"/>
              </w:rPr>
              <w:lastRenderedPageBreak/>
              <w:t>предпринимательства в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Невьянском городском округе на 2016-2024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Отдел экономики, торговли и бытового </w:t>
            </w:r>
            <w:r w:rsidRPr="000B18BE">
              <w:rPr>
                <w:rFonts w:ascii="Liberation Serif" w:hAnsi="Liberation Serif"/>
              </w:rPr>
              <w:lastRenderedPageBreak/>
              <w:t>обслужива</w:t>
            </w:r>
            <w:r w:rsidR="00FA7910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ния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</w:tr>
      <w:tr w:rsidR="00B816FE" w:rsidRPr="00A90ADE" w:rsidTr="009C44C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</w:tr>
    </w:tbl>
    <w:p w:rsidR="00113EF4" w:rsidRPr="00A90ADE" w:rsidRDefault="00113EF4" w:rsidP="00976B5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13EF4" w:rsidRPr="00A90ADE" w:rsidSect="00135F0F">
      <w:type w:val="evenPage"/>
      <w:pgSz w:w="16838" w:h="11906" w:orient="landscape"/>
      <w:pgMar w:top="1135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52253"/>
      <w:docPartObj>
        <w:docPartGallery w:val="Page Numbers (Top of Page)"/>
        <w:docPartUnique/>
      </w:docPartObj>
    </w:sdtPr>
    <w:sdtEndPr/>
    <w:sdtContent>
      <w:p w:rsidR="00054D32" w:rsidRDefault="00054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41">
          <w:rPr>
            <w:noProof/>
          </w:rPr>
          <w:t>11</w:t>
        </w:r>
        <w:r>
          <w:fldChar w:fldCharType="end"/>
        </w:r>
      </w:p>
    </w:sdtContent>
  </w:sdt>
  <w:p w:rsidR="00054D32" w:rsidRDefault="00054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32" w:rsidRDefault="00054D32" w:rsidP="001A49EE">
    <w:pPr>
      <w:pStyle w:val="a7"/>
      <w:tabs>
        <w:tab w:val="center" w:pos="4961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71F41" wp14:editId="7D16FCD7">
              <wp:simplePos x="0" y="0"/>
              <wp:positionH relativeFrom="column">
                <wp:posOffset>2690495</wp:posOffset>
              </wp:positionH>
              <wp:positionV relativeFrom="paragraph">
                <wp:posOffset>-80010</wp:posOffset>
              </wp:positionV>
              <wp:extent cx="571500" cy="333375"/>
              <wp:effectExtent l="0" t="0" r="0" b="9525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D32" w:rsidRDefault="00054D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211.85pt;margin-top:-6.3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" fillcolor="white [3201]" stroked="f" strokeweight=".5pt">
              <v:textbox>
                <w:txbxContent>
                  <w:p w:rsidR="001A49EE" w:rsidRDefault="001A49EE"/>
                </w:txbxContent>
              </v:textbox>
            </v:shape>
          </w:pict>
        </mc:Fallback>
      </mc:AlternateContent>
    </w:r>
    <w:r>
      <w:tab/>
    </w:r>
    <w:r>
      <w:tab/>
    </w:r>
    <w:sdt>
      <w:sdtPr>
        <w:id w:val="-19858447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4E41">
          <w:rPr>
            <w:noProof/>
          </w:rPr>
          <w:t>1</w:t>
        </w:r>
        <w:r>
          <w:fldChar w:fldCharType="end"/>
        </w:r>
      </w:sdtContent>
    </w:sdt>
    <w:r>
      <w:tab/>
    </w:r>
  </w:p>
  <w:p w:rsidR="00054D32" w:rsidRDefault="00054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5666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3E2D"/>
    <w:rsid w:val="00054755"/>
    <w:rsid w:val="00054D32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9"/>
    <w:rsid w:val="000B288A"/>
    <w:rsid w:val="000B436A"/>
    <w:rsid w:val="000B4A4B"/>
    <w:rsid w:val="000B4AAE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0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123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49EE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53E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218D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6179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1CDA"/>
    <w:rsid w:val="0022269C"/>
    <w:rsid w:val="00225541"/>
    <w:rsid w:val="00225ECC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1BC0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A6807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2DC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35B1"/>
    <w:rsid w:val="0050400B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35161"/>
    <w:rsid w:val="00540B88"/>
    <w:rsid w:val="005413D0"/>
    <w:rsid w:val="0054245B"/>
    <w:rsid w:val="00544AE0"/>
    <w:rsid w:val="00545451"/>
    <w:rsid w:val="005455DC"/>
    <w:rsid w:val="00546771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3E19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48C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954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7AC"/>
    <w:rsid w:val="00771E38"/>
    <w:rsid w:val="00772C03"/>
    <w:rsid w:val="0077359B"/>
    <w:rsid w:val="00774554"/>
    <w:rsid w:val="00774704"/>
    <w:rsid w:val="007766AF"/>
    <w:rsid w:val="007814D9"/>
    <w:rsid w:val="007841DB"/>
    <w:rsid w:val="00785B6F"/>
    <w:rsid w:val="00786780"/>
    <w:rsid w:val="007870FD"/>
    <w:rsid w:val="0079020C"/>
    <w:rsid w:val="00790429"/>
    <w:rsid w:val="00792A4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68B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0DAA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4E41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4EF0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7DA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3C2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C7CED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AF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0E52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100B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5F55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97BB2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6FE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908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1F6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5BEF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034"/>
    <w:rsid w:val="00D065A3"/>
    <w:rsid w:val="00D10F5D"/>
    <w:rsid w:val="00D12DE1"/>
    <w:rsid w:val="00D14140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64F3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5D87"/>
    <w:rsid w:val="00E06A26"/>
    <w:rsid w:val="00E0727D"/>
    <w:rsid w:val="00E11D32"/>
    <w:rsid w:val="00E12216"/>
    <w:rsid w:val="00E12293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3024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AC0"/>
    <w:rsid w:val="00E57C41"/>
    <w:rsid w:val="00E57D64"/>
    <w:rsid w:val="00E61046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2B7D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13A9"/>
    <w:rsid w:val="00F3207F"/>
    <w:rsid w:val="00F32DEE"/>
    <w:rsid w:val="00F33072"/>
    <w:rsid w:val="00F334CD"/>
    <w:rsid w:val="00F35376"/>
    <w:rsid w:val="00F3605C"/>
    <w:rsid w:val="00F36D02"/>
    <w:rsid w:val="00F379B9"/>
    <w:rsid w:val="00F41466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941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37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28E0A329A6B9849B35E0E104E3B46648C83D398022836EC81E19C8699F7D4E82AFCEB5834107CF2F1038E2049C84B130W4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2507AA7DA3EF3CEC7D31925AE171AFD12E66DAB1E1FEA2C2BA10640ADA65DEBBE5564912BF5DF69E58A4D6fEa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3B2507AA7DA3EF3CEC633C8436BF7BADDE7563D1B3E9A9FD93BC473B5ADC308CFBBB0F1A51F450F68744A4D6FA690DF9f0aDE" TargetMode="Externa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93B2507AA7DA3EF3CEC7D31925AE171AFD12E66DAB1E1FEA2C2BA10640ADA65DEBBE5564912BF5DF69E58A4D6fE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31F3-AFEA-4E11-B2C9-B9A3780E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1787</Words>
  <Characters>15822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Шмакова Елена Павловна</cp:lastModifiedBy>
  <cp:revision>2</cp:revision>
  <cp:lastPrinted>2022-03-09T06:07:00Z</cp:lastPrinted>
  <dcterms:created xsi:type="dcterms:W3CDTF">2022-03-09T06:22:00Z</dcterms:created>
  <dcterms:modified xsi:type="dcterms:W3CDTF">2022-03-09T06:22:00Z</dcterms:modified>
</cp:coreProperties>
</file>