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783A75" w:rsidRDefault="00DF138D" w:rsidP="00237FE5">
      <w:pPr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2.1pt;width:72.05pt;height:62.95pt;z-index:251659264">
            <v:imagedata r:id="rId6" o:title=""/>
          </v:shape>
          <o:OLEObject Type="Embed" ProgID="Word.Picture.8" ShapeID="_x0000_s1029" DrawAspect="Content" ObjectID="_1754996939" r:id="rId7"/>
        </w:objec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Актуальная редакция от </w:t>
      </w:r>
      <w:r w:rsidR="0026688B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 </w:t>
      </w:r>
      <w:r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31</w:t>
      </w:r>
      <w:r w:rsidR="00DD001E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.0</w:t>
      </w:r>
      <w:r w:rsidR="0026688B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8</w:t>
      </w:r>
      <w:r w:rsidR="00DD001E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.2023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№ </w:t>
      </w:r>
      <w:r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1701</w:t>
      </w:r>
      <w:bookmarkStart w:id="0" w:name="_GoBack"/>
      <w:bookmarkEnd w:id="0"/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334C2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7EFE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57247A">
        <w:rPr>
          <w:rFonts w:ascii="Times New Roman" w:eastAsia="Times New Roman" w:hAnsi="Times New Roman" w:cs="Times New Roman"/>
          <w:sz w:val="28"/>
          <w:szCs w:val="20"/>
        </w:rPr>
        <w:t>А.А. Берчук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83A75" w:rsidRDefault="00783A7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40E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678"/>
      </w:tblGrid>
      <w:tr w:rsidR="007B6EB1" w:rsidRPr="0057247A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</w:tr>
      <w:tr w:rsidR="007B6EB1" w:rsidRPr="0057247A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7B6EB1" w:rsidRPr="0057247A" w:rsidTr="00643A76">
        <w:trPr>
          <w:trHeight w:hRule="exact" w:val="69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>«Социальная поддержка и социальное обслуживание населения Невьянского городского округа до 2027 года»</w:t>
            </w:r>
          </w:p>
        </w:tc>
      </w:tr>
      <w:tr w:rsidR="007B6EB1" w:rsidRPr="0057247A" w:rsidTr="00643A76">
        <w:trPr>
          <w:trHeight w:hRule="exact"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6EB1" w:rsidRPr="0057247A" w:rsidTr="00643A76">
        <w:trPr>
          <w:trHeight w:hRule="exact" w:val="105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2020 – 2027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7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7B6EB1" w:rsidRPr="0057247A" w:rsidTr="00643A76">
        <w:trPr>
          <w:trHeight w:hRule="exact" w:val="100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68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464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1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Дополнительные меры социальной поддержки населения Невьянского городского округа на 2020 -2027 годы</w:t>
            </w:r>
          </w:p>
          <w:p w:rsidR="007B6EB1" w:rsidRPr="0057247A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Адресная поддержка населения Невьянского городского округа на 2020-2027 годы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1. Количество граждан, получивших материальную помощь.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2. Количество граждан, получателей социальной выплаты гражданам, имеющим трех и более детей, взамен земельного участка.</w:t>
            </w:r>
          </w:p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7B6EB1" w:rsidRPr="0057247A" w:rsidTr="00643A76">
        <w:trPr>
          <w:trHeight w:hRule="exact" w:val="71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643A76">
        <w:trPr>
          <w:trHeight w:hRule="exact" w:val="201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7B6EB1" w:rsidRPr="0057247A" w:rsidTr="00643A76">
        <w:trPr>
          <w:trHeight w:hRule="exact" w:val="1121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7B6EB1" w:rsidRPr="0057247A" w:rsidTr="00643A76">
        <w:trPr>
          <w:trHeight w:hRule="exact" w:val="99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7B6EB1" w:rsidRPr="0057247A" w:rsidTr="00643A76">
        <w:trPr>
          <w:trHeight w:hRule="exact" w:val="103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7B6EB1" w:rsidRPr="0057247A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7B6EB1" w:rsidRPr="0057247A" w:rsidTr="00643A76">
        <w:trPr>
          <w:trHeight w:hRule="exact" w:val="6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tbl>
      <w:tblPr>
        <w:tblStyle w:val="1"/>
        <w:tblW w:w="9208" w:type="dxa"/>
        <w:tblInd w:w="137" w:type="dxa"/>
        <w:tblLook w:val="04A0" w:firstRow="1" w:lastRow="0" w:firstColumn="1" w:lastColumn="0" w:noHBand="0" w:noVBand="1"/>
      </w:tblPr>
      <w:tblGrid>
        <w:gridCol w:w="2410"/>
        <w:gridCol w:w="6798"/>
      </w:tblGrid>
      <w:tr w:rsidR="0026688B" w:rsidRPr="0057247A" w:rsidTr="00643A76">
        <w:tc>
          <w:tcPr>
            <w:tcW w:w="2410" w:type="dxa"/>
          </w:tcPr>
          <w:p w:rsidR="0026688B" w:rsidRPr="00DD001E" w:rsidRDefault="0026688B" w:rsidP="0026688B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DD001E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26688B" w:rsidRPr="00DD001E" w:rsidRDefault="0026688B" w:rsidP="0026688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26688B" w:rsidRPr="00DD001E" w:rsidRDefault="0026688B" w:rsidP="0026688B">
            <w:pPr>
              <w:ind w:firstLine="5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ВСЕГО: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 xml:space="preserve">1134321,96 тыс. рублей 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в том числе: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2020 год - 152762,82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2021 год - 130500,76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2022 год - 131350,27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2023 год – 136908,35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2024 год - 141948,89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2025 год - 146950,29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2026 год - 146950,29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2027 год - 146950,29 тыс. рублей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из них: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 xml:space="preserve">областной бюджет 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856580,10 тыс. рублей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в том числе: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2020 год – 97045,20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2021 год – 100464,90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2022 год – 100568,00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2023 год - 105661,80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2024 год - 109 899,70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2025 год – 114313,50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2026 год – 114313,50тыс.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 xml:space="preserve">2027 год – 114313,50тыс. рублей 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lastRenderedPageBreak/>
              <w:t>138882,30 тыс. рублей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в том числе: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2020 год – 17000,20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2021 год – 17324,20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2022 год - 17991,70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2023 год – 17315,60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2024 год – 17313,40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2025 год – 17312,40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2026 год - 17312,40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2027 год - 17312,40 тыс. рублей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местный бюджет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138859,56 тыс. рублей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в том числе: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2020 год - 38717,42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2021 год - 12711,66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2022 год - 12790,57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2023 год - 13930,95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2024 год - 14735,79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2025 год - 15324,39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2026 год - 15324,39 тыс. рублей,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2027 год - 15324,39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Подпрограмма 1. «Дополнительные меры социальной поддержки населения Невьянского городского округа на 2020 – 2027 годы»: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Всего: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138859,56 тыс. рублей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2021 год – 12711,66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2022 год – 12790,57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2023 год – 13930,95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2024 год – 14735,79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2025 год – 15324,39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2026 год – 15324,39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2027 год – 15324,39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Всего: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995462,40 тыс. рублей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2020 год – 114045,40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2021 год – 117789,10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2022 год – 118559,70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2023 год – 122977,40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2024 год – 127213,10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lastRenderedPageBreak/>
              <w:t>2025 год – 131625,90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2026 год – 131616,90 тыс. рублей;</w:t>
            </w:r>
          </w:p>
          <w:p w:rsidR="0026688B" w:rsidRPr="0026688B" w:rsidRDefault="0026688B" w:rsidP="0026688B">
            <w:pPr>
              <w:ind w:firstLine="56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  <w:r w:rsidRPr="0026688B"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  <w:t>2027 год – 131616,90 тыс. рублей;</w:t>
            </w:r>
          </w:p>
        </w:tc>
      </w:tr>
    </w:tbl>
    <w:tbl>
      <w:tblPr>
        <w:tblW w:w="9214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7B6EB1" w:rsidRPr="0057247A" w:rsidTr="0057247A">
        <w:trPr>
          <w:trHeight w:hRule="exact" w:val="37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Адрес размещения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www.nevyansk66.ru</w:t>
            </w: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программы в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информационно-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60"/>
        </w:trPr>
        <w:tc>
          <w:tcPr>
            <w:tcW w:w="24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57247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7B6EB1" w:rsidRPr="0057247A" w:rsidTr="0057247A">
        <w:trPr>
          <w:trHeight w:hRule="exact" w:val="375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6EB1" w:rsidRPr="0057247A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</w:tbl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Горнозаводского управленческого округа Свердловской области.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статьи 13 Областного закона                                              от 29 октября 2007   года № 136-ОЗ «Об особенностях муниципальной службы на территории Свердловской области».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Ежемесячные выплаты Почетным гражданам города.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1) гражданам, пострадавшим вследствие стихийного бедствия, пожара или кражи;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2) гражданам, освободившимся из мест лишения свободы, местом следования которых в документах об освобождении указан Невьянский городской </w:t>
      </w:r>
      <w:r w:rsidRPr="0057247A">
        <w:rPr>
          <w:rFonts w:ascii="Liberation Serif" w:eastAsia="Times New Roman" w:hAnsi="Liberation Serif" w:cs="Times New Roman"/>
          <w:sz w:val="28"/>
          <w:szCs w:val="28"/>
        </w:rPr>
        <w:lastRenderedPageBreak/>
        <w:t>округ;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3) одиноко проживающим пенсионерам и инвалидам;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4) семьям, воспитывающим детей – инвалидов;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5) малоимущим гражданам, в том числе малоимущим неполным семьям, имеющим несовершеннолетних детей;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6) гражданам для проведения дорогостоящего лечения;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7) гражданам, в связи со смертью близкого родственника, потерей кормильца, потерей трудоспособности;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1. «Дополнительные меры социальной поддержки населения Невьянского городского округа на 2020 -2027 годы»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На территории Невьянского городского округа действует административный регламент:</w:t>
      </w:r>
    </w:p>
    <w:p w:rsidR="007B6EB1" w:rsidRPr="0057247A" w:rsidRDefault="007B6EB1" w:rsidP="007B6EB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- Оказание материальной помощи отдельным категориям граждан Невьянского городского округа», утвержденный постановлением администрации Невьянского городского округа от 08.06.2020 № 730 - п Об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Подпрограмма 2. «Адресная поддержка населения Невьянского городского округа» на 2020-2027 годы»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Раздел 2. Цели и задачи, целевые показатели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b/>
          <w:sz w:val="28"/>
          <w:szCs w:val="28"/>
        </w:rPr>
        <w:t>Раздел 3.  План  мероприятий по выполнению муниципальной программы «Социальная поддержка и социальное обслуживание населения  Невьянского городского округа до 2027 года»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2027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льгот. Сведения об объемах налоговых льгот приведены в приложении № 3 к муниципальной программе: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1) Освобождение от уплаты налога на имущество физических лиц членов многодетных семей 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3) Освобождение от уплаты земельного налога детей-сирот (пп. 2 п. 4.1.  решения Думы Невьянского городского округа от 30.09.2016 № 118                               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7B6EB1" w:rsidRPr="0057247A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lastRenderedPageBreak/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 (пп. 5 п. 4.1.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7247A">
        <w:rPr>
          <w:rFonts w:ascii="Liberation Serif" w:eastAsia="Times New Roman" w:hAnsi="Liberation Serif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rPr>
          <w:rFonts w:ascii="Liberation Serif" w:hAnsi="Liberation Serif"/>
          <w:sz w:val="28"/>
          <w:szCs w:val="28"/>
        </w:rPr>
      </w:pP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B6EB1" w:rsidSect="00783A75">
      <w:headerReference w:type="default" r:id="rId8"/>
      <w:pgSz w:w="11906" w:h="16838"/>
      <w:pgMar w:top="567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0371"/>
      <w:docPartObj>
        <w:docPartGallery w:val="Page Numbers (Top of Page)"/>
        <w:docPartUnique/>
      </w:docPartObj>
    </w:sdtPr>
    <w:sdtEndPr/>
    <w:sdtContent>
      <w:p w:rsidR="00783A75" w:rsidRDefault="00783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8D">
          <w:rPr>
            <w:noProof/>
          </w:rPr>
          <w:t>8</w:t>
        </w:r>
        <w:r>
          <w:fldChar w:fldCharType="end"/>
        </w:r>
      </w:p>
    </w:sdtContent>
  </w:sdt>
  <w:p w:rsidR="00FE3373" w:rsidRPr="00DD4570" w:rsidRDefault="00DF138D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6688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34C25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0E36"/>
    <w:rsid w:val="004458FC"/>
    <w:rsid w:val="004475BF"/>
    <w:rsid w:val="00447852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247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07A1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83A75"/>
    <w:rsid w:val="00795315"/>
    <w:rsid w:val="00797B2C"/>
    <w:rsid w:val="007A64E7"/>
    <w:rsid w:val="007B6EB1"/>
    <w:rsid w:val="007E7838"/>
    <w:rsid w:val="008066F7"/>
    <w:rsid w:val="0081152D"/>
    <w:rsid w:val="00822374"/>
    <w:rsid w:val="00822F83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E770E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001E"/>
    <w:rsid w:val="00DD1333"/>
    <w:rsid w:val="00DE555F"/>
    <w:rsid w:val="00DF138D"/>
    <w:rsid w:val="00DF5E29"/>
    <w:rsid w:val="00E368B7"/>
    <w:rsid w:val="00E459E7"/>
    <w:rsid w:val="00E514D1"/>
    <w:rsid w:val="00E70E49"/>
    <w:rsid w:val="00E7182D"/>
    <w:rsid w:val="00E719B5"/>
    <w:rsid w:val="00E94752"/>
    <w:rsid w:val="00EA1DB4"/>
    <w:rsid w:val="00EB45F0"/>
    <w:rsid w:val="00EC2354"/>
    <w:rsid w:val="00ED178C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D374F0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Ekaterina S. Maharandina</cp:lastModifiedBy>
  <cp:revision>9</cp:revision>
  <cp:lastPrinted>2019-12-26T05:09:00Z</cp:lastPrinted>
  <dcterms:created xsi:type="dcterms:W3CDTF">2022-12-07T05:23:00Z</dcterms:created>
  <dcterms:modified xsi:type="dcterms:W3CDTF">2023-08-31T09:23:00Z</dcterms:modified>
</cp:coreProperties>
</file>