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RPr="008D0252" w:rsidTr="000D0F96">
        <w:tc>
          <w:tcPr>
            <w:tcW w:w="9855" w:type="dxa"/>
            <w:gridSpan w:val="6"/>
          </w:tcPr>
          <w:p w:rsidR="00CF3898" w:rsidRDefault="0067647D" w:rsidP="00CF3898">
            <w:pPr>
              <w:tabs>
                <w:tab w:val="left" w:pos="2901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АКТУАЛЬНАЯ РЕДАКЦИЯ  </w:t>
            </w:r>
            <w:r w:rsidRPr="00CF3898">
              <w:rPr>
                <w:rFonts w:ascii="Liberation Serif" w:hAnsi="Liberation Serif"/>
                <w:b/>
                <w:u w:val="single"/>
              </w:rPr>
              <w:t>на 01.0</w:t>
            </w:r>
            <w:r w:rsidRPr="00CC4B5D">
              <w:rPr>
                <w:rFonts w:ascii="Liberation Serif" w:hAnsi="Liberation Serif"/>
                <w:b/>
                <w:u w:val="single"/>
              </w:rPr>
              <w:t>9</w:t>
            </w:r>
            <w:r w:rsidR="00336074" w:rsidRPr="00CF3898">
              <w:rPr>
                <w:rFonts w:ascii="Liberation Serif" w:hAnsi="Liberation Serif"/>
                <w:b/>
                <w:u w:val="single"/>
              </w:rPr>
              <w:t>.2023</w:t>
            </w:r>
            <w:r w:rsidR="00CF3898">
              <w:rPr>
                <w:rFonts w:ascii="Liberation Serif" w:hAnsi="Liberation Serif"/>
                <w:b/>
              </w:rPr>
              <w:t xml:space="preserve"> </w:t>
            </w:r>
          </w:p>
          <w:p w:rsidR="00C3717F" w:rsidRPr="008D0252" w:rsidRDefault="00CF3898" w:rsidP="000A0AA0">
            <w:pPr>
              <w:tabs>
                <w:tab w:val="left" w:pos="2901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от 02.10.2023 № </w:t>
            </w:r>
            <w:r w:rsidR="000A0AA0">
              <w:rPr>
                <w:rFonts w:ascii="Liberation Serif" w:hAnsi="Liberation Serif"/>
                <w:b/>
              </w:rPr>
              <w:t>1906-п</w:t>
            </w:r>
          </w:p>
        </w:tc>
      </w:tr>
      <w:tr w:rsidR="00C3717F" w:rsidRPr="008D0252" w:rsidTr="000D0F96">
        <w:trPr>
          <w:trHeight w:val="836"/>
        </w:trPr>
        <w:tc>
          <w:tcPr>
            <w:tcW w:w="9855" w:type="dxa"/>
            <w:gridSpan w:val="6"/>
          </w:tcPr>
          <w:p w:rsidR="00371F20" w:rsidRPr="008D0252" w:rsidRDefault="00371F20" w:rsidP="00CF3898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8D0252">
              <w:rPr>
                <w:rFonts w:ascii="Liberation Serif" w:hAnsi="Liberation Serif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106680</wp:posOffset>
                  </wp:positionV>
                  <wp:extent cx="719455" cy="873125"/>
                  <wp:effectExtent l="19050" t="0" r="4445" b="0"/>
                  <wp:wrapNone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F389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</w:p>
          <w:p w:rsidR="00371F20" w:rsidRPr="008D0252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Pr="008D0252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Pr="008D0252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8D0252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D0252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3717F" w:rsidRDefault="00C3717F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D0252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F3898" w:rsidRPr="008D0252" w:rsidRDefault="00CF3898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C3717F" w:rsidRPr="008D0252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8D0252" w:rsidRDefault="00E16CC4" w:rsidP="000D0F96">
            <w:pPr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24.03.2021</w:t>
            </w:r>
          </w:p>
        </w:tc>
        <w:tc>
          <w:tcPr>
            <w:tcW w:w="2464" w:type="dxa"/>
          </w:tcPr>
          <w:p w:rsidR="00C3717F" w:rsidRPr="008D0252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8D0252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8D0252" w:rsidRDefault="00C3717F" w:rsidP="000D0F96">
            <w:pPr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8D0252" w:rsidRDefault="00E16CC4" w:rsidP="000D0F96">
            <w:pPr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359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8D0252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- п</w:t>
            </w:r>
          </w:p>
        </w:tc>
      </w:tr>
      <w:tr w:rsidR="00C3717F" w:rsidRPr="008D0252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8D0252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8D0252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252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8D0252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53BBA" w:rsidRPr="008D0252" w:rsidRDefault="00582C95" w:rsidP="00153BBA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-441961</wp:posOffset>
                </wp:positionV>
                <wp:extent cx="6277610" cy="0"/>
                <wp:effectExtent l="0" t="19050" r="279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BE1E" id="Прямая соединительная линия 4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C3717F" w:rsidRPr="00CF3898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CF3898">
        <w:rPr>
          <w:rFonts w:ascii="Liberation Serif" w:hAnsi="Liberation Serif"/>
          <w:b/>
          <w:sz w:val="24"/>
          <w:szCs w:val="24"/>
        </w:rPr>
        <w:t xml:space="preserve">Об утверждении Примерного положения </w:t>
      </w:r>
    </w:p>
    <w:p w:rsidR="00C3717F" w:rsidRPr="00CF3898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CF3898">
        <w:rPr>
          <w:rFonts w:ascii="Liberation Serif" w:hAnsi="Liberation Serif"/>
          <w:b/>
          <w:sz w:val="24"/>
          <w:szCs w:val="24"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8D0252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Pr="00CF3898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 xml:space="preserve">В соответствии с Трудовым </w:t>
      </w:r>
      <w:hyperlink r:id="rId9" w:history="1">
        <w:r w:rsidRPr="00CF3898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CF3898">
        <w:rPr>
          <w:rFonts w:ascii="Liberation Serif" w:hAnsi="Liberation Serif"/>
          <w:sz w:val="24"/>
          <w:szCs w:val="24"/>
        </w:rPr>
        <w:t xml:space="preserve"> Российской Федерации, постановлением администрации Невьянского городского округа от 26.08.2010 № 2481-п «</w:t>
      </w:r>
      <w:r w:rsidRPr="00CF3898">
        <w:rPr>
          <w:rFonts w:ascii="Liberation Serif" w:eastAsia="Calibri" w:hAnsi="Liberation Serif" w:cs="Liberation Serif"/>
          <w:sz w:val="24"/>
          <w:szCs w:val="24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CF3898">
        <w:rPr>
          <w:rFonts w:ascii="Liberation Serif" w:hAnsi="Liberation Serif"/>
          <w:sz w:val="24"/>
          <w:szCs w:val="24"/>
        </w:rPr>
        <w:t xml:space="preserve"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 округа </w:t>
      </w:r>
    </w:p>
    <w:p w:rsidR="00C3717F" w:rsidRPr="00CF3898" w:rsidRDefault="00C3717F" w:rsidP="00C3717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3717F" w:rsidRDefault="00C3717F" w:rsidP="00C3717F">
      <w:pPr>
        <w:rPr>
          <w:rFonts w:ascii="Liberation Serif" w:hAnsi="Liberation Serif"/>
          <w:b/>
          <w:sz w:val="24"/>
          <w:szCs w:val="24"/>
        </w:rPr>
      </w:pPr>
      <w:r w:rsidRPr="00CF3898">
        <w:rPr>
          <w:rFonts w:ascii="Liberation Serif" w:hAnsi="Liberation Serif"/>
          <w:b/>
          <w:sz w:val="24"/>
          <w:szCs w:val="24"/>
        </w:rPr>
        <w:t>ПОСТАНОВЛЯЕТ:</w:t>
      </w:r>
    </w:p>
    <w:p w:rsidR="00CF3898" w:rsidRPr="00CF3898" w:rsidRDefault="00CF3898" w:rsidP="00C3717F">
      <w:pPr>
        <w:rPr>
          <w:rFonts w:ascii="Liberation Serif" w:hAnsi="Liberation Serif"/>
          <w:b/>
          <w:sz w:val="24"/>
          <w:szCs w:val="24"/>
        </w:rPr>
      </w:pPr>
    </w:p>
    <w:p w:rsidR="00C3717F" w:rsidRPr="00CF3898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>Утвердить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(прилагается).</w:t>
      </w:r>
    </w:p>
    <w:p w:rsidR="00726F15" w:rsidRPr="00CF3898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>Признать утратившим силу</w:t>
      </w:r>
      <w:r w:rsidR="00726F15" w:rsidRPr="00CF3898">
        <w:rPr>
          <w:rFonts w:ascii="Liberation Serif" w:hAnsi="Liberation Serif"/>
          <w:sz w:val="24"/>
          <w:szCs w:val="24"/>
        </w:rPr>
        <w:t>:</w:t>
      </w:r>
    </w:p>
    <w:p w:rsidR="00726F15" w:rsidRPr="00CF3898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>постановление администрации Невьянского городского округа от 20.03.2020 № 448-п «Об утверждении Примерного положения об оплате труда работников Муниципального автономного учреждения дополнительного образования «Детско-юношеская спортивная школа» п.Цементный»</w:t>
      </w:r>
      <w:r w:rsidR="00726F15" w:rsidRPr="00CF3898">
        <w:rPr>
          <w:rFonts w:ascii="Liberation Serif" w:hAnsi="Liberation Serif"/>
          <w:sz w:val="24"/>
          <w:szCs w:val="24"/>
        </w:rPr>
        <w:t>;</w:t>
      </w:r>
    </w:p>
    <w:p w:rsidR="00C3717F" w:rsidRPr="00CF3898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>постановление администрации Невьянского го</w:t>
      </w:r>
      <w:r w:rsidR="00E729E5" w:rsidRPr="00CF3898">
        <w:rPr>
          <w:rFonts w:ascii="Liberation Serif" w:hAnsi="Liberation Serif"/>
          <w:sz w:val="24"/>
          <w:szCs w:val="24"/>
        </w:rPr>
        <w:t>родского округа от 18.12.</w:t>
      </w:r>
      <w:r w:rsidRPr="00CF3898">
        <w:rPr>
          <w:rFonts w:ascii="Liberation Serif" w:hAnsi="Liberation Serif"/>
          <w:sz w:val="24"/>
          <w:szCs w:val="24"/>
        </w:rPr>
        <w:t>2019 № 1985-п «Об утверждении Положения об оплате труда работников Муниципального казенного учреждения дополнительного образования «Спортивно-патриотичесйкий клуб «ВИТЯЗЬ»</w:t>
      </w:r>
      <w:r w:rsidR="00726F15" w:rsidRPr="00CF3898">
        <w:rPr>
          <w:rFonts w:ascii="Liberation Serif" w:hAnsi="Liberation Serif"/>
          <w:sz w:val="24"/>
          <w:szCs w:val="24"/>
        </w:rPr>
        <w:t>.</w:t>
      </w:r>
    </w:p>
    <w:p w:rsidR="00C3717F" w:rsidRPr="00CF3898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возложить на </w:t>
      </w:r>
      <w:r w:rsidRPr="00CF3898">
        <w:rPr>
          <w:rFonts w:ascii="Liberation Serif" w:hAnsi="Liberation Serif"/>
          <w:bCs/>
          <w:sz w:val="24"/>
          <w:szCs w:val="24"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CF3898">
        <w:rPr>
          <w:rFonts w:ascii="Liberation Serif" w:hAnsi="Liberation Serif"/>
          <w:sz w:val="24"/>
          <w:szCs w:val="24"/>
        </w:rPr>
        <w:t>.</w:t>
      </w:r>
    </w:p>
    <w:p w:rsidR="00C3717F" w:rsidRPr="00CF3898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 xml:space="preserve">Настоящее постановление вступает </w:t>
      </w:r>
      <w:r w:rsidRPr="00CF3898">
        <w:rPr>
          <w:rFonts w:ascii="Liberation Serif" w:hAnsi="Liberation Serif"/>
          <w:sz w:val="24"/>
          <w:szCs w:val="24"/>
          <w:lang w:val="en-US"/>
        </w:rPr>
        <w:t>c</w:t>
      </w:r>
      <w:r w:rsidRPr="00CF3898">
        <w:rPr>
          <w:rFonts w:ascii="Liberation Serif" w:hAnsi="Liberation Serif"/>
          <w:sz w:val="24"/>
          <w:szCs w:val="24"/>
        </w:rPr>
        <w:t xml:space="preserve"> 01 </w:t>
      </w:r>
      <w:r w:rsidR="00371F20" w:rsidRPr="00CF3898">
        <w:rPr>
          <w:rFonts w:ascii="Liberation Serif" w:hAnsi="Liberation Serif"/>
          <w:sz w:val="24"/>
          <w:szCs w:val="24"/>
        </w:rPr>
        <w:t>сентября</w:t>
      </w:r>
      <w:r w:rsidRPr="00CF3898">
        <w:rPr>
          <w:rFonts w:ascii="Liberation Serif" w:hAnsi="Liberation Serif"/>
          <w:sz w:val="24"/>
          <w:szCs w:val="24"/>
        </w:rPr>
        <w:t xml:space="preserve"> 2021 года.</w:t>
      </w:r>
    </w:p>
    <w:p w:rsidR="00C3717F" w:rsidRPr="00CF3898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D6AE7" w:rsidRPr="00CF3898" w:rsidRDefault="005D6AE7" w:rsidP="00C3717F">
      <w:pPr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>Исполняющий обязанности</w:t>
      </w:r>
    </w:p>
    <w:p w:rsidR="00C3717F" w:rsidRPr="00CF3898" w:rsidRDefault="005D6AE7" w:rsidP="00C3717F">
      <w:pPr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>главы</w:t>
      </w:r>
      <w:r w:rsidR="00C3717F" w:rsidRPr="00CF3898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C3717F" w:rsidRPr="00CF3898" w:rsidRDefault="00C3717F" w:rsidP="00F246DB">
      <w:pPr>
        <w:rPr>
          <w:rFonts w:ascii="Liberation Serif" w:hAnsi="Liberation Serif"/>
          <w:sz w:val="24"/>
          <w:szCs w:val="24"/>
        </w:rPr>
      </w:pPr>
      <w:r w:rsidRPr="00CF3898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</w:t>
      </w:r>
      <w:r w:rsidR="00336074" w:rsidRPr="00CF3898">
        <w:rPr>
          <w:rFonts w:ascii="Liberation Serif" w:hAnsi="Liberation Serif"/>
          <w:sz w:val="24"/>
          <w:szCs w:val="24"/>
        </w:rPr>
        <w:t xml:space="preserve">                      </w:t>
      </w:r>
      <w:r w:rsidRPr="00CF3898">
        <w:rPr>
          <w:rFonts w:ascii="Liberation Serif" w:hAnsi="Liberation Serif"/>
          <w:sz w:val="24"/>
          <w:szCs w:val="24"/>
        </w:rPr>
        <w:t xml:space="preserve">      </w:t>
      </w:r>
      <w:r w:rsidR="005D6AE7" w:rsidRPr="00CF3898">
        <w:rPr>
          <w:rFonts w:ascii="Liberation Serif" w:hAnsi="Liberation Serif"/>
          <w:sz w:val="24"/>
          <w:szCs w:val="24"/>
        </w:rPr>
        <w:t>С.Л. Делидов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F2180" w:rsidRPr="008D0252" w:rsidTr="00F246DB">
        <w:tc>
          <w:tcPr>
            <w:tcW w:w="4217" w:type="dxa"/>
          </w:tcPr>
          <w:p w:rsidR="00CF3898" w:rsidRDefault="00C3717F" w:rsidP="00CF2180">
            <w:r w:rsidRPr="008D0252">
              <w:br w:type="page"/>
            </w:r>
          </w:p>
          <w:p w:rsidR="00CF3898" w:rsidRDefault="00CF3898" w:rsidP="00CF2180"/>
          <w:p w:rsidR="00CF2180" w:rsidRPr="008D0252" w:rsidRDefault="00CF2180" w:rsidP="00CF2180">
            <w:r w:rsidRPr="008D0252">
              <w:t>УВЕРЖДЕНО</w:t>
            </w:r>
          </w:p>
          <w:p w:rsidR="00CF2180" w:rsidRPr="008D0252" w:rsidRDefault="00F246DB" w:rsidP="00CF2180">
            <w:r w:rsidRPr="008D0252">
              <w:t>п</w:t>
            </w:r>
            <w:r w:rsidR="00CF2180" w:rsidRPr="008D0252">
              <w:t>остановлением</w:t>
            </w:r>
            <w:r w:rsidRPr="008D0252">
              <w:t xml:space="preserve"> а</w:t>
            </w:r>
            <w:r w:rsidR="00CF2180" w:rsidRPr="008D0252">
              <w:t>дминистрации</w:t>
            </w:r>
          </w:p>
          <w:p w:rsidR="00CF2180" w:rsidRPr="008D0252" w:rsidRDefault="00CF2180" w:rsidP="00CF2180">
            <w:r w:rsidRPr="008D0252">
              <w:t>Невьянского городского округа</w:t>
            </w:r>
          </w:p>
          <w:p w:rsidR="00CF2180" w:rsidRPr="008D0252" w:rsidRDefault="00F246DB" w:rsidP="00E16CC4">
            <w:pPr>
              <w:rPr>
                <w:lang w:val="en-US"/>
              </w:rPr>
            </w:pPr>
            <w:r w:rsidRPr="008D0252">
              <w:t>от _</w:t>
            </w:r>
            <w:r w:rsidR="00E16CC4" w:rsidRPr="008D0252">
              <w:t>24.03.2021</w:t>
            </w:r>
            <w:r w:rsidRPr="008D0252">
              <w:t>_</w:t>
            </w:r>
            <w:r w:rsidR="00CF2180" w:rsidRPr="008D0252">
              <w:t xml:space="preserve"> № __</w:t>
            </w:r>
            <w:r w:rsidR="00E16CC4" w:rsidRPr="008D0252">
              <w:t>359-п</w:t>
            </w:r>
            <w:r w:rsidR="00CF2180" w:rsidRPr="008D0252">
              <w:t>__</w:t>
            </w:r>
          </w:p>
        </w:tc>
      </w:tr>
    </w:tbl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8D0252">
        <w:rPr>
          <w:rFonts w:ascii="Liberation Serif" w:hAnsi="Liberation Serif"/>
          <w:b/>
        </w:rPr>
        <w:t xml:space="preserve">Примерное положение 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8D0252">
        <w:rPr>
          <w:rFonts w:ascii="Liberation Serif" w:hAnsi="Liberation Serif"/>
          <w:b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1. ОБЩИЕ ПОЛОЖЕНИЯ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Настоящее Примерное </w:t>
      </w:r>
      <w:hyperlink r:id="rId10" w:history="1">
        <w:r w:rsidRPr="008D0252">
          <w:rPr>
            <w:rFonts w:ascii="Liberation Serif" w:hAnsi="Liberation Serif"/>
          </w:rPr>
          <w:t>положение</w:t>
        </w:r>
      </w:hyperlink>
      <w:r w:rsidRPr="008D0252">
        <w:rPr>
          <w:rFonts w:ascii="Liberation Serif" w:hAnsi="Liberation Serif"/>
        </w:rPr>
        <w:t xml:space="preserve"> применяется при исчислении заработной платы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 (далее – Примерное положение), разработано в соответствии с Трудовым </w:t>
      </w:r>
      <w:hyperlink r:id="rId11" w:history="1">
        <w:r w:rsidRPr="008D0252">
          <w:rPr>
            <w:rFonts w:ascii="Liberation Serif" w:hAnsi="Liberation Serif"/>
          </w:rPr>
          <w:t>кодексом</w:t>
        </w:r>
      </w:hyperlink>
      <w:r w:rsidRPr="008D0252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от 26.08.2010 № 2481-п «</w:t>
      </w:r>
      <w:r w:rsidRPr="008D0252"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8D0252">
        <w:rPr>
          <w:rFonts w:ascii="Liberation Serif" w:hAnsi="Liberation Serif"/>
        </w:rPr>
        <w:t>», регулирует порядок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 (далее – образовательные  учреждения).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Настоящее Примерное положение включает в себя:</w:t>
      </w:r>
    </w:p>
    <w:p w:rsidR="00C3717F" w:rsidRPr="008D0252" w:rsidRDefault="00C3717F" w:rsidP="00C3717F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рекомендуемые минимальные размеры должностных окладов работников образовательных учреждений;</w:t>
      </w:r>
    </w:p>
    <w:p w:rsidR="00C3717F" w:rsidRPr="008D0252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C3717F" w:rsidRPr="008D0252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условия оплаты труда руководителей, заместителей руководителя и главных бухгалтеровобразовательных учреждений. 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Заработная плата работников образовательных учреждений устанавливается трудовыми договорами в соответствии с действующей в учреждении системы оплаты труда. Система оплаты труда в учреждениях устанавливается в соответствии с настоящим Примерным положением,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образовательных  учреждений.</w:t>
      </w:r>
    </w:p>
    <w:p w:rsidR="00C3717F" w:rsidRPr="008D0252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Условия оплаты труда, включая размер оклада (должностного оклада), ставки заработной платы работника, повышающие коэффициенты к окладам и </w:t>
      </w:r>
      <w:r w:rsidRPr="008D0252">
        <w:rPr>
          <w:rFonts w:ascii="Liberation Serif" w:hAnsi="Liberation Serif"/>
        </w:rPr>
        <w:lastRenderedPageBreak/>
        <w:t>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3717F" w:rsidRPr="008D0252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Выплаты компенсационного характера работникам образовательных учреждений устанавливаются в соответствии с </w:t>
      </w:r>
      <w:hyperlink r:id="rId12" w:history="1">
        <w:r w:rsidRPr="008D0252">
          <w:rPr>
            <w:rFonts w:ascii="Liberation Serif" w:hAnsi="Liberation Serif"/>
          </w:rPr>
          <w:t>Перечнем</w:t>
        </w:r>
      </w:hyperlink>
      <w:r w:rsidRPr="008D0252">
        <w:rPr>
          <w:rFonts w:ascii="Liberation Serif" w:hAnsi="Liberation Serif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</w:t>
      </w:r>
      <w:r w:rsidRPr="008D0252">
        <w:rPr>
          <w:rFonts w:ascii="Liberation Serif" w:hAnsi="Liberation Serif"/>
          <w:color w:val="FFFFFF"/>
        </w:rPr>
        <w:t> </w:t>
      </w:r>
      <w:r w:rsidRPr="008D0252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</w:p>
    <w:p w:rsidR="00C3717F" w:rsidRPr="008D0252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Выплаты компенсационного характера устанавливаются к окладам (должностным окладам), ставкам заработной платы работников образовательных учреждений по соответствующим профессиональным квалификационным группам в процентах к окладу (должностным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C3717F" w:rsidRPr="008D0252" w:rsidRDefault="00C3717F" w:rsidP="00C3717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Выплаты компенсационного характера устанавливаются работникам образовательных учреждений при наличии оснований для их выплаты в пределах фонда оплаты труда образовательного учреждения, утвержденного на соответствующий финансовый год.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Выплаты стимулирующего характера работникам образовательных учреждений устанавливаются в соответствии с </w:t>
      </w:r>
      <w:hyperlink r:id="rId13" w:history="1">
        <w:r w:rsidRPr="008D0252">
          <w:rPr>
            <w:rFonts w:ascii="Liberation Serif" w:hAnsi="Liberation Serif"/>
          </w:rPr>
          <w:t>Перечнем</w:t>
        </w:r>
      </w:hyperlink>
      <w:r w:rsidRPr="008D0252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</w:t>
      </w:r>
      <w:r w:rsidR="00E729E5" w:rsidRPr="008D0252">
        <w:rPr>
          <w:rFonts w:ascii="Liberation Serif" w:hAnsi="Liberation Serif"/>
        </w:rPr>
        <w:t>кой Федерации от  29.12.2007  № </w:t>
      </w:r>
      <w:r w:rsidRPr="008D0252">
        <w:rPr>
          <w:rFonts w:ascii="Liberation Serif" w:hAnsi="Liberation Serif"/>
        </w:rPr>
        <w:t xml:space="preserve">818 </w:t>
      </w:r>
      <w:r w:rsidR="00E729E5" w:rsidRPr="008D0252">
        <w:rPr>
          <w:rFonts w:ascii="Liberation Serif" w:hAnsi="Liberation Serif"/>
        </w:rPr>
        <w:t xml:space="preserve">               «Об </w:t>
      </w:r>
      <w:r w:rsidRPr="008D0252">
        <w:rPr>
          <w:rFonts w:ascii="Liberation Serif" w:hAnsi="Liberation Serif"/>
        </w:rPr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 установления.</w:t>
      </w:r>
    </w:p>
    <w:p w:rsidR="00C3717F" w:rsidRPr="008D0252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Минимальный размер оплаты труда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8D0252">
          <w:rPr>
            <w:rFonts w:ascii="Liberation Serif" w:hAnsi="Liberation Serif"/>
          </w:rPr>
          <w:t>статьей 133.1</w:t>
        </w:r>
      </w:hyperlink>
      <w:r w:rsidRPr="008D0252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C3717F" w:rsidRPr="008D0252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Фонд оплаты труда работников образовательных учреждений формируется на календарный год  исходя из объема ассигнований бюджета Невьянского городского округа, на предоставление учреждению субсидий на возмещение нормативных затрат, связанных с оказанием ими в соответствии с  муниципальным заданием муниципальных  услуг (выполнением работ), а также за счет средств, поступающих от приносящей доход деятельности.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Штатное расписание утверждается руководителем образовательного учреждения и согласовывается с главой Невьянского городского округа в соответствии с организационной структурой и штатом образовательного </w:t>
      </w:r>
      <w:r w:rsidRPr="008D0252">
        <w:rPr>
          <w:rFonts w:ascii="Liberation Serif" w:hAnsi="Liberation Serif"/>
        </w:rPr>
        <w:lastRenderedPageBreak/>
        <w:t>учреждения, которые утверждаются приказом образовательного учреждения,  и включает в себя все должности служащих (профессии рабочих)   учреждения в пределах утвержденного на соответствующий финансовый год фонда оплаты труда.</w:t>
      </w:r>
    </w:p>
    <w:p w:rsidR="00C3717F" w:rsidRPr="008D0252" w:rsidRDefault="00C3717F" w:rsidP="00C3717F">
      <w:pPr>
        <w:pStyle w:val="a6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Предельная доля оплаты труда работников административно-управленческого и вспомогательного персонала в фонде оплаты труда образовательных учреждений устанавливается на уровне не более 40 процентов.</w:t>
      </w:r>
    </w:p>
    <w:p w:rsidR="00C3717F" w:rsidRPr="008D0252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Перечень должностей, относимых к административно-управленческому и вспомогательному персоналу, установлен приложением № 8 к настоящему Примерному положению.</w:t>
      </w:r>
    </w:p>
    <w:p w:rsidR="008A7EBE" w:rsidRPr="008D025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Размеры окладов (должностных окладов), ставок зара</w:t>
      </w:r>
      <w:r w:rsidR="008A7EBE" w:rsidRPr="008D0252">
        <w:rPr>
          <w:rFonts w:ascii="Liberation Serif" w:hAnsi="Liberation Serif"/>
        </w:rPr>
        <w:t>ботной платы работников, с учетом их повышения в установленном порядке, выплаты, повышающие оклады (должностные оклады), ставки заработной платы и компенсационные выплаты, установленные в процентном отношении от оклада (должностного оклада), ставки заработной платы, а также устано</w:t>
      </w:r>
      <w:r w:rsidR="002A533E" w:rsidRPr="008D0252">
        <w:rPr>
          <w:rFonts w:ascii="Liberation Serif" w:hAnsi="Liberation Serif"/>
        </w:rPr>
        <w:t>вленные в абсолютных размерах (з</w:t>
      </w:r>
      <w:r w:rsidR="008A7EBE" w:rsidRPr="008D0252">
        <w:rPr>
          <w:rFonts w:ascii="Liberation Serif" w:hAnsi="Liberation Serif"/>
        </w:rPr>
        <w:t>а исключением районного коэффициента) в структуре фонда оплаты труда в образовательном учреждении должны составлять не ниже 70 процентов.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Средняя заработная плата педагогических работников образовательных учреждений должна быть не ниже средней заработной платы учителей муниципальных образовательных организаций общего образования вНевьянском городском округе.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2. ПОРЯДОК И УСЛОВИЯ ОПЛАТЫ ТРУДА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РАБОТНИКОВ ОБРАЗОВАТЕЛЬНЫХ УЧРЕЖДЕНИЙ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Система оплаты труда работников образовательных учреждений устанавливается с учетом: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4) профессиональных квалификационных групп;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5) перечня выплат компенсационного характера;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6) перечня выплат стимулирующего характера;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7) 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8) мнения представительного органа работников образовательных учреждений.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lastRenderedPageBreak/>
        <w:t>При определенииразмера оплаты труда работникам образовательных  учреждений учитываются следующие условия: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1) показатели квалификации (образование, стаж педагогической работы, стаж по специальности, наличие квалификационной категории, наличие ученой степени, почетного звания);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2) продолжительность рабочего времени (нормы часов педагогической работы за ставку заработной платы) педагогических работников образовательных учреждений;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3) объемы учебной (педагогической) работы;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4) порядок исчисления заработной платы педагогических работников на основе тарификации;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5) особенности исчисления почасовой оплаты труда педагогических работников;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6) условия труда, отклоняющиеся от нормальных, выплаты, обусловленные районным регулированием оплаты труда;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7) особенности порядка и</w:t>
      </w:r>
      <w:r w:rsidR="00BD355F" w:rsidRPr="008D0252">
        <w:rPr>
          <w:rFonts w:ascii="Liberation Serif" w:hAnsi="Liberation Serif"/>
        </w:rPr>
        <w:t xml:space="preserve"> условий оплаты труда тренеров </w:t>
      </w:r>
      <w:r w:rsidR="00336074" w:rsidRPr="0067647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иных специалистов</w:t>
      </w:r>
      <w:r w:rsidR="00336074" w:rsidRPr="0067647D">
        <w:rPr>
          <w:rFonts w:ascii="Liberation Serif" w:hAnsi="Liberation Serif"/>
        </w:rPr>
        <w:t xml:space="preserve"> </w:t>
      </w:r>
      <w:r w:rsidRPr="0067647D">
        <w:rPr>
          <w:rFonts w:ascii="Liberation Serif" w:hAnsi="Liberation Serif"/>
        </w:rPr>
        <w:t>в области физической культуры и спорта.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Предельный объем учебной нагрузки (преподавательской работы), которая может выполняться в учреждении педагогическими работниками, устанавливается руководителем образовательного учреждения в соответствии с Трудовым </w:t>
      </w:r>
      <w:hyperlink r:id="rId15" w:history="1">
        <w:r w:rsidRPr="008D0252">
          <w:rPr>
            <w:rFonts w:ascii="Liberation Serif" w:hAnsi="Liberation Serif"/>
          </w:rPr>
          <w:t>кодексом</w:t>
        </w:r>
      </w:hyperlink>
      <w:r w:rsidRPr="008D0252">
        <w:rPr>
          <w:rFonts w:ascii="Liberation Serif" w:hAnsi="Liberation Serif"/>
        </w:rPr>
        <w:t xml:space="preserve"> Российской Федерации, федеральными законами и иными нормативными правовыми актами.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Преподавательская работа в том же учреждении для педагогических работников не является совместительством и не требует заключения (оформления) трудового договора при условии осуществления видов работы, предусмотренных </w:t>
      </w:r>
      <w:hyperlink r:id="rId16" w:history="1">
        <w:r w:rsidRPr="008D0252">
          <w:rPr>
            <w:rFonts w:ascii="Liberation Serif" w:hAnsi="Liberation Serif"/>
          </w:rPr>
          <w:t>постановлением</w:t>
        </w:r>
      </w:hyperlink>
      <w:r w:rsidRPr="008D0252">
        <w:rPr>
          <w:rFonts w:ascii="Liberation Serif" w:hAnsi="Liberation Serif"/>
        </w:rPr>
        <w:t xml:space="preserve"> Министерства труда и социального развития Росси</w:t>
      </w:r>
      <w:r w:rsidR="00E729E5" w:rsidRPr="008D0252">
        <w:rPr>
          <w:rFonts w:ascii="Liberation Serif" w:hAnsi="Liberation Serif"/>
        </w:rPr>
        <w:t>йской Федерации от 30.06.2003 № </w:t>
      </w:r>
      <w:r w:rsidRPr="008D0252">
        <w:rPr>
          <w:rFonts w:ascii="Liberation Serif" w:hAnsi="Liberation Serif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Рекомендуемые минимальные размеры должностных окладов работников  образовательных учреждений устанавливаются на основе отнесения занимаемых ими должностей служащих к профессиональным квалификационным группам.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Руководители образовательных учреждений в пределах имеющихся средств на оплату труда самостоятельно определяет размеры окладов (должностных окладов) специалистам с учетом уровня их профессиональной подготовки, сложности, важности выполняемой работы, степени </w:t>
      </w:r>
      <w:r w:rsidRPr="008D0252">
        <w:rPr>
          <w:rFonts w:ascii="Liberation Serif" w:hAnsi="Liberation Serif"/>
        </w:rPr>
        <w:lastRenderedPageBreak/>
        <w:t>самостоятельности и ответственности при выполнении специалистами поставленных задач.</w:t>
      </w:r>
    </w:p>
    <w:p w:rsidR="00C3717F" w:rsidRPr="008D025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Специалистам учреждения, расположенного в сельском населенном пункте, устанавливаются повышенные на 25 процентов размеры окладов (должностных окладов), ставок заработной платы.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C2D9D" w:rsidRPr="008D0252" w:rsidRDefault="00EC615F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hyperlink r:id="rId17" w:history="1">
        <w:r w:rsidR="00C3717F" w:rsidRPr="008D0252">
          <w:rPr>
            <w:rFonts w:ascii="Liberation Serif" w:hAnsi="Liberation Serif"/>
          </w:rPr>
          <w:t>Перечень</w:t>
        </w:r>
      </w:hyperlink>
      <w:r w:rsidR="00C3717F" w:rsidRPr="008D0252">
        <w:rPr>
          <w:rFonts w:ascii="Liberation Serif" w:hAnsi="Liberation Serif"/>
        </w:rPr>
        <w:t xml:space="preserve"> должностей работников, которым устанавливается повышенный на 25 процентов размер окладов (должностных окладов) за работу в сельском населенном пункте, представлен в приложении № 7 к настоящему Примерному положению.</w:t>
      </w:r>
    </w:p>
    <w:p w:rsidR="00EC2D9D" w:rsidRPr="008D0252" w:rsidRDefault="00EC2D9D" w:rsidP="00EC2D9D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  <w:sz w:val="26"/>
          <w:szCs w:val="26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EC2D9D" w:rsidRPr="008D0252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1) повышающий коэффициент квалификации;</w:t>
      </w:r>
    </w:p>
    <w:p w:rsidR="00EC2D9D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2) перс</w:t>
      </w:r>
      <w:r w:rsidR="00274402">
        <w:rPr>
          <w:rFonts w:ascii="Liberation Serif" w:hAnsi="Liberation Serif"/>
          <w:sz w:val="26"/>
          <w:szCs w:val="26"/>
        </w:rPr>
        <w:t>ональный повышающий коэффициент</w:t>
      </w:r>
      <w:r w:rsidR="00274402" w:rsidRPr="00274402">
        <w:rPr>
          <w:rFonts w:ascii="Liberation Serif" w:hAnsi="Liberation Serif"/>
          <w:sz w:val="26"/>
          <w:szCs w:val="26"/>
          <w:highlight w:val="yellow"/>
        </w:rPr>
        <w:t>;</w:t>
      </w:r>
    </w:p>
    <w:p w:rsidR="00520E87" w:rsidRPr="008D0252" w:rsidRDefault="00520E87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274402" w:rsidRPr="00274402">
        <w:rPr>
          <w:rFonts w:ascii="Liberation Serif" w:hAnsi="Liberation Serif"/>
          <w:sz w:val="26"/>
          <w:szCs w:val="26"/>
          <w:highlight w:val="yellow"/>
        </w:rPr>
        <w:t xml:space="preserve">повышающий коэффициент </w:t>
      </w:r>
      <w:r w:rsidR="00274402" w:rsidRPr="00274402">
        <w:rPr>
          <w:rFonts w:ascii="Liberation Serif" w:eastAsiaTheme="minorHAnsi" w:hAnsi="Liberation Serif" w:cs="Liberation Serif"/>
          <w:highlight w:val="yellow"/>
          <w:lang w:eastAsia="en-US"/>
        </w:rPr>
        <w:t>молодым специалистам</w:t>
      </w:r>
      <w:r w:rsidR="00274402">
        <w:rPr>
          <w:rFonts w:ascii="Liberation Serif" w:eastAsiaTheme="minorHAnsi" w:hAnsi="Liberation Serif" w:cs="Liberation Serif"/>
          <w:lang w:eastAsia="en-US"/>
        </w:rPr>
        <w:t>.</w:t>
      </w:r>
    </w:p>
    <w:p w:rsidR="00EC2D9D" w:rsidRPr="008D0252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Решение об установлении работникам повышающих коэффициентов к окладам принимается руководителем образовательного учреждения исходя из возможности обеспечения указанных выплат финансовыми средствами в фонде оплаты труда образовательного учреждения.</w:t>
      </w:r>
    </w:p>
    <w:p w:rsidR="00EC2D9D" w:rsidRPr="008D0252" w:rsidRDefault="00EC2D9D" w:rsidP="00EC2D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 xml:space="preserve">Рекомендуемые размеры и иные условия применения повышающих коэффициентов к окладам приведены в пунктах </w:t>
      </w:r>
      <w:hyperlink r:id="rId18" w:history="1">
        <w:r w:rsidRPr="008D0252">
          <w:rPr>
            <w:rFonts w:ascii="Liberation Serif" w:hAnsi="Liberation Serif"/>
            <w:sz w:val="26"/>
            <w:szCs w:val="26"/>
          </w:rPr>
          <w:t>21</w:t>
        </w:r>
      </w:hyperlink>
      <w:r w:rsidRPr="008D0252">
        <w:rPr>
          <w:rFonts w:ascii="Liberation Serif" w:hAnsi="Liberation Serif"/>
          <w:sz w:val="26"/>
          <w:szCs w:val="26"/>
        </w:rPr>
        <w:t>,</w:t>
      </w:r>
      <w:r w:rsidR="0098574A" w:rsidRPr="008D0252">
        <w:rPr>
          <w:rFonts w:ascii="Liberation Serif" w:hAnsi="Liberation Serif"/>
          <w:sz w:val="26"/>
          <w:szCs w:val="26"/>
        </w:rPr>
        <w:t> </w:t>
      </w:r>
      <w:r w:rsidR="006E04D1" w:rsidRPr="008F6233">
        <w:rPr>
          <w:rFonts w:ascii="Liberation Serif" w:hAnsi="Liberation Serif"/>
          <w:sz w:val="26"/>
          <w:szCs w:val="26"/>
          <w:highlight w:val="yellow"/>
        </w:rPr>
        <w:t>22</w:t>
      </w:r>
      <w:r w:rsidR="008F6233" w:rsidRPr="008F6233">
        <w:rPr>
          <w:rFonts w:ascii="Liberation Serif" w:hAnsi="Liberation Serif"/>
          <w:sz w:val="26"/>
          <w:szCs w:val="26"/>
          <w:highlight w:val="yellow"/>
        </w:rPr>
        <w:t>-1</w:t>
      </w:r>
      <w:r w:rsidR="00274402" w:rsidRPr="00274402">
        <w:rPr>
          <w:rFonts w:ascii="Liberation Serif" w:hAnsi="Liberation Serif"/>
          <w:sz w:val="26"/>
          <w:szCs w:val="26"/>
          <w:highlight w:val="yellow"/>
        </w:rPr>
        <w:t>,</w:t>
      </w:r>
      <w:r w:rsidR="008F6233">
        <w:rPr>
          <w:rFonts w:ascii="Liberation Serif" w:hAnsi="Liberation Serif"/>
          <w:sz w:val="26"/>
          <w:szCs w:val="26"/>
          <w:highlight w:val="yellow"/>
        </w:rPr>
        <w:t>22-</w:t>
      </w:r>
      <w:r w:rsidR="008F6233" w:rsidRPr="008F6233">
        <w:rPr>
          <w:rFonts w:ascii="Liberation Serif" w:hAnsi="Liberation Serif"/>
          <w:sz w:val="26"/>
          <w:szCs w:val="26"/>
          <w:highlight w:val="yellow"/>
        </w:rPr>
        <w:t>2</w:t>
      </w:r>
      <w:r w:rsidRPr="008D0252">
        <w:rPr>
          <w:rFonts w:ascii="Liberation Serif" w:hAnsi="Liberation Serif"/>
          <w:sz w:val="26"/>
          <w:szCs w:val="26"/>
        </w:rPr>
        <w:t xml:space="preserve"> настоящего Примерного положения.</w:t>
      </w:r>
    </w:p>
    <w:p w:rsidR="00EC2D9D" w:rsidRPr="008D0252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Порядок, размеры и условия применения повышающих коэффициентов              к окладам (должностным окладам), ставкам заработной платы работников предусматриваются локальным актом учреждения.</w:t>
      </w:r>
    </w:p>
    <w:p w:rsidR="00517C90" w:rsidRPr="008D0252" w:rsidRDefault="00517C90" w:rsidP="00517C90">
      <w:pPr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D0252">
        <w:rPr>
          <w:rFonts w:ascii="Liberation Serif" w:eastAsia="Calibri" w:hAnsi="Liberation Serif" w:cs="Liberation Serif"/>
          <w:sz w:val="26"/>
          <w:szCs w:val="26"/>
        </w:rPr>
        <w:t xml:space="preserve">В случаях, когда работникам образовательного учреждения предусмотрено повышение размера оклада (должностного оклада), ставки заработной платы по двум и более основаниям, предусмотренное </w:t>
      </w:r>
      <w:hyperlink r:id="rId19" w:history="1">
        <w:r w:rsidRPr="008D0252">
          <w:rPr>
            <w:rStyle w:val="ac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пунктами 19</w:t>
        </w:r>
      </w:hyperlink>
      <w:r w:rsidR="008F6233">
        <w:rPr>
          <w:rFonts w:ascii="Liberation Serif" w:eastAsia="Calibri" w:hAnsi="Liberation Serif" w:cs="Liberation Serif"/>
          <w:sz w:val="26"/>
          <w:szCs w:val="26"/>
        </w:rPr>
        <w:t>, 21</w:t>
      </w:r>
      <w:r w:rsidR="00274402" w:rsidRPr="00274402">
        <w:rPr>
          <w:rFonts w:ascii="Liberation Serif" w:eastAsia="Calibri" w:hAnsi="Liberation Serif" w:cs="Liberation Serif"/>
          <w:sz w:val="26"/>
          <w:szCs w:val="26"/>
          <w:highlight w:val="yellow"/>
        </w:rPr>
        <w:t>,</w:t>
      </w:r>
      <w:r w:rsidR="008F6233" w:rsidRPr="008F6233">
        <w:rPr>
          <w:rFonts w:ascii="Liberation Serif" w:eastAsia="Calibri" w:hAnsi="Liberation Serif" w:cs="Liberation Serif"/>
          <w:sz w:val="26"/>
          <w:szCs w:val="26"/>
          <w:highlight w:val="yellow"/>
        </w:rPr>
        <w:t xml:space="preserve"> </w:t>
      </w:r>
      <w:r w:rsidR="00D53746" w:rsidRPr="00D53746">
        <w:rPr>
          <w:rFonts w:ascii="Liberation Serif" w:eastAsia="Calibri" w:hAnsi="Liberation Serif" w:cs="Liberation Serif"/>
          <w:sz w:val="26"/>
          <w:szCs w:val="26"/>
          <w:highlight w:val="yellow"/>
        </w:rPr>
        <w:t>22-1</w:t>
      </w:r>
      <w:r w:rsidR="0027440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8D0252">
        <w:rPr>
          <w:rFonts w:ascii="Liberation Serif" w:eastAsia="Calibri" w:hAnsi="Liberation Serif" w:cs="Liberation Serif"/>
          <w:sz w:val="26"/>
          <w:szCs w:val="26"/>
        </w:rPr>
        <w:t xml:space="preserve"> настоящего Примерного положения, абсолютный размер каждого повышения, установленного в процентах (коэффициентах), исчисляется из размера оклада (должностного оклада), ставки заработной платы без учета повышения по другим основаниям.</w:t>
      </w:r>
    </w:p>
    <w:p w:rsidR="00EC2D9D" w:rsidRPr="008D0252" w:rsidRDefault="00EC2D9D" w:rsidP="0098574A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Повышающий коэффициент квалификации к окладу (должностному окладу), ставке заработной платы устанавливается, педагогическим и медицинским работникам, прошедшим аттестацию в установленном законодательством порядке.</w:t>
      </w:r>
    </w:p>
    <w:p w:rsidR="00EC2D9D" w:rsidRPr="008D0252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EC2D9D" w:rsidRPr="008D0252" w:rsidRDefault="00EC2D9D" w:rsidP="00EC2D9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- 0,25;</w:t>
      </w:r>
    </w:p>
    <w:p w:rsidR="00EC2D9D" w:rsidRPr="008D0252" w:rsidRDefault="00EC2D9D" w:rsidP="00EC2D9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- 0,20.</w:t>
      </w:r>
    </w:p>
    <w:p w:rsidR="00EC2D9D" w:rsidRPr="008D0252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C2D9D" w:rsidRPr="008D0252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lastRenderedPageBreak/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EC2D9D" w:rsidRPr="008D0252" w:rsidRDefault="00EC2D9D" w:rsidP="0098574A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r w:rsidR="0098574A" w:rsidRPr="008D0252">
        <w:rPr>
          <w:rFonts w:ascii="Liberation Serif" w:hAnsi="Liberation Serif"/>
          <w:sz w:val="26"/>
          <w:szCs w:val="26"/>
        </w:rPr>
        <w:t>.</w:t>
      </w:r>
    </w:p>
    <w:p w:rsidR="00DF258A" w:rsidRPr="008D0252" w:rsidRDefault="00DF258A" w:rsidP="00DF258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21-1. </w:t>
      </w:r>
      <w:r w:rsidRPr="008D0252">
        <w:rPr>
          <w:rFonts w:ascii="Liberation Serif" w:eastAsia="Calibri" w:hAnsi="Liberation Serif" w:cs="Liberation Serif"/>
          <w:sz w:val="26"/>
          <w:szCs w:val="26"/>
        </w:rPr>
        <w:t>Лица, переведенные на должности тренера-преподавателя, старшего тренера-преподавателя и имеющие квалификационную категорию тренер высшей квалификационной категории, со дня перевода на указанные должности признаются лицами, имеющими высшую квалификационную категорию педагогического работника.</w:t>
      </w:r>
    </w:p>
    <w:p w:rsidR="00156D5E" w:rsidRDefault="00DF258A" w:rsidP="00156D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D0252">
        <w:rPr>
          <w:rFonts w:ascii="Liberation Serif" w:eastAsia="Calibri" w:hAnsi="Liberation Serif" w:cs="Liberation Serif"/>
          <w:sz w:val="26"/>
          <w:szCs w:val="26"/>
        </w:rPr>
        <w:t>Лица, переведенные на должности тренера-преподавателя, старшего тренера-преподавателя и имеющие квалификационные категории тренер первой квалификационной категории или тренер второй квалификационной категории, со дня перевода на указанные должности признаются лицами, имеющими первую квалификационную категорию педагогического работника.</w:t>
      </w:r>
    </w:p>
    <w:p w:rsidR="00EC615F" w:rsidRPr="00EC615F" w:rsidRDefault="00EC615F" w:rsidP="00EC615F">
      <w:pPr>
        <w:pStyle w:val="a6"/>
        <w:tabs>
          <w:tab w:val="left" w:pos="1418"/>
        </w:tabs>
        <w:ind w:firstLine="709"/>
        <w:jc w:val="both"/>
        <w:rPr>
          <w:highlight w:val="yellow"/>
        </w:rPr>
      </w:pPr>
      <w:r w:rsidRPr="00EC615F">
        <w:rPr>
          <w:highlight w:val="yellow"/>
        </w:rPr>
        <w:t>22. Утратил силу.</w:t>
      </w:r>
    </w:p>
    <w:p w:rsidR="00E23290" w:rsidRPr="00E241D3" w:rsidRDefault="00E23290" w:rsidP="00E23290">
      <w:pPr>
        <w:pStyle w:val="a6"/>
        <w:tabs>
          <w:tab w:val="left" w:pos="1418"/>
        </w:tabs>
        <w:ind w:firstLine="709"/>
        <w:jc w:val="both"/>
        <w:rPr>
          <w:highlight w:val="yellow"/>
        </w:rPr>
      </w:pPr>
      <w:bookmarkStart w:id="0" w:name="Par0"/>
      <w:bookmarkEnd w:id="0"/>
      <w:r w:rsidRPr="00E241D3">
        <w:rPr>
          <w:highlight w:val="yellow"/>
        </w:rPr>
        <w:t>22-1. Повышающий коэффициент молодым специалистам устанавливается выпускникам профессиональных образовательных организаций и образовательных организаций высшего образования, в первый раз получившим соответ</w:t>
      </w:r>
      <w:bookmarkStart w:id="1" w:name="_GoBack"/>
      <w:bookmarkEnd w:id="1"/>
      <w:r w:rsidRPr="00E241D3">
        <w:rPr>
          <w:highlight w:val="yellow"/>
        </w:rPr>
        <w:t>ствующее профессиональное образование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(независимо от факта трудоустройства в предыдущем периоде), оклады (ставки заработной 2 платы) повышаются на 20 процентов до установления им квалификационной категории, но не более чем на два года.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 Данное повышение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 нахождения работника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 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- в течение 6 месяцев после увольнения в запас.</w:t>
      </w:r>
    </w:p>
    <w:p w:rsidR="00E23290" w:rsidRDefault="00E23290" w:rsidP="00E23290">
      <w:pPr>
        <w:pStyle w:val="a6"/>
        <w:tabs>
          <w:tab w:val="left" w:pos="1418"/>
        </w:tabs>
        <w:ind w:firstLine="709"/>
        <w:jc w:val="both"/>
      </w:pPr>
      <w:r w:rsidRPr="00E241D3">
        <w:rPr>
          <w:highlight w:val="yellow"/>
        </w:rPr>
        <w:t xml:space="preserve">22-2. Если педагогический работник, которому в соответствии с пунктом 22-1 было установлено повышение оклада (ставки заработной платы), в течение указанного срока ушел в отпуск по беременности и родам или в отпуск по уходу за ребенком,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(с учетом срока выплаты </w:t>
      </w:r>
      <w:r w:rsidRPr="00E241D3">
        <w:rPr>
          <w:highlight w:val="yellow"/>
        </w:rPr>
        <w:lastRenderedPageBreak/>
        <w:t>повышения до ухода в соответствующий отпуск). Если педагогический работник, которому в соответствии с настоящим пунктом было установлено повышение оклада (ставки заработной платы), в течение указанного срока был призван в Вооруженные Силы России для прохождения срочной службы, данное повышение сохраняется на оставшийся до увольнения в связи с призывом на военную службу срок при условии трудоустройства на педагогическую должность в организацию, осуществляющую образовательную деятельность, в течение 6 месяцев после увольнения в запас. В случае истечения срока, на который установлено повышение оклада (должностного оклада), ставки заработной платы в соответствии с пунктом 22-1 в период действия на территории Свердловской области режима повышенной готовности или чрезвычайной ситуации природного или техногенного характера, который препятствует реализации права педагогических работников на прохождение аттестации в установленном порядке, за педагогическим работником сохраняется право на указанное повышение размера оклада (должностного оклада), ставки заработной платы, в течение шести месяцев после истечения срока, на который было установлено повышение в соответствии с абзацем 1 настоящего пункта.</w:t>
      </w:r>
    </w:p>
    <w:p w:rsidR="00C3717F" w:rsidRPr="008D0252" w:rsidRDefault="008F6233" w:rsidP="008F623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23.</w:t>
      </w:r>
      <w:r w:rsidR="00E23290">
        <w:rPr>
          <w:rFonts w:ascii="Liberation Serif" w:hAnsi="Liberation Serif"/>
        </w:rPr>
        <w:t> </w:t>
      </w:r>
      <w:r w:rsidR="00C3717F" w:rsidRPr="008D0252">
        <w:rPr>
          <w:rFonts w:ascii="Liberation Serif" w:hAnsi="Liberation Serif"/>
        </w:rPr>
        <w:t>Персональный повышающий коэффициент устанавливается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учреждении, предусмотренных в локальном акте образовательного учреждения.</w:t>
      </w:r>
    </w:p>
    <w:p w:rsidR="00C3717F" w:rsidRPr="008D0252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Решение об установлении персонального повышающего коэффициента к окладу (должностному окладу) и его размере принимается руководителем образовательного учреждения персонально в отношении конкретного работника и утверждается локальным актом образовательного учреждения.</w:t>
      </w:r>
    </w:p>
    <w:p w:rsidR="00C3717F" w:rsidRPr="008D0252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Персональный повышающий коэффициент к окладу (должностному окладу), ставке заработной платы работника образовательного учреждения устанавливается на определенный период времени в течение соответствующего календарного года.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Рекомендуемый размер персонального повышающего коэффициента - до 3,0.</w:t>
      </w:r>
    </w:p>
    <w:p w:rsidR="005900D3" w:rsidRPr="008D0252" w:rsidRDefault="005900D3" w:rsidP="005900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D0252">
        <w:rPr>
          <w:rFonts w:ascii="Liberation Serif" w:hAnsi="Liberation Serif"/>
          <w:sz w:val="26"/>
          <w:szCs w:val="26"/>
        </w:rPr>
        <w:t>Применение персонального повышающего коэффициента к окладу (должностному окладу), ставке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8F6233" w:rsidRDefault="005900D3" w:rsidP="008F62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  <w:sz w:val="26"/>
          <w:szCs w:val="26"/>
        </w:rPr>
        <w:t xml:space="preserve">Выплаты персонального повышающего коэффициента к окладу </w:t>
      </w:r>
      <w:r w:rsidR="006E04D1" w:rsidRPr="006E04D1">
        <w:rPr>
          <w:rFonts w:ascii="Liberation Serif" w:hAnsi="Liberation Serif"/>
          <w:sz w:val="26"/>
          <w:szCs w:val="26"/>
          <w:highlight w:val="yellow"/>
        </w:rPr>
        <w:t>носят</w:t>
      </w:r>
      <w:r w:rsidRPr="008D0252">
        <w:rPr>
          <w:rFonts w:ascii="Liberation Serif" w:hAnsi="Liberation Serif"/>
          <w:sz w:val="26"/>
          <w:szCs w:val="26"/>
        </w:rPr>
        <w:t xml:space="preserve"> стимулирующий характер</w:t>
      </w:r>
      <w:r w:rsidR="00DF4F87" w:rsidRPr="008D0252">
        <w:rPr>
          <w:rFonts w:ascii="Liberation Serif" w:hAnsi="Liberation Serif"/>
        </w:rPr>
        <w:t>.</w:t>
      </w:r>
    </w:p>
    <w:p w:rsidR="00C3717F" w:rsidRPr="008D0252" w:rsidRDefault="008F6233" w:rsidP="008F62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24. </w:t>
      </w:r>
      <w:r w:rsidR="00C3717F" w:rsidRPr="008D0252">
        <w:rPr>
          <w:rFonts w:ascii="Liberation Serif" w:hAnsi="Liberation Serif"/>
        </w:rPr>
        <w:t>Квалификационные категории, установленные педагогическ</w:t>
      </w:r>
      <w:r w:rsidR="00726F15" w:rsidRPr="008D0252">
        <w:rPr>
          <w:rFonts w:ascii="Liberation Serif" w:hAnsi="Liberation Serif"/>
        </w:rPr>
        <w:t>им работникам в соответствии с П</w:t>
      </w:r>
      <w:r w:rsidR="00C3717F" w:rsidRPr="008D0252">
        <w:rPr>
          <w:rFonts w:ascii="Liberation Serif" w:hAnsi="Liberation Serif"/>
        </w:rPr>
        <w:t xml:space="preserve">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 2014 № 276, учитываются в течение срока их действия при работе в должности, по которой установлена квалификационная категория, </w:t>
      </w:r>
      <w:r w:rsidR="00C3717F" w:rsidRPr="008D0252">
        <w:rPr>
          <w:rFonts w:ascii="Liberation Serif" w:hAnsi="Liberation Serif"/>
        </w:rPr>
        <w:lastRenderedPageBreak/>
        <w:t>независимо от типа образовательной организации и реализуемой образовательной программы, преподаваемого предмета (дисциплины).</w:t>
      </w:r>
    </w:p>
    <w:p w:rsidR="00BD355F" w:rsidRPr="008D0252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Квалификационные категории тренерам присваиваются в соответствии               с законодательством Российской Федерации в сфере физической культуры        и спорта.</w:t>
      </w:r>
    </w:p>
    <w:p w:rsidR="00C3717F" w:rsidRPr="008F6233" w:rsidRDefault="00C3717F" w:rsidP="008F6233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F6233">
        <w:rPr>
          <w:rFonts w:ascii="Liberation Serif" w:hAnsi="Liberation Serif"/>
        </w:rPr>
        <w:t xml:space="preserve"> С учетом условий труда работникам образовательных  учреждений рекомендуется устанавливать выплаты компенсационного характера, предусмотренные </w:t>
      </w:r>
      <w:hyperlink r:id="rId20" w:history="1">
        <w:r w:rsidRPr="008F6233">
          <w:rPr>
            <w:rFonts w:ascii="Liberation Serif" w:hAnsi="Liberation Serif"/>
          </w:rPr>
          <w:t>главой 9</w:t>
        </w:r>
      </w:hyperlink>
      <w:r w:rsidRPr="008F6233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Работникам образовательных учреждений рекомендуется устанавливать стимулирующие выплаты в соответствии с </w:t>
      </w:r>
      <w:hyperlink r:id="rId21" w:history="1">
        <w:r w:rsidRPr="008D0252">
          <w:rPr>
            <w:rFonts w:ascii="Liberation Serif" w:hAnsi="Liberation Serif"/>
          </w:rPr>
          <w:t>главой 10</w:t>
        </w:r>
      </w:hyperlink>
      <w:r w:rsidRPr="008D0252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3. ПОРЯДОК И УСЛОВИЯ ОПРЕДЕЛЕНИЯ ОПЛАТЫ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ТРУДА ПЕДАГОГИЧЕСКИХ РАБОТНИКОВ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Рекомендуемые минимальные размеры окладов (должностных окладов), ставок заработной платы педагогических работников образовательных учреждений, занимающих должности педагогических работников (далее - педагогические работники),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22" w:history="1">
        <w:r w:rsidRPr="008D0252">
          <w:rPr>
            <w:rFonts w:ascii="Liberation Serif" w:hAnsi="Liberation Serif"/>
          </w:rPr>
          <w:t>приказом</w:t>
        </w:r>
      </w:hyperlink>
      <w:r w:rsidRPr="008D0252">
        <w:rPr>
          <w:rFonts w:ascii="Liberation Serif" w:hAnsi="Liberation Serif"/>
        </w:rPr>
        <w:t xml:space="preserve"> Министерства здравоохранения и социального развития Российской Федерации от 05.05.2008 № 216н «Об утверждении профессиональных квалификационных групп должностей работников образования» согласно </w:t>
      </w:r>
      <w:hyperlink r:id="rId23" w:history="1">
        <w:r w:rsidRPr="008D0252">
          <w:rPr>
            <w:rFonts w:ascii="Liberation Serif" w:hAnsi="Liberation Serif"/>
          </w:rPr>
          <w:t xml:space="preserve">приложению № </w:t>
        </w:r>
        <w:r w:rsidRPr="008D0252">
          <w:rPr>
            <w:rFonts w:ascii="Liberation Serif" w:hAnsi="Liberation Serif"/>
            <w:lang w:val="en-US"/>
          </w:rPr>
          <w:t>1</w:t>
        </w:r>
      </w:hyperlink>
      <w:r w:rsidRPr="008D0252">
        <w:rPr>
          <w:rFonts w:ascii="Liberation Serif" w:hAnsi="Liberation Serif"/>
        </w:rPr>
        <w:t>к настоящему Примерному положению.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Педагогическим работникам устанавливаются следующие повышающие коэффициенты к окладам (должностным окладам), ставкам заработной платы:</w:t>
      </w:r>
    </w:p>
    <w:p w:rsidR="00C3717F" w:rsidRDefault="00C3717F" w:rsidP="00C3717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повы</w:t>
      </w:r>
      <w:r w:rsidR="008F6233">
        <w:rPr>
          <w:rFonts w:ascii="Liberation Serif" w:hAnsi="Liberation Serif"/>
        </w:rPr>
        <w:t>шающий коэффициент квалификации;</w:t>
      </w:r>
    </w:p>
    <w:p w:rsidR="005F22C8" w:rsidRPr="008D0252" w:rsidRDefault="005F22C8" w:rsidP="00C3717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274402">
        <w:rPr>
          <w:rFonts w:ascii="Liberation Serif" w:hAnsi="Liberation Serif"/>
          <w:sz w:val="26"/>
          <w:szCs w:val="26"/>
          <w:highlight w:val="yellow"/>
        </w:rPr>
        <w:t xml:space="preserve">повышающий коэффициент </w:t>
      </w:r>
      <w:r w:rsidRPr="00274402">
        <w:rPr>
          <w:rFonts w:ascii="Liberation Serif" w:eastAsiaTheme="minorHAnsi" w:hAnsi="Liberation Serif" w:cs="Liberation Serif"/>
          <w:highlight w:val="yellow"/>
          <w:lang w:eastAsia="en-US"/>
        </w:rPr>
        <w:t>молодым специалистам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Рекомендуемые размеры повышающих коэффициентов квалификации устанавливаются согласно </w:t>
      </w:r>
      <w:hyperlink r:id="rId24" w:history="1">
        <w:r w:rsidR="00E23290">
          <w:rPr>
            <w:rFonts w:ascii="Liberation Serif" w:hAnsi="Liberation Serif"/>
          </w:rPr>
          <w:t>пункту</w:t>
        </w:r>
        <w:r w:rsidRPr="009A0570">
          <w:rPr>
            <w:rFonts w:ascii="Liberation Serif" w:hAnsi="Liberation Serif"/>
          </w:rPr>
          <w:t xml:space="preserve"> 2</w:t>
        </w:r>
      </w:hyperlink>
      <w:r w:rsidRPr="009A0570">
        <w:rPr>
          <w:rFonts w:ascii="Liberation Serif" w:hAnsi="Liberation Serif"/>
        </w:rPr>
        <w:t>1</w:t>
      </w:r>
      <w:r w:rsidR="00E23290">
        <w:rPr>
          <w:rFonts w:ascii="Liberation Serif" w:hAnsi="Liberation Serif"/>
        </w:rPr>
        <w:t xml:space="preserve"> </w:t>
      </w:r>
      <w:r w:rsidRPr="008D0252">
        <w:rPr>
          <w:rFonts w:ascii="Liberation Serif" w:hAnsi="Liberation Serif"/>
        </w:rPr>
        <w:t>настоящего Примерного положения.</w:t>
      </w:r>
    </w:p>
    <w:p w:rsidR="00E23290" w:rsidRPr="008D0252" w:rsidRDefault="00E23290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3290">
        <w:rPr>
          <w:rFonts w:ascii="Liberation Serif" w:hAnsi="Liberation Serif"/>
          <w:highlight w:val="yellow"/>
        </w:rPr>
        <w:t>27-1.</w:t>
      </w:r>
      <w:r w:rsidRPr="00E23290">
        <w:rPr>
          <w:highlight w:val="yellow"/>
        </w:rPr>
        <w:t xml:space="preserve"> Рекомендуемый размер и иные условия применения повышающего коэффициента молодым специалистам устанавливается согласно пунктам 22-1, 22-2 н</w:t>
      </w:r>
      <w:r>
        <w:rPr>
          <w:highlight w:val="yellow"/>
        </w:rPr>
        <w:t>астоящего Примерного положения.</w:t>
      </w:r>
    </w:p>
    <w:p w:rsidR="00BD355F" w:rsidRPr="008D0252" w:rsidRDefault="00BD355F" w:rsidP="008F6233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Нормативы максимального объема учебной нагрузки тренера-преподавателя, устанавливаются федеральными государственными требованиями в области физической культуры и спорта.</w:t>
      </w:r>
    </w:p>
    <w:p w:rsidR="00C3717F" w:rsidRPr="008D0252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eastAsia="Calibri" w:hAnsi="Liberation Serif" w:cs="Liberation Serif"/>
        </w:rPr>
        <w:t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приложении № 2 к настоящему Примерному положению</w:t>
      </w:r>
      <w:r w:rsidR="00C3717F" w:rsidRPr="008D0252">
        <w:rPr>
          <w:rFonts w:ascii="Liberation Serif" w:hAnsi="Liberation Serif"/>
        </w:rPr>
        <w:t>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</w:t>
      </w:r>
      <w:hyperlink r:id="rId25" w:history="1">
        <w:r w:rsidRPr="008D0252">
          <w:rPr>
            <w:rFonts w:ascii="Liberation Serif" w:hAnsi="Liberation Serif"/>
          </w:rPr>
          <w:t>главами 9</w:t>
        </w:r>
      </w:hyperlink>
      <w:r w:rsidRPr="008D0252">
        <w:rPr>
          <w:rFonts w:ascii="Liberation Serif" w:hAnsi="Liberation Serif"/>
        </w:rPr>
        <w:t xml:space="preserve"> и </w:t>
      </w:r>
      <w:hyperlink r:id="rId26" w:history="1">
        <w:r w:rsidRPr="008D0252">
          <w:rPr>
            <w:rFonts w:ascii="Liberation Serif" w:hAnsi="Liberation Serif"/>
          </w:rPr>
          <w:t>1</w:t>
        </w:r>
      </w:hyperlink>
      <w:r w:rsidRPr="008D0252">
        <w:rPr>
          <w:rFonts w:ascii="Liberation Serif" w:hAnsi="Liberation Serif"/>
        </w:rPr>
        <w:t>0 настоящего Примерного положения.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lastRenderedPageBreak/>
        <w:t xml:space="preserve">Продолжительность рабочего времени (норма часов педагогической работы за оклад (должностной оклад),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неделю. 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устанавливается в соответствии с приказом Министерства образования и науки Российской Федерации от 22.12.2014         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Особенности режима рабочего времени и времени отдыха устанавливаются в соответствии с </w:t>
      </w:r>
      <w:hyperlink r:id="rId27" w:history="1">
        <w:r w:rsidRPr="008D0252">
          <w:rPr>
            <w:rFonts w:ascii="Liberation Serif" w:hAnsi="Liberation Serif"/>
          </w:rPr>
          <w:t>приказом</w:t>
        </w:r>
      </w:hyperlink>
      <w:r w:rsidRPr="008D0252">
        <w:rPr>
          <w:rFonts w:ascii="Liberation Serif" w:hAnsi="Liberation Serif"/>
        </w:rPr>
        <w:t xml:space="preserve">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4. ПОРЯДОК И УСЛОВИЯ ОПРЕДЕЛЕНИЯ ОПЛАТЫ ТРУДА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РУКОВОДИТЕЛЕЙ СТРУКТУРНЫХ ПОДРАЗДЕЛЕНИЙ,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СПЕЦИАЛИСТОВ И СЛУЖАЩИХ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Рекомендуемые минимальные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служащих, устанавливаются на основе отнесения должностей к профессиональным квалификационным </w:t>
      </w:r>
      <w:hyperlink r:id="rId28" w:history="1">
        <w:r w:rsidRPr="008D0252">
          <w:rPr>
            <w:rFonts w:ascii="Liberation Serif" w:hAnsi="Liberation Serif"/>
          </w:rPr>
          <w:t>группам</w:t>
        </w:r>
      </w:hyperlink>
      <w:r w:rsidRPr="008D0252">
        <w:rPr>
          <w:rFonts w:ascii="Liberation Serif" w:hAnsi="Liberation Serif"/>
        </w:rPr>
        <w:t xml:space="preserve"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согласно </w:t>
      </w:r>
      <w:hyperlink r:id="rId29" w:history="1">
        <w:r w:rsidRPr="008D0252">
          <w:rPr>
            <w:rFonts w:ascii="Liberation Serif" w:hAnsi="Liberation Serif"/>
          </w:rPr>
          <w:t xml:space="preserve">приложению № </w:t>
        </w:r>
        <w:r w:rsidRPr="008D0252">
          <w:rPr>
            <w:rFonts w:ascii="Liberation Serif" w:hAnsi="Liberation Serif"/>
            <w:lang w:val="en-US"/>
          </w:rPr>
          <w:t>3</w:t>
        </w:r>
      </w:hyperlink>
      <w:r w:rsidRPr="008D0252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 окладов (должностных окладов) руководителей структурных подразделений, специалистов и служащих устанавливается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Должностные оклады заместителей руководителей структурных подразделений устанавливаются на 10 - 30 процентов ниже оклада (должностного оклада) руководителя соответствующего структурного подразделения.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С учетом условий и результатов труда руководителям структурных подразделений, специалистам и служащим устанавливаются выплаты компенсационного и стимулирующего характера, предусмотренные </w:t>
      </w:r>
      <w:hyperlink r:id="rId30" w:history="1">
        <w:r w:rsidRPr="008D0252">
          <w:rPr>
            <w:rFonts w:ascii="Liberation Serif" w:hAnsi="Liberation Serif"/>
          </w:rPr>
          <w:t>главами 9</w:t>
        </w:r>
      </w:hyperlink>
      <w:r w:rsidRPr="008D0252">
        <w:rPr>
          <w:rFonts w:ascii="Liberation Serif" w:hAnsi="Liberation Serif"/>
        </w:rPr>
        <w:t xml:space="preserve"> и 10 настоящего Примерного положения.</w:t>
      </w:r>
    </w:p>
    <w:p w:rsidR="00517C90" w:rsidRPr="008D0252" w:rsidRDefault="00517C90" w:rsidP="00517C9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5. ПОРЯДОК И УСЛОВИЯ ОПРЕДЕЛЕНИЯ ОПЛАТЫ ТРУДА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МЕДИЦИНСКИХ РАБОТНИКОВ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8F6233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</w:t>
      </w:r>
      <w:hyperlink r:id="rId31" w:history="1">
        <w:r w:rsidRPr="008D0252">
          <w:rPr>
            <w:rFonts w:ascii="Liberation Serif" w:hAnsi="Liberation Serif"/>
          </w:rPr>
          <w:t>группам</w:t>
        </w:r>
      </w:hyperlink>
      <w:r w:rsidRPr="008D0252">
        <w:rPr>
          <w:rFonts w:ascii="Liberation Serif" w:hAnsi="Liberation Serif"/>
        </w:rPr>
        <w:t xml:space="preserve">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 согласно </w:t>
      </w:r>
      <w:hyperlink r:id="rId32" w:history="1">
        <w:r w:rsidRPr="008D0252">
          <w:rPr>
            <w:rFonts w:ascii="Liberation Serif" w:hAnsi="Liberation Serif"/>
          </w:rPr>
          <w:t xml:space="preserve">приложению № </w:t>
        </w:r>
      </w:hyperlink>
      <w:r w:rsidRPr="008D0252">
        <w:rPr>
          <w:rFonts w:ascii="Liberation Serif" w:hAnsi="Liberation Serif"/>
        </w:rPr>
        <w:t>4 к настоящему Примерному положению.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Медицинским работникам учреждения устанавливаются следующие повышающие коэффициенты к окладам (должностным окладам):</w:t>
      </w:r>
    </w:p>
    <w:p w:rsidR="00C3717F" w:rsidRPr="008D0252" w:rsidRDefault="00C3717F" w:rsidP="00C3717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повышающий коэффициент квалификации.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Рекомендуемые размеры повышающих коэффициентов квалификации устанавливаются согласно </w:t>
      </w:r>
      <w:hyperlink r:id="rId33" w:history="1">
        <w:r w:rsidRPr="008D0252">
          <w:rPr>
            <w:rFonts w:ascii="Liberation Serif" w:hAnsi="Liberation Serif"/>
          </w:rPr>
          <w:t>пункту 21</w:t>
        </w:r>
      </w:hyperlink>
      <w:r w:rsidR="00E23290">
        <w:rPr>
          <w:rFonts w:ascii="Liberation Serif" w:hAnsi="Liberation Serif"/>
        </w:rPr>
        <w:t xml:space="preserve"> </w:t>
      </w:r>
      <w:r w:rsidRPr="008D0252">
        <w:rPr>
          <w:rFonts w:ascii="Liberation Serif" w:hAnsi="Liberation Serif"/>
        </w:rPr>
        <w:t>настоящего Примерного положения.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Повышающие коэффициенты квалификации устанавливаются медицинским работникам учреждения, прошедшим аттестацию в установленном действующим законодательством порядке.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С учетом условий и результатов труда медицинским работникам устанавливаются выплаты компенсационного и стимулирующего характера, предусмотренные </w:t>
      </w:r>
      <w:hyperlink r:id="rId34" w:history="1">
        <w:r w:rsidRPr="008D0252">
          <w:rPr>
            <w:rFonts w:ascii="Liberation Serif" w:hAnsi="Liberation Serif"/>
          </w:rPr>
          <w:t>главами 9</w:t>
        </w:r>
      </w:hyperlink>
      <w:r w:rsidRPr="008D0252">
        <w:rPr>
          <w:rFonts w:ascii="Liberation Serif" w:hAnsi="Liberation Serif"/>
        </w:rPr>
        <w:t xml:space="preserve"> и </w:t>
      </w:r>
      <w:hyperlink r:id="rId35" w:history="1">
        <w:r w:rsidRPr="008D0252">
          <w:rPr>
            <w:rFonts w:ascii="Liberation Serif" w:hAnsi="Liberation Serif"/>
          </w:rPr>
          <w:t>1</w:t>
        </w:r>
      </w:hyperlink>
      <w:r w:rsidRPr="008D0252">
        <w:rPr>
          <w:rFonts w:ascii="Liberation Serif" w:hAnsi="Liberation Serif"/>
        </w:rPr>
        <w:t>0 настоящего Примерного положения.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6. ПОРЯДОК И УСЛОВИЯ ОПЛАТЫ ТРУДА РАБОТНИКОВ,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ОСУЩЕСТВЛЯЮЩИХ ПРОФЕССИОНАЛЬНУЮ ДЕЯТЕЛЬНОСТЬ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ПО ПРОФЕССИЯМ РАБОЧИХ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Рекомендуемые размеры окладов работников, осуществляющих профессиональную деятельность по профессиям рабочих, рекомендуется устанавливать на основе отнесения выполняемых ими работ к соответствующим профессиональным квалификационным </w:t>
      </w:r>
      <w:hyperlink r:id="rId36" w:history="1">
        <w:r w:rsidRPr="008D0252">
          <w:rPr>
            <w:rFonts w:ascii="Liberation Serif" w:hAnsi="Liberation Serif"/>
          </w:rPr>
          <w:t>группам</w:t>
        </w:r>
      </w:hyperlink>
      <w:r w:rsidRPr="008D0252">
        <w:rPr>
          <w:rFonts w:ascii="Liberation Serif" w:hAnsi="Liberation Serif"/>
        </w:rPr>
        <w:t xml:space="preserve">, утвержденным приказом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 в соответствии с </w:t>
      </w:r>
      <w:hyperlink r:id="rId37" w:history="1">
        <w:r w:rsidRPr="008D0252">
          <w:rPr>
            <w:rFonts w:ascii="Liberation Serif" w:hAnsi="Liberation Serif"/>
          </w:rPr>
          <w:t>приложением № 5</w:t>
        </w:r>
      </w:hyperlink>
      <w:r w:rsidRPr="008D0252">
        <w:rPr>
          <w:rFonts w:ascii="Liberation Serif" w:hAnsi="Liberation Serif"/>
        </w:rPr>
        <w:t xml:space="preserve"> настоящему Примерному положению.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С учетом условий и результатов труда рабочим устанавливаются выплаты компенсационного и стимулирующего характера, предусмотренные </w:t>
      </w:r>
      <w:hyperlink r:id="rId38" w:history="1">
        <w:r w:rsidRPr="008D0252">
          <w:rPr>
            <w:rFonts w:ascii="Liberation Serif" w:hAnsi="Liberation Serif"/>
          </w:rPr>
          <w:t>главами 9</w:t>
        </w:r>
      </w:hyperlink>
      <w:r w:rsidRPr="008D0252">
        <w:rPr>
          <w:rFonts w:ascii="Liberation Serif" w:hAnsi="Liberation Serif"/>
        </w:rPr>
        <w:t xml:space="preserve"> и </w:t>
      </w:r>
      <w:hyperlink r:id="rId39" w:history="1">
        <w:r w:rsidRPr="008D0252">
          <w:rPr>
            <w:rFonts w:ascii="Liberation Serif" w:hAnsi="Liberation Serif"/>
          </w:rPr>
          <w:t>1</w:t>
        </w:r>
      </w:hyperlink>
      <w:r w:rsidRPr="008D0252">
        <w:rPr>
          <w:rFonts w:ascii="Liberation Serif" w:hAnsi="Liberation Serif"/>
        </w:rPr>
        <w:t>0 настоящего Примерного положения.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7. ПОРЯДОК И УСЛОВИЯ ОПРЕДЕЛЕНИЯ ОПЛАТЫ ТРУДА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РАБОТНИКОВ ФИЗИЧЕСКОЙ КУЛЬТУРЫ И СПОРТА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lastRenderedPageBreak/>
        <w:t xml:space="preserve">Рекомендуемые минимальные размеры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</w:t>
      </w:r>
      <w:hyperlink r:id="rId40" w:history="1">
        <w:r w:rsidRPr="008D0252">
          <w:rPr>
            <w:rFonts w:ascii="Liberation Serif" w:hAnsi="Liberation Serif"/>
          </w:rPr>
          <w:t>группам</w:t>
        </w:r>
      </w:hyperlink>
      <w:r w:rsidRPr="008D0252">
        <w:rPr>
          <w:rFonts w:ascii="Liberation Serif" w:hAnsi="Liberation Serif"/>
        </w:rPr>
        <w:t xml:space="preserve">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 согласно </w:t>
      </w:r>
      <w:hyperlink r:id="rId41" w:history="1">
        <w:r w:rsidRPr="008D0252">
          <w:rPr>
            <w:rFonts w:ascii="Liberation Serif" w:hAnsi="Liberation Serif"/>
          </w:rPr>
          <w:t>приложению № 6</w:t>
        </w:r>
      </w:hyperlink>
      <w:r w:rsidRPr="008D0252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8D0252" w:rsidRDefault="00C3717F" w:rsidP="008F623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Работникам физической культуры и спорта образовательных учреждений устанавливаются следующие повышающие коэффициенты к окладам (должностным окладам):</w:t>
      </w:r>
    </w:p>
    <w:p w:rsidR="00C3717F" w:rsidRPr="000A0AA0" w:rsidRDefault="00C3717F" w:rsidP="000A0AA0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highlight w:val="yellow"/>
        </w:rPr>
      </w:pPr>
      <w:r w:rsidRPr="000A0AA0">
        <w:rPr>
          <w:rFonts w:ascii="Liberation Serif" w:hAnsi="Liberation Serif"/>
          <w:highlight w:val="yellow"/>
        </w:rPr>
        <w:t>персональный повышающий коэффициент.</w:t>
      </w:r>
    </w:p>
    <w:p w:rsidR="00C3717F" w:rsidRPr="00CC4B5D" w:rsidRDefault="00C3717F" w:rsidP="00D67D6C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C4B5D">
        <w:rPr>
          <w:rFonts w:ascii="Liberation Serif" w:hAnsi="Liberation Serif"/>
        </w:rPr>
        <w:t xml:space="preserve">Рекомендуемый размер персонального повышающего коэффициента устанавливаются согласно </w:t>
      </w:r>
      <w:hyperlink r:id="rId42" w:history="1">
        <w:r w:rsidRPr="00CC4B5D">
          <w:rPr>
            <w:rFonts w:ascii="Liberation Serif" w:hAnsi="Liberation Serif"/>
          </w:rPr>
          <w:t>пункту 2</w:t>
        </w:r>
      </w:hyperlink>
      <w:r w:rsidRPr="00CC4B5D">
        <w:rPr>
          <w:rFonts w:ascii="Liberation Serif" w:hAnsi="Liberation Serif"/>
        </w:rPr>
        <w:t>3 настоящего Примерного положения.</w:t>
      </w:r>
    </w:p>
    <w:p w:rsidR="00C3717F" w:rsidRPr="009A0570" w:rsidRDefault="00C3717F" w:rsidP="009A0570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9A0570">
        <w:rPr>
          <w:rFonts w:ascii="Liberation Serif" w:hAnsi="Liberation Serif"/>
        </w:rPr>
        <w:t xml:space="preserve">С учетом условий и результатов труда работникам физической культуры и спорта устанавливаются выплаты компенсационного и стимулирующего характера, предусмотренные </w:t>
      </w:r>
      <w:hyperlink r:id="rId43" w:history="1">
        <w:r w:rsidRPr="009A0570">
          <w:rPr>
            <w:rFonts w:ascii="Liberation Serif" w:hAnsi="Liberation Serif"/>
          </w:rPr>
          <w:t>главами 9</w:t>
        </w:r>
      </w:hyperlink>
      <w:r w:rsidRPr="009A0570">
        <w:rPr>
          <w:rFonts w:ascii="Liberation Serif" w:hAnsi="Liberation Serif"/>
        </w:rPr>
        <w:t xml:space="preserve"> и </w:t>
      </w:r>
      <w:hyperlink r:id="rId44" w:history="1">
        <w:r w:rsidRPr="009A0570">
          <w:rPr>
            <w:rFonts w:ascii="Liberation Serif" w:hAnsi="Liberation Serif"/>
          </w:rPr>
          <w:t>1</w:t>
        </w:r>
      </w:hyperlink>
      <w:r w:rsidRPr="009A0570">
        <w:rPr>
          <w:rFonts w:ascii="Liberation Serif" w:hAnsi="Liberation Serif"/>
        </w:rPr>
        <w:t>0 настоящего Примерного положения.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8. ОПЛАТА ТРУДА РУКОВОДИТЕЛЕЙ,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ЗАМЕСТИТЕЛЕЙ РУКОВОДИТЕЛЯ И ГЛАВНОГО БУХГАЛТЕРА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ОБРАЗОВАТЕЛЬНОГО УЧРЕЖДЕНИЯ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9A0570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Размер, порядок и условия оплаты труда руководителя образовательного учреждения  устанавливаются работодателем в трудовом договоре.</w:t>
      </w:r>
    </w:p>
    <w:p w:rsidR="00C3717F" w:rsidRPr="008D0252" w:rsidRDefault="00C3717F" w:rsidP="009A0570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Должностные оклады заместителей руководителей и главного бухгалтера устанавливаются на 10 - 30 процентов ниже должностного оклада руководителя образовательного учреждения.</w:t>
      </w:r>
    </w:p>
    <w:p w:rsidR="00C3717F" w:rsidRPr="008D0252" w:rsidRDefault="00C3717F" w:rsidP="009A0570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45" w:history="1">
        <w:r w:rsidRPr="008D0252">
          <w:rPr>
            <w:rFonts w:ascii="Liberation Serif" w:eastAsia="Calibri" w:hAnsi="Liberation Serif"/>
          </w:rPr>
          <w:t>Положением</w:t>
        </w:r>
      </w:hyperlink>
      <w:r w:rsidRPr="008D0252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C3717F" w:rsidRPr="008D0252" w:rsidRDefault="00C3717F" w:rsidP="00C3717F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8D0252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C3717F" w:rsidRPr="008D0252" w:rsidRDefault="00C3717F" w:rsidP="00C3717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8D0252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</w:t>
      </w:r>
      <w:r w:rsidRPr="008D0252">
        <w:rPr>
          <w:rFonts w:ascii="Liberation Serif" w:eastAsia="Calibri" w:hAnsi="Liberation Serif"/>
          <w:b w:val="0"/>
          <w:sz w:val="28"/>
          <w:szCs w:val="28"/>
        </w:rPr>
        <w:lastRenderedPageBreak/>
        <w:t xml:space="preserve">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8D0252">
        <w:rPr>
          <w:rFonts w:ascii="Liberation Serif" w:hAnsi="Liberation Serif"/>
          <w:b w:val="0"/>
          <w:sz w:val="28"/>
          <w:szCs w:val="28"/>
        </w:rPr>
        <w:t>устанавливается постановлением администрации Невьянского городского округа от 16.04.2019 № 27-гп «</w:t>
      </w:r>
      <w:r w:rsidRPr="008D0252">
        <w:rPr>
          <w:rFonts w:ascii="Liberation Serif" w:hAnsi="Liberation Serif"/>
          <w:b w:val="0"/>
          <w:bCs w:val="0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 округа»</w:t>
      </w:r>
      <w:r w:rsidRPr="008D0252">
        <w:rPr>
          <w:rFonts w:ascii="Liberation Serif" w:hAnsi="Liberation Serif"/>
          <w:b w:val="0"/>
          <w:sz w:val="28"/>
          <w:szCs w:val="28"/>
        </w:rPr>
        <w:t>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городского округа от 05.07.2017 № 1342-п         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муниципальных учреждений и предприятий Невьянского городского округа в информационно-телекоммуникационной сети «Интернет».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Стимулирующие и премиальные выплаты устанавливаются руководителю учреждения с учетом достижения целевых показателей эффективности работы учреждения, устанавливаемых администрацией Невьянского городского округа.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Порядок и размеры стимулирующих и премиальных выплат руководителю учреждения определяются Положением о стимулировании руководителей учреждений, утверждаемым постановлением администрации Невьянского городского округа.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Заместителям руководителя, главному бухгалтеру учреждения устанавливаются выплаты компенсационного и стимулирующего характера, предусмотренные </w:t>
      </w:r>
      <w:hyperlink r:id="rId46" w:history="1">
        <w:r w:rsidRPr="008D0252">
          <w:rPr>
            <w:rFonts w:ascii="Liberation Serif" w:hAnsi="Liberation Serif"/>
          </w:rPr>
          <w:t>главами 9</w:t>
        </w:r>
      </w:hyperlink>
      <w:r w:rsidRPr="008D0252">
        <w:rPr>
          <w:rFonts w:ascii="Liberation Serif" w:hAnsi="Liberation Serif"/>
        </w:rPr>
        <w:t xml:space="preserve"> и </w:t>
      </w:r>
      <w:hyperlink r:id="rId47" w:history="1">
        <w:r w:rsidRPr="008D0252">
          <w:rPr>
            <w:rFonts w:ascii="Liberation Serif" w:hAnsi="Liberation Serif"/>
          </w:rPr>
          <w:t>1</w:t>
        </w:r>
      </w:hyperlink>
      <w:r w:rsidRPr="008D0252">
        <w:rPr>
          <w:rFonts w:ascii="Liberation Serif" w:hAnsi="Liberation Serif"/>
        </w:rPr>
        <w:t>0 настоящего Примерного положения.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Решение о выплатах стимулирующего характера заместителям руководителя и главному бухгалтеру принимается руководителем образовательного учреждения на основании локального нормативного акта учреждения.</w:t>
      </w:r>
    </w:p>
    <w:p w:rsidR="00C3717F" w:rsidRPr="008D0252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9. ПОРЯДОК И УСЛОВИЯ УСТАНОВЛЕНИЯ ВЫПЛАТ</w:t>
      </w:r>
    </w:p>
    <w:p w:rsidR="00C3717F" w:rsidRPr="008D0252" w:rsidRDefault="00C3717F" w:rsidP="00C3717F">
      <w:pPr>
        <w:autoSpaceDE w:val="0"/>
        <w:autoSpaceDN w:val="0"/>
        <w:adjustRightInd w:val="0"/>
        <w:ind w:firstLine="568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КОМПЕНСАЦИОННОГО ХАРАКТЕРА</w:t>
      </w:r>
    </w:p>
    <w:p w:rsidR="00C3717F" w:rsidRPr="008D0252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работникам образовательных учреждений при наличии оснований для их выплаты в </w:t>
      </w:r>
      <w:r w:rsidRPr="008D0252">
        <w:rPr>
          <w:rFonts w:ascii="Liberation Serif" w:hAnsi="Liberation Serif"/>
        </w:rPr>
        <w:lastRenderedPageBreak/>
        <w:t>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Для работников образовательных учреждений устанавливаются следующие выплаты компенсационного характера: выплаты работникам, занятым на тяжелых работах, работах с вредными и (или) опасными и иными особыми условиями труда;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252">
        <w:rPr>
          <w:rFonts w:ascii="Liberation Serif" w:hAnsi="Liberation Serif"/>
        </w:rPr>
        <w:t xml:space="preserve">Выплата компенсационного характера работникам образовательного учреждения, занятым на работах </w:t>
      </w:r>
      <w:r w:rsidRPr="008D0252">
        <w:rPr>
          <w:rFonts w:ascii="Liberation Serif" w:hAnsi="Liberation Serif" w:cs="Liberation Serif"/>
        </w:rPr>
        <w:t>с вредными и опасными условиями труда</w:t>
      </w:r>
      <w:r w:rsidRPr="008D0252">
        <w:rPr>
          <w:rFonts w:ascii="Liberation Serif" w:hAnsi="Liberation Serif"/>
        </w:rPr>
        <w:t xml:space="preserve">, осуществляется в порядке, определенном </w:t>
      </w:r>
      <w:hyperlink r:id="rId48" w:history="1">
        <w:r w:rsidRPr="008D0252">
          <w:rPr>
            <w:rFonts w:ascii="Liberation Serif" w:hAnsi="Liberation Serif"/>
          </w:rPr>
          <w:t>статьей 147</w:t>
        </w:r>
      </w:hyperlink>
      <w:r w:rsidRPr="008D0252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       в размере не менее 4 процентов оклада (должностного оклада), ставки заработной платы.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Всем работникам образовательных учреждений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49" w:history="1">
        <w:r w:rsidRPr="008D0252">
          <w:rPr>
            <w:rFonts w:ascii="Liberation Serif" w:hAnsi="Liberation Serif"/>
          </w:rPr>
          <w:t>постановлением</w:t>
        </w:r>
      </w:hyperlink>
      <w:r w:rsidRPr="008D0252">
        <w:rPr>
          <w:rFonts w:ascii="Liberation Serif" w:hAnsi="Liberation Serif"/>
        </w:rPr>
        <w:t xml:space="preserve"> Госкомтруда СССР, Секретариата ВЦСПС от 02.07.1987 № 403/20-15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     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</w:t>
      </w:r>
      <w:r w:rsidRPr="008D0252">
        <w:rPr>
          <w:rFonts w:ascii="Liberation Serif" w:hAnsi="Liberation Serif"/>
        </w:rPr>
        <w:lastRenderedPageBreak/>
        <w:t>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Размеры доплат и порядок их установления определяются образовательным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процентов оклада (должностного оклада), ставки заработной платы, рассчитанные за каждый час работы в ночное время.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 xml:space="preserve">Условия, размеры и порядок осуществления компенсационных выплат работникам устанавливаются руководителем образовательного учреждения в соответствии с локальным актом учреждения с учетом мнения выборного </w:t>
      </w:r>
      <w:r w:rsidRPr="008D0252">
        <w:rPr>
          <w:rFonts w:ascii="Liberation Serif" w:hAnsi="Liberation Serif"/>
        </w:rPr>
        <w:lastRenderedPageBreak/>
        <w:t>органа первичной профсоюзной организации или иного представительного органа работников образовательного учреждения.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Глава 10. ПОРЯДОК И УСЛОВИЯ УСТАНОВЛЕНИЯ ВЫПЛАТ</w:t>
      </w:r>
    </w:p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СТИМУЛИРУЮЩЕГО ХАРАКТЕРА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 целях поощрения работников образовательного учреждения за выполненную работу могут быть установлены следующие стимулирующие выплаты: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1) за качество выполняемых работ;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2) за выслугу лет;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3) за интенсивность и высокие результаты работы;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4) преми</w:t>
      </w:r>
      <w:r w:rsidR="00D53746">
        <w:rPr>
          <w:rFonts w:ascii="Liberation Serif" w:hAnsi="Liberation Serif"/>
        </w:rPr>
        <w:t>альные выплаты по итогам работы.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Выплаты стимулирующего характера производятся по решению руководителя образовательного учреждения в пределах выделенных бюджетных ассигнований на оплату труда работников образовательного учреждения, а также исходя из ассигнований местного бюджета на предоставление образовательному 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а также средств, полученных от приносящей доход деятельности в соответствии с разрешением на осуществление приносящей доход деятельности, направленных образовательным  учреждением на оплату труда работников.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lastRenderedPageBreak/>
        <w:t>Рекомендуется устанавливать стимулирующие выплаты к окладу (должностному окладу), ставке заработной платы за качество выполняемых работ работникам образовательного учреждения.</w:t>
      </w:r>
    </w:p>
    <w:p w:rsidR="00C3717F" w:rsidRPr="008D0252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Основными условиями для осуществления выплат стимулирующего характера являются:</w:t>
      </w:r>
    </w:p>
    <w:p w:rsidR="00C3717F" w:rsidRPr="008D0252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C3717F" w:rsidRPr="008D0252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инициатива, применение в работе современных форм и методов организации труда;</w:t>
      </w:r>
    </w:p>
    <w:p w:rsidR="00C3717F" w:rsidRPr="008D0252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участие в течение соответствующего периода в выполнении важных работ, мероприятий;</w:t>
      </w:r>
    </w:p>
    <w:p w:rsidR="00C3717F" w:rsidRPr="008D0252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Стимулирующая выплата за выслугу лет устанавливается работникам образовательного учреждения в целях укрепления кадрового состава.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Рекомендуемые размеры стимулирующих выплат за выслугу лет в процентах от оклада (должностного оклада), ставки заработной платы: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при выслуге лет от 5 до 10 лет - до 5 процентов;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при выслуге лет от 10 до 20 лет - до 10 процентов;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при выслуге лет от 20 до 25 лет - до 20 процентов;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при выслуге лет свыше 25 лет - до 25 процентов.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Выслуга лет для педагогических работников исчисляется в соответствии с правилами исчисления педагогического стажа, установленными действующими нормативными правовыми актами.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спорта.</w:t>
      </w:r>
    </w:p>
    <w:p w:rsidR="00C3717F" w:rsidRPr="008D0252" w:rsidRDefault="00C3717F" w:rsidP="009A057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Выплаты за интенсивность и высокие результаты работы устанавливаются работникам образовательного учреждения, непосредственно участвующим в обеспечении высококачественного учебно-тренировочного процесса.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 перечень работников, непосредственно участвующих в обеспечении высококачественного учебно-тренировочного процесса включаются: инструкторы-методисты, тренеры-преподаватели, инструктор по физической культуре, тренера, в том числе по смежным видам спорта, медицинские работники.</w:t>
      </w:r>
    </w:p>
    <w:p w:rsidR="00C3717F" w:rsidRPr="008D0252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В целях социальной защищенности работников образовательных учреждений и поощрении их за достигнутые успехи, профессионализм и личный вклад в работу коллектива в пределах выделенных ассигнований на оплату труда учреждению, а также исходя из ассигнований местного бюджета на предоставление учреждению субсидии на возмещение нормативных затрат, связанных с оказанием им в соответствии с муниципальным заданием муниципальных услуг (выполнением работ), а также за счет средств от приносящей доход деятельности применяется премирование работников образовательных учреждений.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lastRenderedPageBreak/>
        <w:t>Условия, порядок и размер премирования определяются положением о премировании работников образовательного учреждения, утвержденным руководителем образовательного учреждения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учреждения.</w:t>
      </w:r>
    </w:p>
    <w:p w:rsidR="00C3717F" w:rsidRDefault="00C3717F" w:rsidP="009A0570">
      <w:pPr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Руководитель образовательного учреждения вправе, при наличии экономии финансовых средств на оплату труда, оказывать работникам материальную помощь.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Условия выплаты и размер материальной помощи устанавливаются локальным актом образовательного учреждения,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(и) коллективным договором, соглашением.</w:t>
      </w:r>
    </w:p>
    <w:p w:rsidR="00C3717F" w:rsidRPr="008D025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D0252">
        <w:rPr>
          <w:rFonts w:ascii="Liberation Serif" w:hAnsi="Liberation Serif"/>
        </w:rPr>
        <w:t>Материальная помощь выплачивается на основании заявления работника.</w:t>
      </w: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D53746" w:rsidRDefault="00D53746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C3717F" w:rsidRPr="008D0252" w:rsidTr="000D0F96">
        <w:tc>
          <w:tcPr>
            <w:tcW w:w="4217" w:type="dxa"/>
          </w:tcPr>
          <w:p w:rsidR="00D53746" w:rsidRDefault="00D53746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9B6031" w:rsidRDefault="009B6031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lastRenderedPageBreak/>
              <w:t>Приложение № 1</w:t>
            </w:r>
          </w:p>
          <w:p w:rsidR="00C3717F" w:rsidRPr="008D0252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к Примерному положению</w:t>
            </w:r>
          </w:p>
          <w:p w:rsidR="00C3717F" w:rsidRPr="008D0252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</w:tr>
    </w:tbl>
    <w:p w:rsidR="00C3717F" w:rsidRPr="008D0252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8D0252">
        <w:rPr>
          <w:rFonts w:ascii="Liberation Serif" w:hAnsi="Liberation Serif"/>
          <w:bCs/>
        </w:rPr>
        <w:lastRenderedPageBreak/>
        <w:t>ПРОФЕССИОНАЛЬНАЯ КВАЛИФИКАЦИОННАЯ ГРУППА</w:t>
      </w:r>
    </w:p>
    <w:p w:rsidR="00C3717F" w:rsidRPr="008D0252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8D0252">
        <w:rPr>
          <w:rFonts w:ascii="Liberation Serif" w:hAnsi="Liberation Serif"/>
          <w:bCs/>
        </w:rPr>
        <w:t>ДОЛЖНОСТЕЙ ПЕДАГОГИЧЕСКИХ РАБОТНИКОВ</w:t>
      </w:r>
    </w:p>
    <w:p w:rsidR="00C3717F" w:rsidRPr="008D0252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7"/>
        <w:gridCol w:w="4443"/>
        <w:gridCol w:w="2551"/>
      </w:tblGrid>
      <w:tr w:rsidR="00C3717F" w:rsidRPr="008D0252" w:rsidTr="000D0F96">
        <w:trPr>
          <w:trHeight w:val="1000"/>
          <w:tblCellSpacing w:w="5" w:type="nil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Квалификационные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уровни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Должности работников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Минимальный размер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(должностных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окладов) ставок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заработной платы,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рублей</w:t>
            </w:r>
          </w:p>
        </w:tc>
      </w:tr>
      <w:tr w:rsidR="00C3717F" w:rsidRPr="008D0252" w:rsidTr="000D0F96">
        <w:trPr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1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3</w:t>
            </w:r>
          </w:p>
        </w:tc>
      </w:tr>
      <w:tr w:rsidR="00C3717F" w:rsidRPr="008D0252" w:rsidTr="000D0F96">
        <w:trPr>
          <w:trHeight w:val="6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1 квалификационный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инструктор    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по физической культуре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       7786</w:t>
            </w:r>
          </w:p>
        </w:tc>
      </w:tr>
      <w:tr w:rsidR="00C3717F" w:rsidRPr="008D0252" w:rsidTr="000D0F96">
        <w:trPr>
          <w:trHeight w:val="10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2 квалификационный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инструктор-методист;               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педагог-организатор; тренер-преподаватель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       8599 </w:t>
            </w:r>
          </w:p>
        </w:tc>
      </w:tr>
    </w:tbl>
    <w:p w:rsidR="009B6031" w:rsidRDefault="009B6031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B6031" w:rsidRPr="009B6031" w:rsidRDefault="009B6031" w:rsidP="009B6031">
      <w:pPr>
        <w:rPr>
          <w:rFonts w:ascii="Liberation Serif" w:hAnsi="Liberation Serif"/>
        </w:rPr>
      </w:pPr>
    </w:p>
    <w:p w:rsidR="009B6031" w:rsidRPr="009B6031" w:rsidRDefault="009B6031" w:rsidP="009B6031">
      <w:pPr>
        <w:rPr>
          <w:rFonts w:ascii="Liberation Serif" w:hAnsi="Liberation Serif"/>
        </w:rPr>
      </w:pPr>
    </w:p>
    <w:p w:rsidR="009B6031" w:rsidRPr="009B6031" w:rsidRDefault="009B6031" w:rsidP="009B6031">
      <w:pPr>
        <w:rPr>
          <w:rFonts w:ascii="Liberation Serif" w:hAnsi="Liberation Serif"/>
        </w:rPr>
      </w:pPr>
    </w:p>
    <w:p w:rsidR="009B6031" w:rsidRPr="009B6031" w:rsidRDefault="009B6031" w:rsidP="009B6031">
      <w:pPr>
        <w:rPr>
          <w:rFonts w:ascii="Liberation Serif" w:hAnsi="Liberation Serif"/>
        </w:rPr>
      </w:pPr>
    </w:p>
    <w:p w:rsidR="009B6031" w:rsidRPr="009B6031" w:rsidRDefault="009B6031" w:rsidP="009B6031">
      <w:pPr>
        <w:rPr>
          <w:rFonts w:ascii="Liberation Serif" w:hAnsi="Liberation Serif"/>
        </w:rPr>
      </w:pPr>
    </w:p>
    <w:p w:rsidR="009B6031" w:rsidRPr="009B6031" w:rsidRDefault="009B6031" w:rsidP="009B6031">
      <w:pPr>
        <w:rPr>
          <w:rFonts w:ascii="Liberation Serif" w:hAnsi="Liberation Serif"/>
        </w:rPr>
      </w:pPr>
    </w:p>
    <w:p w:rsidR="009B6031" w:rsidRDefault="009B6031" w:rsidP="009B6031">
      <w:pPr>
        <w:rPr>
          <w:rFonts w:ascii="Liberation Serif" w:hAnsi="Liberation Serif"/>
        </w:rPr>
      </w:pPr>
    </w:p>
    <w:p w:rsidR="009B6031" w:rsidRDefault="009B6031" w:rsidP="009B6031">
      <w:pPr>
        <w:rPr>
          <w:rFonts w:ascii="Liberation Serif" w:hAnsi="Liberation Serif"/>
        </w:rPr>
      </w:pPr>
    </w:p>
    <w:p w:rsidR="00C3717F" w:rsidRPr="009B6031" w:rsidRDefault="009B6031" w:rsidP="009B6031">
      <w:pPr>
        <w:tabs>
          <w:tab w:val="left" w:pos="4132"/>
        </w:tabs>
        <w:rPr>
          <w:rFonts w:ascii="Liberation Serif" w:hAnsi="Liberation Serif"/>
        </w:rPr>
        <w:sectPr w:rsidR="00C3717F" w:rsidRPr="009B6031" w:rsidSect="00F246DB">
          <w:headerReference w:type="default" r:id="rId50"/>
          <w:footerReference w:type="even" r:id="rId51"/>
          <w:footerReference w:type="default" r:id="rId52"/>
          <w:pgSz w:w="11906" w:h="16838"/>
          <w:pgMar w:top="284" w:right="566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Liberation Serif" w:hAnsi="Liberation Serif"/>
        </w:rPr>
        <w:tab/>
      </w:r>
    </w:p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4125"/>
      </w:tblGrid>
      <w:tr w:rsidR="00C3717F" w:rsidRPr="008D0252" w:rsidTr="000D0F96">
        <w:tc>
          <w:tcPr>
            <w:tcW w:w="4125" w:type="dxa"/>
          </w:tcPr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lastRenderedPageBreak/>
              <w:t>Приложение № 2</w:t>
            </w:r>
          </w:p>
          <w:p w:rsidR="00C3717F" w:rsidRPr="008D0252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к Примерному положению</w:t>
            </w:r>
          </w:p>
          <w:p w:rsidR="00153BBA" w:rsidRPr="008D0252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8D0252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8D0252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D0252">
              <w:rPr>
                <w:rFonts w:ascii="Liberation Serif" w:hAnsi="Liberation Serif"/>
              </w:rPr>
              <w:t>и спорта, подведомственных администрации Невьянского городского округа</w:t>
            </w:r>
          </w:p>
          <w:p w:rsidR="00C3717F" w:rsidRPr="008D0252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8D0252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8D0252">
        <w:rPr>
          <w:rFonts w:ascii="Liberation Serif" w:hAnsi="Liberation Serif"/>
          <w:sz w:val="24"/>
          <w:szCs w:val="24"/>
        </w:rPr>
        <w:t>НОРМАТИВ ПО НАПОЛНЯЕМОСТИ УЧЕБНЫХ ГРУПП И МАКСИМАЛЬНОМУ ОБЪЕМУУЧЕБНО ТРЕНИРОВОЧНОЙ НАГРУЗКИ В ДЕТСКО-ЮНОШЕСКИХ СПОРТИВНЫХ ШКОЛАХ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511"/>
        <w:gridCol w:w="2268"/>
        <w:gridCol w:w="2552"/>
        <w:gridCol w:w="3118"/>
      </w:tblGrid>
      <w:tr w:rsidR="00C3717F" w:rsidRPr="008D0252" w:rsidTr="000D0F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Этапы подготовки  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Период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обучения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(лет)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Минимальная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наполняемость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>групп (человек)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>количественный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состав группы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(человек)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объем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>учебно-тренировочной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нагрузки (учебных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часов за неделю)  </w:t>
            </w:r>
          </w:p>
        </w:tc>
      </w:tr>
      <w:tr w:rsidR="00C3717F" w:rsidRPr="008D0252" w:rsidTr="000D0F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Спортивно-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оздоровительный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весь    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до 6                </w:t>
            </w:r>
          </w:p>
        </w:tc>
      </w:tr>
      <w:tr w:rsidR="00C3717F" w:rsidRPr="008D0252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Начальной      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подготовки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6         </w:t>
            </w:r>
          </w:p>
        </w:tc>
      </w:tr>
      <w:tr w:rsidR="00C3717F" w:rsidRPr="008D0252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8D0252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8D0252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Учебно-        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>тренировочный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10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12         </w:t>
            </w:r>
          </w:p>
        </w:tc>
      </w:tr>
      <w:tr w:rsidR="00C3717F" w:rsidRPr="008D0252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устанавливается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учреждением  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в соответствии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 учебными    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программами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14         </w:t>
            </w:r>
          </w:p>
        </w:tc>
      </w:tr>
      <w:tr w:rsidR="00C3717F" w:rsidRPr="008D0252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16         </w:t>
            </w:r>
          </w:p>
        </w:tc>
      </w:tr>
      <w:tr w:rsidR="00C3717F" w:rsidRPr="008D0252" w:rsidTr="000D0F9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четвертый </w:t>
            </w: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год     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18         </w:t>
            </w:r>
          </w:p>
        </w:tc>
      </w:tr>
      <w:tr w:rsidR="00C3717F" w:rsidRPr="008D0252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пятый год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8D0252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D0252">
              <w:rPr>
                <w:rFonts w:ascii="Liberation Serif" w:hAnsi="Liberation Serif" w:cs="Times New Roman"/>
                <w:sz w:val="26"/>
                <w:szCs w:val="26"/>
              </w:rPr>
              <w:t xml:space="preserve">20         </w:t>
            </w:r>
          </w:p>
        </w:tc>
      </w:tr>
    </w:tbl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8D0252">
        <w:rPr>
          <w:rFonts w:ascii="Liberation Serif" w:hAnsi="Liberation Serif"/>
          <w:sz w:val="20"/>
          <w:szCs w:val="20"/>
        </w:rPr>
        <w:t>Примечания: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8D0252">
        <w:rPr>
          <w:rFonts w:ascii="Liberation Serif" w:hAnsi="Liberation Serif"/>
          <w:sz w:val="20"/>
          <w:szCs w:val="20"/>
        </w:rPr>
        <w:t>1) наполняемость учебных групп и объем учебно-тренировочной нагрузки определяются с учетом техники безопасности в соответствии с образовательной программой;</w:t>
      </w:r>
    </w:p>
    <w:p w:rsidR="00C3717F" w:rsidRPr="008D025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8D0252">
        <w:rPr>
          <w:rFonts w:ascii="Liberation Serif" w:hAnsi="Liberation Serif"/>
          <w:sz w:val="20"/>
          <w:szCs w:val="20"/>
        </w:rPr>
        <w:t>2) 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таблице.</w:t>
      </w:r>
    </w:p>
    <w:p w:rsidR="00C3717F" w:rsidRPr="008D0252" w:rsidRDefault="00C3717F" w:rsidP="00C3717F">
      <w:pPr>
        <w:autoSpaceDE w:val="0"/>
        <w:autoSpaceDN w:val="0"/>
        <w:adjustRightInd w:val="0"/>
        <w:jc w:val="both"/>
        <w:rPr>
          <w:rFonts w:ascii="Liberation Serif" w:hAnsi="Liberation Serif"/>
        </w:rPr>
        <w:sectPr w:rsidR="00C3717F" w:rsidRPr="008D0252" w:rsidSect="000D0F96">
          <w:pgSz w:w="16838" w:h="11906" w:orient="landscape"/>
          <w:pgMar w:top="567" w:right="720" w:bottom="1135" w:left="902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336074" w:rsidTr="000D0F96">
        <w:tc>
          <w:tcPr>
            <w:tcW w:w="3935" w:type="dxa"/>
          </w:tcPr>
          <w:p w:rsidR="00C3717F" w:rsidRPr="00336074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6074">
              <w:rPr>
                <w:rFonts w:ascii="Liberation Serif" w:hAnsi="Liberation Serif"/>
              </w:rPr>
              <w:lastRenderedPageBreak/>
              <w:t>Приложение № 3</w:t>
            </w:r>
          </w:p>
          <w:p w:rsidR="00C3717F" w:rsidRPr="00336074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6074">
              <w:rPr>
                <w:rFonts w:ascii="Liberation Serif" w:hAnsi="Liberation Serif"/>
              </w:rPr>
              <w:t>к Примерному положению</w:t>
            </w:r>
          </w:p>
          <w:p w:rsidR="00C3717F" w:rsidRPr="00336074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6074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336074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336074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  <w:highlight w:val="yellow"/>
        </w:rPr>
      </w:pPr>
    </w:p>
    <w:p w:rsidR="00336074" w:rsidRPr="0067647D" w:rsidRDefault="00336074" w:rsidP="003360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ПРОФЕССИОНАЛЬНАЯ КВАЛИФИКАЦИОННАЯ ГРУППА</w:t>
      </w:r>
    </w:p>
    <w:p w:rsidR="00336074" w:rsidRPr="0067647D" w:rsidRDefault="00336074" w:rsidP="003360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ОБЩЕОТРАСЛЕВЫЕ ДОЛЖНОСТИ СЛУЖАЩИХ</w:t>
      </w:r>
    </w:p>
    <w:p w:rsidR="00336074" w:rsidRPr="0067647D" w:rsidRDefault="00336074" w:rsidP="0033607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4543"/>
        <w:gridCol w:w="2486"/>
      </w:tblGrid>
      <w:tr w:rsidR="00336074" w:rsidRPr="0067647D" w:rsidTr="00520E87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Квалификационные 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      уровни      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Должности, отнесенные к квалификационным уровням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Минимальный размер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(должностных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окладов) ставок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заработной платы,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рублей</w:t>
            </w:r>
          </w:p>
        </w:tc>
      </w:tr>
      <w:tr w:rsidR="00336074" w:rsidRPr="0067647D" w:rsidTr="00520E87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336074" w:rsidRPr="0067647D" w:rsidTr="00520E87">
        <w:trPr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ОБЩЕОТРАСЛЕВЫЕ ДОЛЖНОСТИ СЛУЖАЩИХ ПЕРВОГО УРОВНЯ</w:t>
            </w:r>
          </w:p>
        </w:tc>
      </w:tr>
      <w:tr w:rsidR="00336074" w:rsidRPr="0067647D" w:rsidTr="00520E87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делопроизводитель; кассир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4648</w:t>
            </w:r>
          </w:p>
        </w:tc>
      </w:tr>
      <w:tr w:rsidR="00336074" w:rsidRPr="0067647D" w:rsidTr="00520E87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sz w:val="26"/>
                <w:szCs w:val="26"/>
              </w:rPr>
            </w:pPr>
            <w:bookmarkStart w:id="2" w:name="Par360"/>
            <w:bookmarkStart w:id="3" w:name="Par380"/>
            <w:bookmarkEnd w:id="2"/>
            <w:bookmarkEnd w:id="3"/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                ПРОФЕССИОНАЛЬНАЯ КВАЛИФИКАЦИОННАЯ ГРУППА                 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ОБЩЕОТРАСЛЕВЫЕ ДОЛЖНОСТИ СЛУЖАЩИХ ВТОРОГО УРОВНЯ</w:t>
            </w:r>
          </w:p>
        </w:tc>
      </w:tr>
      <w:tr w:rsidR="00336074" w:rsidRPr="0067647D" w:rsidTr="00520E87">
        <w:trPr>
          <w:trHeight w:val="74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администратор; техник; лаборант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6973</w:t>
            </w:r>
          </w:p>
        </w:tc>
      </w:tr>
      <w:tr w:rsidR="00336074" w:rsidRPr="0067647D" w:rsidTr="00520E87">
        <w:trPr>
          <w:trHeight w:val="84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2 квалификационный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заведующий хозяйством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7670</w:t>
            </w:r>
          </w:p>
        </w:tc>
      </w:tr>
      <w:tr w:rsidR="00336074" w:rsidRPr="0067647D" w:rsidTr="00520E87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sz w:val="26"/>
                <w:szCs w:val="26"/>
              </w:rPr>
            </w:pPr>
            <w:bookmarkStart w:id="4" w:name="Par413"/>
            <w:bookmarkEnd w:id="4"/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                ПРОФЕССИОНАЛЬНАЯ КВАЛИФИКАЦИОННАЯ ГРУППА                 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ОБЩЕОТРАСЛЕВЫЕ ДОЛЖНОСТИ СЛУЖАЩИХ ТРЕТЬЕГО УРОВНЯ</w:t>
            </w:r>
          </w:p>
        </w:tc>
      </w:tr>
      <w:tr w:rsidR="00336074" w:rsidRPr="0067647D" w:rsidTr="00520E87">
        <w:trPr>
          <w:trHeight w:val="97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 xml:space="preserve">уровень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бухгалтер; специалист по кадрам; инженер-энергетик (энергетик); инженер по ремонту; инженер по охране труда; экономист</w:t>
            </w:r>
          </w:p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74" w:rsidRPr="0067647D" w:rsidRDefault="00336074" w:rsidP="00520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7647D">
              <w:rPr>
                <w:rFonts w:ascii="Liberation Serif" w:hAnsi="Liberation Serif"/>
                <w:sz w:val="26"/>
                <w:szCs w:val="26"/>
              </w:rPr>
              <w:t>10342</w:t>
            </w:r>
          </w:p>
        </w:tc>
      </w:tr>
    </w:tbl>
    <w:p w:rsidR="00336074" w:rsidRPr="0067647D" w:rsidRDefault="00336074" w:rsidP="00336074">
      <w:pPr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rPr>
          <w:rFonts w:ascii="Liberation Serif" w:hAnsi="Liberation Serif"/>
          <w:sz w:val="26"/>
          <w:szCs w:val="26"/>
        </w:rPr>
      </w:pPr>
    </w:p>
    <w:p w:rsidR="00F246DB" w:rsidRPr="0067647D" w:rsidRDefault="00F246DB"/>
    <w:p w:rsidR="00F246DB" w:rsidRPr="0067647D" w:rsidRDefault="00F246DB"/>
    <w:p w:rsidR="00F246DB" w:rsidRPr="0067647D" w:rsidRDefault="00F246DB"/>
    <w:p w:rsidR="00BD355F" w:rsidRPr="0067647D" w:rsidRDefault="00BD355F"/>
    <w:p w:rsidR="00BD355F" w:rsidRPr="0067647D" w:rsidRDefault="00BD355F"/>
    <w:p w:rsidR="00336074" w:rsidRDefault="00336074"/>
    <w:p w:rsidR="009B6031" w:rsidRPr="0067647D" w:rsidRDefault="009B6031"/>
    <w:p w:rsidR="00F246DB" w:rsidRPr="0067647D" w:rsidRDefault="00F246DB"/>
    <w:p w:rsidR="00F246DB" w:rsidRPr="0067647D" w:rsidRDefault="00F246DB"/>
    <w:tbl>
      <w:tblPr>
        <w:tblW w:w="3935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C3717F" w:rsidRPr="0067647D" w:rsidTr="009D72C8">
        <w:tc>
          <w:tcPr>
            <w:tcW w:w="3935" w:type="dxa"/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lastRenderedPageBreak/>
              <w:t>Приложение № 4</w:t>
            </w:r>
          </w:p>
          <w:p w:rsidR="00C3717F" w:rsidRPr="0067647D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к Примерному положению</w:t>
            </w:r>
          </w:p>
          <w:p w:rsidR="00C3717F" w:rsidRPr="0067647D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67647D">
        <w:rPr>
          <w:rFonts w:ascii="Liberation Serif" w:hAnsi="Liberation Serif"/>
          <w:bCs/>
        </w:rPr>
        <w:t>ПРОФЕССИОНАЛЬНЫЕ КВАЛИФИКАЦИОННЫЕ ГРУППЫ</w:t>
      </w: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67647D">
        <w:rPr>
          <w:rFonts w:ascii="Liberation Serif" w:hAnsi="Liberation Serif"/>
          <w:bCs/>
        </w:rPr>
        <w:t>ДОЛЖНОСТЕЙ МЕДИЦИНСКИХ РАБОТНИКОВ</w:t>
      </w: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2649"/>
        <w:gridCol w:w="2191"/>
        <w:gridCol w:w="1778"/>
        <w:gridCol w:w="283"/>
      </w:tblGrid>
      <w:tr w:rsidR="00C3717F" w:rsidRPr="0067647D" w:rsidTr="00F246DB">
        <w:trPr>
          <w:trHeight w:val="6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 Квалификационные 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группы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Минимальный размер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должностных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окладов, рублей</w:t>
            </w:r>
          </w:p>
        </w:tc>
      </w:tr>
      <w:tr w:rsidR="00C3717F" w:rsidRPr="0067647D" w:rsidTr="00F246D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67647D" w:rsidTr="00F246DB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5" w:name="Par479"/>
            <w:bookmarkStart w:id="6" w:name="Par486"/>
            <w:bookmarkEnd w:id="5"/>
            <w:bookmarkEnd w:id="6"/>
            <w:r w:rsidRPr="0067647D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СРЕДНИЙ МЕДИЦИНСКИЙ И ФАРМАЦЕВТИЧЕСКИЙ ПЕРСОНАЛ</w:t>
            </w:r>
          </w:p>
        </w:tc>
      </w:tr>
      <w:tr w:rsidR="00C3717F" w:rsidRPr="0067647D" w:rsidTr="00F246D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3 квалификационный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медицинская сестра         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9413</w:t>
            </w:r>
          </w:p>
        </w:tc>
      </w:tr>
      <w:tr w:rsidR="00C3717F" w:rsidRPr="0067647D" w:rsidTr="00F246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529" w:type="dxa"/>
          <w:wAfter w:w="283" w:type="dxa"/>
          <w:trHeight w:val="2352"/>
        </w:trPr>
        <w:tc>
          <w:tcPr>
            <w:tcW w:w="3969" w:type="dxa"/>
            <w:gridSpan w:val="2"/>
          </w:tcPr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bookmarkStart w:id="7" w:name="Par503"/>
            <w:bookmarkEnd w:id="7"/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9B6031" w:rsidRPr="0067647D" w:rsidRDefault="009B6031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Pr="0067647D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BD355F" w:rsidRPr="0067647D" w:rsidRDefault="00BD355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C3717F" w:rsidRPr="0067647D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lastRenderedPageBreak/>
              <w:t>Приложение № 5</w:t>
            </w:r>
          </w:p>
          <w:p w:rsidR="00C3717F" w:rsidRPr="0067647D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к Примерному положению</w:t>
            </w:r>
          </w:p>
          <w:p w:rsidR="00153BBA" w:rsidRPr="0067647D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67647D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67647D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и спорта, подведомственных администрации Невьянского городского округа</w:t>
            </w:r>
          </w:p>
          <w:p w:rsidR="00C3717F" w:rsidRPr="0067647D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</w:tc>
      </w:tr>
    </w:tbl>
    <w:p w:rsidR="00C3717F" w:rsidRPr="0067647D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67647D">
        <w:rPr>
          <w:rFonts w:ascii="Liberation Serif" w:hAnsi="Liberation Serif"/>
          <w:bCs/>
        </w:rPr>
        <w:lastRenderedPageBreak/>
        <w:t>МИНИМАЛЬНЫЙ РАЗМЕР ОКЛАДОВ</w:t>
      </w: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67647D">
        <w:rPr>
          <w:rFonts w:ascii="Liberation Serif" w:hAnsi="Liberation Serif"/>
          <w:bCs/>
        </w:rPr>
        <w:t>(ДОЛЖНОСТНЫХ ОКЛАДОВ) ПО КВАЛИФИКАЦИОННЫМ РАЗРЯДАМ ОБЩЕОТРАСЛЕВЫХ ПРОФЕССИЙ РАБОЧИХ</w:t>
      </w: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0"/>
        <w:gridCol w:w="3064"/>
      </w:tblGrid>
      <w:tr w:rsidR="00C3717F" w:rsidRPr="0067647D" w:rsidTr="000D0F96">
        <w:trPr>
          <w:trHeight w:val="400"/>
          <w:tblCellSpacing w:w="5" w:type="nil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Наименование квалификационного разряда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Минимальный размер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(должностных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окладов) ставок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заработной платы,</w:t>
            </w:r>
          </w:p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lang w:val="en-US"/>
              </w:rPr>
            </w:pPr>
            <w:r w:rsidRPr="0067647D">
              <w:rPr>
                <w:rFonts w:ascii="Liberation Serif" w:hAnsi="Liberation Serif"/>
                <w:i/>
              </w:rPr>
              <w:t>рублей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1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4648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2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5113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3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5578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4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6158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5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6740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6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7437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7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8134</w:t>
            </w:r>
          </w:p>
        </w:tc>
      </w:tr>
      <w:tr w:rsidR="00C3717F" w:rsidRPr="0067647D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 xml:space="preserve">8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67647D">
              <w:rPr>
                <w:rFonts w:ascii="Liberation Serif" w:hAnsi="Liberation Serif"/>
                <w:i/>
              </w:rPr>
              <w:t>8947</w:t>
            </w:r>
          </w:p>
        </w:tc>
      </w:tr>
    </w:tbl>
    <w:p w:rsidR="00C3717F" w:rsidRPr="0067647D" w:rsidRDefault="00C3717F" w:rsidP="00C3717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Pr="0067647D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Pr="0067647D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7647D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9B6031" w:rsidRPr="0067647D" w:rsidRDefault="009B6031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Pr="0067647D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9B6031" w:rsidTr="00C3717F">
        <w:tc>
          <w:tcPr>
            <w:tcW w:w="3935" w:type="dxa"/>
          </w:tcPr>
          <w:p w:rsidR="00C3717F" w:rsidRPr="009B6031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9B6031">
              <w:rPr>
                <w:rFonts w:ascii="Liberation Serif" w:hAnsi="Liberation Serif"/>
                <w:highlight w:val="yellow"/>
              </w:rPr>
              <w:lastRenderedPageBreak/>
              <w:t>Приложение № 6</w:t>
            </w:r>
          </w:p>
          <w:p w:rsidR="00C3717F" w:rsidRPr="009B6031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9B6031">
              <w:rPr>
                <w:rFonts w:ascii="Liberation Serif" w:hAnsi="Liberation Serif"/>
                <w:highlight w:val="yellow"/>
              </w:rPr>
              <w:t>к Примерному положению</w:t>
            </w:r>
          </w:p>
          <w:p w:rsidR="00C3717F" w:rsidRPr="009B6031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9B6031">
              <w:rPr>
                <w:rFonts w:ascii="Liberation Serif" w:hAnsi="Liberation Serif"/>
                <w:highlight w:val="yellow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9B6031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highlight w:val="yellow"/>
              </w:rPr>
            </w:pPr>
          </w:p>
        </w:tc>
      </w:tr>
    </w:tbl>
    <w:p w:rsidR="00C3717F" w:rsidRPr="009B6031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highlight w:val="yellow"/>
        </w:rPr>
      </w:pPr>
    </w:p>
    <w:p w:rsidR="00C3717F" w:rsidRPr="009B6031" w:rsidRDefault="00C3717F" w:rsidP="00C371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highlight w:val="yellow"/>
        </w:rPr>
      </w:pPr>
    </w:p>
    <w:p w:rsidR="00336074" w:rsidRPr="009B6031" w:rsidRDefault="00336074" w:rsidP="00336074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  <w:highlight w:val="yellow"/>
        </w:rPr>
      </w:pPr>
      <w:r w:rsidRPr="009B6031">
        <w:rPr>
          <w:rFonts w:ascii="Liberation Serif" w:hAnsi="Liberation Serif"/>
          <w:sz w:val="26"/>
          <w:szCs w:val="26"/>
          <w:highlight w:val="yellow"/>
        </w:rPr>
        <w:t>ПРОФЕССИОНАЛЬНЫЕ КВАЛИФИКАЦИОННЫЕ ГРУППЫ</w:t>
      </w:r>
    </w:p>
    <w:p w:rsidR="00336074" w:rsidRPr="009B6031" w:rsidRDefault="00336074" w:rsidP="00336074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  <w:highlight w:val="yellow"/>
        </w:rPr>
      </w:pPr>
      <w:r w:rsidRPr="009B6031">
        <w:rPr>
          <w:rFonts w:ascii="Liberation Serif" w:hAnsi="Liberation Serif"/>
          <w:sz w:val="26"/>
          <w:szCs w:val="26"/>
          <w:highlight w:val="yellow"/>
        </w:rPr>
        <w:t>ДОЛЖНОСТЕЙ РАБОТНИКОВ ФИЗИЧЕСКОЙ КУЛЬТУРЫ И СПОРТА</w:t>
      </w:r>
    </w:p>
    <w:p w:rsidR="00336074" w:rsidRPr="009B6031" w:rsidRDefault="00336074" w:rsidP="00336074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  <w:highlight w:val="yellow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29"/>
        <w:gridCol w:w="4626"/>
        <w:gridCol w:w="2265"/>
      </w:tblGrid>
      <w:tr w:rsidR="00336074" w:rsidRPr="009B6031" w:rsidTr="00520E8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 xml:space="preserve">Квалификационные </w:t>
            </w: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br/>
              <w:t>уровни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/>
                <w:sz w:val="26"/>
                <w:szCs w:val="26"/>
                <w:highlight w:val="yellow"/>
              </w:rPr>
              <w:t>Должности, отнесенные к квалификационным уровням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 xml:space="preserve">Минимальный </w:t>
            </w: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br/>
              <w:t>размер оклада</w:t>
            </w: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br/>
              <w:t>(должностного</w:t>
            </w: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br/>
              <w:t xml:space="preserve">оклада),   </w:t>
            </w: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br/>
              <w:t>рублей</w:t>
            </w:r>
          </w:p>
        </w:tc>
      </w:tr>
      <w:tr w:rsidR="00336074" w:rsidRPr="009B6031" w:rsidTr="00520E8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>3</w:t>
            </w:r>
          </w:p>
        </w:tc>
      </w:tr>
      <w:tr w:rsidR="00336074" w:rsidRPr="009B6031" w:rsidTr="00520E87"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>ПРОФЕССИОНАЛЬНАЯ КВАЛИФИКАЦИОННАЯ ГРУППА</w:t>
            </w:r>
          </w:p>
          <w:p w:rsidR="00336074" w:rsidRPr="009B6031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 xml:space="preserve"> ДОЛЖНОСТЕЙ РАБОТНИКОВ     </w:t>
            </w: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br/>
              <w:t>ФИЗИЧЕСКОЙ КУЛЬТУРЫ И СПОРТА ВТОРОГО УРОВНЯ</w:t>
            </w:r>
          </w:p>
        </w:tc>
      </w:tr>
      <w:tr w:rsidR="00336074" w:rsidRPr="0067647D" w:rsidTr="00520E87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>1квалификационный</w:t>
            </w: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9B6031" w:rsidRDefault="00336074" w:rsidP="00520E87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>инструктор по спорту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74" w:rsidRPr="0067647D" w:rsidRDefault="00336074" w:rsidP="00520E87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6031"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  <w:t>8599</w:t>
            </w:r>
          </w:p>
        </w:tc>
      </w:tr>
    </w:tbl>
    <w:p w:rsidR="009A0570" w:rsidRDefault="009A0570" w:rsidP="00336074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6"/>
          <w:szCs w:val="26"/>
        </w:rPr>
      </w:pPr>
    </w:p>
    <w:p w:rsidR="009A0570" w:rsidRPr="0067647D" w:rsidRDefault="009A0570" w:rsidP="00336074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6"/>
          <w:szCs w:val="26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336074" w:rsidRPr="0067647D" w:rsidRDefault="00336074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Pr="0067647D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Pr="0067647D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67647D" w:rsidTr="00C3717F">
        <w:tc>
          <w:tcPr>
            <w:tcW w:w="3935" w:type="dxa"/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lastRenderedPageBreak/>
              <w:t>Приложение № 7</w:t>
            </w:r>
          </w:p>
          <w:p w:rsidR="00C3717F" w:rsidRPr="0067647D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к Примерному положению</w:t>
            </w:r>
          </w:p>
          <w:p w:rsidR="00C3717F" w:rsidRPr="0067647D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67647D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67647D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67647D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336074" w:rsidRPr="0067647D" w:rsidRDefault="00EC615F" w:rsidP="0033607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  <w:hyperlink r:id="rId53" w:history="1">
        <w:r w:rsidR="00336074" w:rsidRPr="0067647D">
          <w:rPr>
            <w:rFonts w:ascii="Liberation Serif" w:hAnsi="Liberation Serif"/>
            <w:sz w:val="26"/>
            <w:szCs w:val="26"/>
          </w:rPr>
          <w:t>ПЕРЕЧЕНЬ</w:t>
        </w:r>
      </w:hyperlink>
    </w:p>
    <w:p w:rsidR="00336074" w:rsidRPr="0067647D" w:rsidRDefault="00336074" w:rsidP="0033607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  <w:r w:rsidRPr="0067647D">
        <w:rPr>
          <w:rFonts w:ascii="Liberation Serif" w:hAnsi="Liberation Serif"/>
          <w:sz w:val="26"/>
          <w:szCs w:val="26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336074" w:rsidRPr="0067647D" w:rsidRDefault="00336074" w:rsidP="0033607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67647D">
        <w:rPr>
          <w:rFonts w:ascii="Liberation Serif" w:hAnsi="Liberation Serif"/>
          <w:sz w:val="26"/>
          <w:szCs w:val="26"/>
        </w:rPr>
        <w:t>Заведующий хозяйством, медицинская сестра, администратор, специалист по кадрам, бухгалтер, экономист, инженер-энергетик (энергетик), инженер по спорту, инженер по охране труда, техник, лаборант, делопроизводитель, тренер-преподаватель, педагог-организатор, инструктор-методист, инструктор по физической культуре,</w:t>
      </w:r>
      <w:r w:rsidR="009A0570" w:rsidRPr="009A0570">
        <w:rPr>
          <w:rFonts w:ascii="Liberation Serif" w:hAnsi="Liberation Serif"/>
          <w:color w:val="FFFF00"/>
          <w:sz w:val="26"/>
          <w:szCs w:val="26"/>
          <w:highlight w:val="yellow"/>
        </w:rPr>
        <w:t>5</w:t>
      </w:r>
      <w:r w:rsidRPr="0067647D">
        <w:rPr>
          <w:rFonts w:ascii="Liberation Serif" w:hAnsi="Liberation Serif"/>
          <w:sz w:val="26"/>
          <w:szCs w:val="26"/>
        </w:rPr>
        <w:t>инструктор по спорту.</w:t>
      </w:r>
    </w:p>
    <w:p w:rsidR="00336074" w:rsidRPr="0067647D" w:rsidRDefault="00336074" w:rsidP="003360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C3717F" w:rsidRPr="0067647D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36074" w:rsidRPr="0067647D" w:rsidRDefault="00336074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B6031" w:rsidRPr="0067647D" w:rsidRDefault="009B6031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7647D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67647D" w:rsidTr="000D0F96">
        <w:tc>
          <w:tcPr>
            <w:tcW w:w="4217" w:type="dxa"/>
          </w:tcPr>
          <w:p w:rsidR="00C3717F" w:rsidRPr="0067647D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lastRenderedPageBreak/>
              <w:t>Приложение № 8</w:t>
            </w:r>
          </w:p>
          <w:p w:rsidR="00C3717F" w:rsidRPr="0067647D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к Примерному положению</w:t>
            </w:r>
          </w:p>
          <w:p w:rsidR="00C3717F" w:rsidRPr="0067647D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7647D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</w:tc>
      </w:tr>
    </w:tbl>
    <w:p w:rsidR="00C3717F" w:rsidRPr="0067647D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67647D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67647D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336074" w:rsidRPr="0067647D" w:rsidRDefault="00336074" w:rsidP="00336074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67647D">
        <w:rPr>
          <w:rFonts w:ascii="Liberation Serif" w:eastAsia="Calibri" w:hAnsi="Liberation Serif"/>
          <w:bCs/>
          <w:caps/>
          <w:sz w:val="26"/>
          <w:szCs w:val="26"/>
        </w:rPr>
        <w:t>Перечень</w:t>
      </w:r>
    </w:p>
    <w:p w:rsidR="00336074" w:rsidRPr="0067647D" w:rsidRDefault="00336074" w:rsidP="00336074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67647D">
        <w:rPr>
          <w:rFonts w:ascii="Liberation Serif" w:eastAsia="Calibri" w:hAnsi="Liberation Serif"/>
          <w:bCs/>
          <w:caps/>
          <w:sz w:val="26"/>
          <w:szCs w:val="26"/>
        </w:rPr>
        <w:t xml:space="preserve">должностей, относимых к административно-управленческому и вспомогательному персоналу </w:t>
      </w:r>
    </w:p>
    <w:p w:rsidR="00336074" w:rsidRPr="0067647D" w:rsidRDefault="00336074" w:rsidP="00336074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</w:p>
    <w:p w:rsidR="00336074" w:rsidRPr="0067647D" w:rsidRDefault="00336074" w:rsidP="00336074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  <w:sz w:val="26"/>
          <w:szCs w:val="26"/>
        </w:rPr>
      </w:pPr>
      <w:r w:rsidRPr="0067647D">
        <w:rPr>
          <w:rFonts w:ascii="Liberation Serif" w:hAnsi="Liberation Serif"/>
          <w:sz w:val="26"/>
          <w:szCs w:val="26"/>
        </w:rPr>
        <w:t>Административно-управленческий персонал</w:t>
      </w:r>
    </w:p>
    <w:p w:rsidR="00336074" w:rsidRPr="0067647D" w:rsidRDefault="00336074" w:rsidP="00336074">
      <w:pPr>
        <w:pStyle w:val="a5"/>
        <w:ind w:left="1080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Директор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Заместитель директора по учебно-спортивной работе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Заместитель директора по административно-хозяйственной части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Заместитель директора по общим вопросам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Главный бухгалтер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Бухгалтер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Экономист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Специалист по кадрам</w:t>
      </w:r>
    </w:p>
    <w:p w:rsidR="00336074" w:rsidRPr="0067647D" w:rsidRDefault="00336074" w:rsidP="00336074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67647D">
        <w:rPr>
          <w:rFonts w:ascii="Liberation Serif" w:hAnsi="Liberation Serif"/>
          <w:bCs/>
          <w:sz w:val="26"/>
          <w:szCs w:val="26"/>
        </w:rPr>
        <w:t>Делопроизводитель</w:t>
      </w:r>
    </w:p>
    <w:p w:rsidR="00336074" w:rsidRPr="0067647D" w:rsidRDefault="00336074" w:rsidP="00336074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336074" w:rsidRPr="0067647D" w:rsidRDefault="00336074" w:rsidP="00336074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  <w:sz w:val="26"/>
          <w:szCs w:val="26"/>
        </w:rPr>
      </w:pPr>
      <w:r w:rsidRPr="0067647D">
        <w:rPr>
          <w:rFonts w:ascii="Liberation Serif" w:hAnsi="Liberation Serif"/>
          <w:sz w:val="26"/>
          <w:szCs w:val="26"/>
        </w:rPr>
        <w:t>Вспомогательный персонал</w:t>
      </w:r>
    </w:p>
    <w:p w:rsidR="00336074" w:rsidRPr="0067647D" w:rsidRDefault="00336074" w:rsidP="00336074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  <w:sz w:val="26"/>
          <w:szCs w:val="26"/>
        </w:rPr>
      </w:pP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Водитель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Водитель автобуса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Водитель спецтехники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Слесарь-сантехник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Электромонтер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Рабочий по комплексному обслуживанию и ремонту зданий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Дворник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 xml:space="preserve">Сторож 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Вахтер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Уборщик служебных помещений</w:t>
      </w:r>
    </w:p>
    <w:p w:rsidR="00336074" w:rsidRPr="0067647D" w:rsidRDefault="00336074" w:rsidP="00336074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 w:rsidRPr="0067647D">
        <w:rPr>
          <w:rFonts w:ascii="Liberation Serif" w:hAnsi="Liberation Serif" w:cs="Times New Roman"/>
          <w:sz w:val="26"/>
          <w:szCs w:val="26"/>
        </w:rPr>
        <w:t>Аппаратчик химводоочистки</w:t>
      </w:r>
    </w:p>
    <w:p w:rsidR="00336074" w:rsidRPr="009B6031" w:rsidRDefault="009B6031" w:rsidP="009B6031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Гардеробщик</w:t>
      </w:r>
    </w:p>
    <w:sectPr w:rsidR="00336074" w:rsidRPr="009B6031" w:rsidSect="009B6031">
      <w:headerReference w:type="default" r:id="rId54"/>
      <w:pgSz w:w="11906" w:h="16838"/>
      <w:pgMar w:top="284" w:right="566" w:bottom="567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90" w:rsidRDefault="00E23290" w:rsidP="00C3717F">
      <w:r>
        <w:separator/>
      </w:r>
    </w:p>
  </w:endnote>
  <w:endnote w:type="continuationSeparator" w:id="0">
    <w:p w:rsidR="00E23290" w:rsidRDefault="00E23290" w:rsidP="00C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90" w:rsidRDefault="00E23290" w:rsidP="000D0F9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23290" w:rsidRDefault="00E2329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90" w:rsidRDefault="00E23290" w:rsidP="000D0F96">
    <w:pPr>
      <w:pStyle w:val="af"/>
      <w:framePr w:wrap="around" w:vAnchor="text" w:hAnchor="margin" w:xAlign="center" w:y="1"/>
      <w:rPr>
        <w:rStyle w:val="af1"/>
      </w:rPr>
    </w:pPr>
  </w:p>
  <w:p w:rsidR="00E23290" w:rsidRDefault="00E23290" w:rsidP="000D0F96">
    <w:pPr>
      <w:pStyle w:val="af"/>
      <w:framePr w:wrap="around" w:vAnchor="text" w:hAnchor="margin" w:xAlign="center" w:y="1"/>
      <w:rPr>
        <w:rStyle w:val="af1"/>
      </w:rPr>
    </w:pPr>
  </w:p>
  <w:p w:rsidR="00E23290" w:rsidRDefault="00E2329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90" w:rsidRDefault="00E23290" w:rsidP="00C3717F">
      <w:r>
        <w:separator/>
      </w:r>
    </w:p>
  </w:footnote>
  <w:footnote w:type="continuationSeparator" w:id="0">
    <w:p w:rsidR="00E23290" w:rsidRDefault="00E23290" w:rsidP="00C3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81217"/>
      <w:docPartObj>
        <w:docPartGallery w:val="Page Numbers (Top of Page)"/>
        <w:docPartUnique/>
      </w:docPartObj>
    </w:sdtPr>
    <w:sdtEndPr/>
    <w:sdtContent>
      <w:p w:rsidR="00E23290" w:rsidRDefault="00E2329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797855"/>
      <w:docPartObj>
        <w:docPartGallery w:val="Page Numbers (Top of Page)"/>
        <w:docPartUnique/>
      </w:docPartObj>
    </w:sdtPr>
    <w:sdtEndPr/>
    <w:sdtContent>
      <w:p w:rsidR="00E23290" w:rsidRDefault="00E232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5F">
          <w:rPr>
            <w:noProof/>
          </w:rPr>
          <w:t>26</w:t>
        </w:r>
        <w:r>
          <w:fldChar w:fldCharType="end"/>
        </w:r>
      </w:p>
    </w:sdtContent>
  </w:sdt>
  <w:p w:rsidR="00E23290" w:rsidRPr="009D72C8" w:rsidRDefault="00E23290" w:rsidP="00F246D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3165BA"/>
    <w:multiLevelType w:val="hybridMultilevel"/>
    <w:tmpl w:val="0C5222D4"/>
    <w:lvl w:ilvl="0" w:tplc="DFEA9A18">
      <w:start w:val="4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9B5BFF"/>
    <w:multiLevelType w:val="hybridMultilevel"/>
    <w:tmpl w:val="2B9C5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 w15:restartNumberingAfterBreak="0">
    <w:nsid w:val="28395C40"/>
    <w:multiLevelType w:val="hybridMultilevel"/>
    <w:tmpl w:val="2FF2DD4E"/>
    <w:lvl w:ilvl="0" w:tplc="0770B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9B06E6"/>
    <w:multiLevelType w:val="hybridMultilevel"/>
    <w:tmpl w:val="60B0A7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B968D3"/>
    <w:multiLevelType w:val="multilevel"/>
    <w:tmpl w:val="65A28550"/>
    <w:lvl w:ilvl="0">
      <w:start w:val="22"/>
      <w:numFmt w:val="decimal"/>
      <w:lvlText w:val="%1-"/>
      <w:lvlJc w:val="left"/>
      <w:pPr>
        <w:ind w:left="555" w:hanging="555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-%2.%3."/>
      <w:lvlJc w:val="left"/>
      <w:pPr>
        <w:ind w:left="242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-%2.%3.%4."/>
      <w:lvlJc w:val="left"/>
      <w:pPr>
        <w:ind w:left="3633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-%2.%3.%4.%5."/>
      <w:lvlJc w:val="left"/>
      <w:pPr>
        <w:ind w:left="44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-%2.%3.%4.%5.%6."/>
      <w:lvlJc w:val="left"/>
      <w:pPr>
        <w:ind w:left="569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654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7757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8608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A5638B"/>
    <w:multiLevelType w:val="hybridMultilevel"/>
    <w:tmpl w:val="237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51045348"/>
    <w:multiLevelType w:val="hybridMultilevel"/>
    <w:tmpl w:val="4F8E7B84"/>
    <w:lvl w:ilvl="0" w:tplc="9FB8D2AA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0C3B"/>
    <w:multiLevelType w:val="hybridMultilevel"/>
    <w:tmpl w:val="A96E943A"/>
    <w:lvl w:ilvl="0" w:tplc="653E8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8" w15:restartNumberingAfterBreak="0">
    <w:nsid w:val="7A525F4C"/>
    <w:multiLevelType w:val="hybridMultilevel"/>
    <w:tmpl w:val="082A98B6"/>
    <w:lvl w:ilvl="0" w:tplc="EC921E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29"/>
  </w:num>
  <w:num w:numId="5">
    <w:abstractNumId w:val="25"/>
  </w:num>
  <w:num w:numId="6">
    <w:abstractNumId w:val="11"/>
  </w:num>
  <w:num w:numId="7">
    <w:abstractNumId w:val="22"/>
  </w:num>
  <w:num w:numId="8">
    <w:abstractNumId w:val="26"/>
  </w:num>
  <w:num w:numId="9">
    <w:abstractNumId w:val="23"/>
  </w:num>
  <w:num w:numId="10">
    <w:abstractNumId w:val="9"/>
  </w:num>
  <w:num w:numId="11">
    <w:abstractNumId w:val="21"/>
  </w:num>
  <w:num w:numId="12">
    <w:abstractNumId w:val="0"/>
  </w:num>
  <w:num w:numId="13">
    <w:abstractNumId w:val="10"/>
  </w:num>
  <w:num w:numId="14">
    <w:abstractNumId w:val="14"/>
  </w:num>
  <w:num w:numId="15">
    <w:abstractNumId w:val="19"/>
  </w:num>
  <w:num w:numId="16">
    <w:abstractNumId w:val="13"/>
  </w:num>
  <w:num w:numId="17">
    <w:abstractNumId w:val="3"/>
  </w:num>
  <w:num w:numId="18">
    <w:abstractNumId w:val="28"/>
  </w:num>
  <w:num w:numId="19">
    <w:abstractNumId w:val="20"/>
  </w:num>
  <w:num w:numId="20">
    <w:abstractNumId w:val="16"/>
  </w:num>
  <w:num w:numId="21">
    <w:abstractNumId w:val="24"/>
  </w:num>
  <w:num w:numId="22">
    <w:abstractNumId w:val="27"/>
  </w:num>
  <w:num w:numId="23">
    <w:abstractNumId w:val="15"/>
  </w:num>
  <w:num w:numId="24">
    <w:abstractNumId w:val="6"/>
  </w:num>
  <w:num w:numId="25">
    <w:abstractNumId w:val="4"/>
  </w:num>
  <w:num w:numId="26">
    <w:abstractNumId w:val="18"/>
  </w:num>
  <w:num w:numId="27">
    <w:abstractNumId w:val="7"/>
  </w:num>
  <w:num w:numId="28">
    <w:abstractNumId w:val="1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F"/>
    <w:rsid w:val="00041AC6"/>
    <w:rsid w:val="00053584"/>
    <w:rsid w:val="000A0AA0"/>
    <w:rsid w:val="000C451E"/>
    <w:rsid w:val="000D079E"/>
    <w:rsid w:val="000D0F96"/>
    <w:rsid w:val="001017D7"/>
    <w:rsid w:val="00106EED"/>
    <w:rsid w:val="001111D5"/>
    <w:rsid w:val="00153BBA"/>
    <w:rsid w:val="00156D5E"/>
    <w:rsid w:val="001B10B3"/>
    <w:rsid w:val="00206B40"/>
    <w:rsid w:val="0021083F"/>
    <w:rsid w:val="00226ADA"/>
    <w:rsid w:val="00242124"/>
    <w:rsid w:val="00250A2C"/>
    <w:rsid w:val="00274402"/>
    <w:rsid w:val="00285029"/>
    <w:rsid w:val="002A533E"/>
    <w:rsid w:val="002C4E8C"/>
    <w:rsid w:val="002F77F4"/>
    <w:rsid w:val="00336074"/>
    <w:rsid w:val="00371F20"/>
    <w:rsid w:val="00394B40"/>
    <w:rsid w:val="004008EA"/>
    <w:rsid w:val="0042534D"/>
    <w:rsid w:val="00460666"/>
    <w:rsid w:val="00463950"/>
    <w:rsid w:val="00485DA5"/>
    <w:rsid w:val="004A5F1C"/>
    <w:rsid w:val="004C068F"/>
    <w:rsid w:val="004D73BD"/>
    <w:rsid w:val="00502355"/>
    <w:rsid w:val="00516D2B"/>
    <w:rsid w:val="00517C90"/>
    <w:rsid w:val="00520E87"/>
    <w:rsid w:val="00582C95"/>
    <w:rsid w:val="005900D3"/>
    <w:rsid w:val="005D6AE7"/>
    <w:rsid w:val="005F22C8"/>
    <w:rsid w:val="005F72B2"/>
    <w:rsid w:val="0067647D"/>
    <w:rsid w:val="006B5218"/>
    <w:rsid w:val="006D77D4"/>
    <w:rsid w:val="006E04D1"/>
    <w:rsid w:val="00726F15"/>
    <w:rsid w:val="00785FF3"/>
    <w:rsid w:val="0078614A"/>
    <w:rsid w:val="007C182E"/>
    <w:rsid w:val="00812FD3"/>
    <w:rsid w:val="0086175A"/>
    <w:rsid w:val="00862AEF"/>
    <w:rsid w:val="008A7EBE"/>
    <w:rsid w:val="008D0252"/>
    <w:rsid w:val="008D39CC"/>
    <w:rsid w:val="008F6233"/>
    <w:rsid w:val="0095091D"/>
    <w:rsid w:val="009541B3"/>
    <w:rsid w:val="0098574A"/>
    <w:rsid w:val="00986C7F"/>
    <w:rsid w:val="009A0570"/>
    <w:rsid w:val="009A6E8B"/>
    <w:rsid w:val="009B0E47"/>
    <w:rsid w:val="009B6031"/>
    <w:rsid w:val="009D72C8"/>
    <w:rsid w:val="00B150E3"/>
    <w:rsid w:val="00B735EE"/>
    <w:rsid w:val="00B76CDC"/>
    <w:rsid w:val="00BD355F"/>
    <w:rsid w:val="00C059D6"/>
    <w:rsid w:val="00C3717F"/>
    <w:rsid w:val="00C45324"/>
    <w:rsid w:val="00C61783"/>
    <w:rsid w:val="00CC4B5D"/>
    <w:rsid w:val="00CF2180"/>
    <w:rsid w:val="00CF3898"/>
    <w:rsid w:val="00D052EE"/>
    <w:rsid w:val="00D53746"/>
    <w:rsid w:val="00D67D6C"/>
    <w:rsid w:val="00D914C3"/>
    <w:rsid w:val="00DA071F"/>
    <w:rsid w:val="00DC3154"/>
    <w:rsid w:val="00DF258A"/>
    <w:rsid w:val="00DF4F87"/>
    <w:rsid w:val="00E02DEC"/>
    <w:rsid w:val="00E16CC4"/>
    <w:rsid w:val="00E23290"/>
    <w:rsid w:val="00E241D3"/>
    <w:rsid w:val="00E43342"/>
    <w:rsid w:val="00E64648"/>
    <w:rsid w:val="00E71635"/>
    <w:rsid w:val="00E72286"/>
    <w:rsid w:val="00E729E5"/>
    <w:rsid w:val="00E83A2C"/>
    <w:rsid w:val="00EC2D9D"/>
    <w:rsid w:val="00EC3B6C"/>
    <w:rsid w:val="00EC615F"/>
    <w:rsid w:val="00EE1E25"/>
    <w:rsid w:val="00F246DB"/>
    <w:rsid w:val="00FA169C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DB08B29"/>
  <w15:docId w15:val="{F29FB588-63A7-43F2-B998-7A66EE37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0CAC5F15C4511E153A6994FB89F4AAD9363E241CD3D7C1FBCB6D79017C4DC7CDA573864D944A176CF9171AF8H6QDD" TargetMode="External"/><Relationship Id="rId26" Type="http://schemas.openxmlformats.org/officeDocument/2006/relationships/hyperlink" Target="consultantplus://offline/ref=0CAC5F15C4511E153A6994FB89F4AAD9363E241CD3D7C1FBCB6D79017C4DC7CDA573864D944A176CF91718FFH6Q9D" TargetMode="External"/><Relationship Id="rId39" Type="http://schemas.openxmlformats.org/officeDocument/2006/relationships/hyperlink" Target="consultantplus://offline/ref=0CAC5F15C4511E153A6994FB89F4AAD9363E241CD3D7C1FBCB6D79017C4DC7CDA573864D944A176CF91718FFH6Q9D" TargetMode="External"/><Relationship Id="rId21" Type="http://schemas.openxmlformats.org/officeDocument/2006/relationships/hyperlink" Target="consultantplus://offline/ref=0CAC5F15C4511E153A6994FB89F4AAD9363E241CD3D7C1FBCB6D79017C4DC7CDA573864D944A176CF91718FFH6Q9D" TargetMode="External"/><Relationship Id="rId34" Type="http://schemas.openxmlformats.org/officeDocument/2006/relationships/hyperlink" Target="consultantplus://offline/ref=0CAC5F15C4511E153A6994FB89F4AAD9363E241CD3D7C1FBCB6D79017C4DC7CDA573864D944A176CF9171BF8H6QFD" TargetMode="External"/><Relationship Id="rId42" Type="http://schemas.openxmlformats.org/officeDocument/2006/relationships/hyperlink" Target="consultantplus://offline/ref=0CAC5F15C4511E153A6994FB89F4AAD9363E241CD3D7C1FBCB6D79017C4DC7CDA573864D944A176CF9171AF8H6QCD" TargetMode="External"/><Relationship Id="rId47" Type="http://schemas.openxmlformats.org/officeDocument/2006/relationships/hyperlink" Target="consultantplus://offline/ref=0CAC5F15C4511E153A6994FB89F4AAD9363E241CD3D7C1FBCB6D79017C4DC7CDA573864D944A176CF91718FFH6Q9D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3367D13DBDC94A69A697354H2Q4D" TargetMode="External"/><Relationship Id="rId29" Type="http://schemas.openxmlformats.org/officeDocument/2006/relationships/hyperlink" Target="consultantplus://offline/ref=0CAC5F15C4511E153A6994FB89F4AAD9363E241CD3D7C1FBCB6D79017C4DC7CDA573864D944A176CF91719F9H6QED" TargetMode="Externa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hyperlink" Target="consultantplus://offline/ref=0CAC5F15C4511E153A6994FB89F4AAD9363E241CD3D7C1FBCB6D79017C4DC7CDA573864D944A176CF9171AF8H6QCD" TargetMode="External"/><Relationship Id="rId32" Type="http://schemas.openxmlformats.org/officeDocument/2006/relationships/hyperlink" Target="consultantplus://offline/ref=0CAC5F15C4511E153A6994FB89F4AAD9363E241CD3D7C1FBCB6D79017C4DC7CDA573864D944A176CF91719F6H6Q9D" TargetMode="External"/><Relationship Id="rId37" Type="http://schemas.openxmlformats.org/officeDocument/2006/relationships/hyperlink" Target="consultantplus://offline/ref=0CAC5F15C4511E153A6994FB89F4AAD9363E241CD3D7C1FBCB6D79017C4DC7CDA573864D944A176CF9171EFEH6QFD" TargetMode="External"/><Relationship Id="rId40" Type="http://schemas.openxmlformats.org/officeDocument/2006/relationships/hyperlink" Target="consultantplus://offline/ref=0CAC5F15C4511E153A698AF69F98F4D330327911DADC94A69A69735424129E8FE27A8C19D70E1AH6Q5D" TargetMode="External"/><Relationship Id="rId45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53" Type="http://schemas.openxmlformats.org/officeDocument/2006/relationships/hyperlink" Target="consultantplus://offline/ref=0CAC5F15C4511E153A6994FB89F4AAD9363E241CD3D7C1FBCB6D79017C4DC7CDA573864D944A176CF9171FFEH6Q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56D6C8781951D1BD3C8810B79FD98F0C5B8B7BB37557CFAE9BE9E86383B4B2F0F32841F3DA1A7028E73B7C73BEAC9889FE26245F2BA1CC6A7705EF62W5Y0L" TargetMode="External"/><Relationship Id="rId31" Type="http://schemas.openxmlformats.org/officeDocument/2006/relationships/hyperlink" Target="consultantplus://offline/ref=0CAC5F15C4511E153A698AF69F98F4D336347310D6D5C9AC92307F56231DC198E5338018D70E1A6DHFQ0D" TargetMode="External"/><Relationship Id="rId44" Type="http://schemas.openxmlformats.org/officeDocument/2006/relationships/hyperlink" Target="consultantplus://offline/ref=0CAC5F15C4511E153A6994FB89F4AAD9363E241CD3D7C1FBCB6D79017C4DC7CDA573864D944A176CF91718FFH6Q9D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yperlink" Target="consultantplus://offline/ref=0CAC5F15C4511E153A698AF69F98F4D336377F14D1D0C9AC92307F5623H1QDD" TargetMode="External"/><Relationship Id="rId27" Type="http://schemas.openxmlformats.org/officeDocument/2006/relationships/hyperlink" Target="consultantplus://offline/ref=0CAC5F15C4511E153A698AF69F98F4D331347311D6DC94A69A697354H2Q4D" TargetMode="External"/><Relationship Id="rId30" Type="http://schemas.openxmlformats.org/officeDocument/2006/relationships/hyperlink" Target="consultantplus://offline/ref=0CAC5F15C4511E153A6994FB89F4AAD9363E241CD3D7C1FBCB6D79017C4DC7CDA573864D944A176CF9171BF8H6QFD" TargetMode="External"/><Relationship Id="rId35" Type="http://schemas.openxmlformats.org/officeDocument/2006/relationships/hyperlink" Target="consultantplus://offline/ref=0CAC5F15C4511E153A6994FB89F4AAD9363E241CD3D7C1FBCB6D79017C4DC7CDA573864D944A176CF91718FFH6Q9D" TargetMode="External"/><Relationship Id="rId43" Type="http://schemas.openxmlformats.org/officeDocument/2006/relationships/hyperlink" Target="consultantplus://offline/ref=0CAC5F15C4511E153A6994FB89F4AAD9363E241CD3D7C1FBCB6D79017C4DC7CDA573864D944A176CF9171BF8H6QFD" TargetMode="External"/><Relationship Id="rId48" Type="http://schemas.openxmlformats.org/officeDocument/2006/relationships/hyperlink" Target="consultantplus://offline/ref=0CAC5F15C4511E153A698AF69F98F4D336377219D4D6C9AC92307F56231DC198E5338018D70E1365HFQAD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FFEH6QFD" TargetMode="External"/><Relationship Id="rId25" Type="http://schemas.openxmlformats.org/officeDocument/2006/relationships/hyperlink" Target="consultantplus://offline/ref=0CAC5F15C4511E153A6994FB89F4AAD9363E241CD3D7C1FBCB6D79017C4DC7CDA573864D944A176CF9171BF8H6QFD" TargetMode="External"/><Relationship Id="rId33" Type="http://schemas.openxmlformats.org/officeDocument/2006/relationships/hyperlink" Target="consultantplus://offline/ref=0CAC5F15C4511E153A6994FB89F4AAD9363E241CD3D7C1FBCB6D79017C4DC7CDA573864D944A176CF9171AF8H6QCD" TargetMode="External"/><Relationship Id="rId38" Type="http://schemas.openxmlformats.org/officeDocument/2006/relationships/hyperlink" Target="consultantplus://offline/ref=0CAC5F15C4511E153A6994FB89F4AAD9363E241CD3D7C1FBCB6D79017C4DC7CDA573864D944A176CF9171BF8H6QFD" TargetMode="External"/><Relationship Id="rId46" Type="http://schemas.openxmlformats.org/officeDocument/2006/relationships/hyperlink" Target="consultantplus://offline/ref=0CAC5F15C4511E153A6994FB89F4AAD9363E241CD3D7C1FBCB6D79017C4DC7CDA573864D944A176CF9171BF8H6QFD" TargetMode="External"/><Relationship Id="rId20" Type="http://schemas.openxmlformats.org/officeDocument/2006/relationships/hyperlink" Target="consultantplus://offline/ref=0CAC5F15C4511E153A6994FB89F4AAD9363E241CD3D7C1FBCB6D79017C4DC7CDA573864D944A176CF9171BF8H6QFD" TargetMode="External"/><Relationship Id="rId41" Type="http://schemas.openxmlformats.org/officeDocument/2006/relationships/hyperlink" Target="consultantplus://offline/ref=0CAC5F15C4511E153A6994FB89F4AAD9363E241CD3D7C1FBCB6D79017C4DC7CDA573864D944A176CF9171EFDH6QED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CAC5F15C4511E153A698AF69F98F4D336377219D4D6C9AC92307F5623H1QDD" TargetMode="External"/><Relationship Id="rId23" Type="http://schemas.openxmlformats.org/officeDocument/2006/relationships/hyperlink" Target="consultantplus://offline/ref=0CAC5F15C4511E153A6994FB89F4AAD9363E241CD3D7C1FBCB6D79017C4DC7CDA573864D944A176CF91718FAH6Q8D" TargetMode="External"/><Relationship Id="rId28" Type="http://schemas.openxmlformats.org/officeDocument/2006/relationships/hyperlink" Target="consultantplus://offline/ref=0CAC5F15C4511E153A698AF69F98F4D33F317B17D6DC94A69A69735424129E8FE27A8C19D70E1AH6Q4D" TargetMode="External"/><Relationship Id="rId36" Type="http://schemas.openxmlformats.org/officeDocument/2006/relationships/hyperlink" Target="consultantplus://offline/ref=0CAC5F15C4511E153A698AF69F98F4D3303C7F16D2DC94A69A69735424129E8FE27A8C19D70E1AH6Q4D" TargetMode="External"/><Relationship Id="rId49" Type="http://schemas.openxmlformats.org/officeDocument/2006/relationships/hyperlink" Target="consultantplus://offline/ref=0CAC5F15C4511E153A698AF69F98F4D33E357D14D7DC94A69A697354H2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79BF-F5AE-45D7-987E-6D8FE6D8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8509</Words>
  <Characters>48503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Ekaterina S. Maharandina</cp:lastModifiedBy>
  <cp:revision>4</cp:revision>
  <cp:lastPrinted>2023-09-19T05:53:00Z</cp:lastPrinted>
  <dcterms:created xsi:type="dcterms:W3CDTF">2023-10-02T10:42:00Z</dcterms:created>
  <dcterms:modified xsi:type="dcterms:W3CDTF">2023-10-02T11:43:00Z</dcterms:modified>
</cp:coreProperties>
</file>