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AB" w:rsidRDefault="00E366AB" w:rsidP="00CF799C">
      <w:pPr>
        <w:spacing w:after="0" w:line="240" w:lineRule="auto"/>
        <w:rPr>
          <w:sz w:val="22"/>
        </w:rPr>
      </w:pPr>
    </w:p>
    <w:p w:rsidR="00E366AB" w:rsidRDefault="00E366AB" w:rsidP="00E366AB">
      <w:pPr>
        <w:spacing w:after="0" w:line="240" w:lineRule="auto"/>
        <w:ind w:firstLine="10348"/>
        <w:rPr>
          <w:sz w:val="22"/>
        </w:rPr>
      </w:pP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Приложение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к постановлению администрации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>Невьянского городского округа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от </w:t>
      </w:r>
      <w:r w:rsidR="00CF799C">
        <w:rPr>
          <w:sz w:val="22"/>
        </w:rPr>
        <w:t>17.01.2023</w:t>
      </w:r>
      <w:r w:rsidRPr="00E20CB5">
        <w:rPr>
          <w:sz w:val="22"/>
        </w:rPr>
        <w:t xml:space="preserve">_№ </w:t>
      </w:r>
      <w:r w:rsidR="00CF799C">
        <w:rPr>
          <w:sz w:val="22"/>
        </w:rPr>
        <w:t>44</w:t>
      </w:r>
      <w:bookmarkStart w:id="0" w:name="_GoBack"/>
      <w:bookmarkEnd w:id="0"/>
      <w:r w:rsidRPr="00E20CB5">
        <w:rPr>
          <w:sz w:val="22"/>
        </w:rPr>
        <w:t xml:space="preserve"> - п      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>Приложение № 2 к муниципальной программе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>
        <w:rPr>
          <w:sz w:val="22"/>
        </w:rPr>
        <w:t xml:space="preserve"> </w:t>
      </w:r>
      <w:r w:rsidRPr="00E20CB5">
        <w:rPr>
          <w:sz w:val="22"/>
        </w:rPr>
        <w:t xml:space="preserve">«Развитие физической культуры, спорта и </w:t>
      </w:r>
    </w:p>
    <w:p w:rsidR="00E366AB" w:rsidRPr="00E20CB5" w:rsidRDefault="00E366AB" w:rsidP="00E366AB">
      <w:pPr>
        <w:spacing w:after="0" w:line="240" w:lineRule="auto"/>
        <w:ind w:left="9639"/>
        <w:rPr>
          <w:sz w:val="22"/>
        </w:rPr>
      </w:pPr>
      <w:r w:rsidRPr="00E20CB5">
        <w:rPr>
          <w:sz w:val="22"/>
        </w:rPr>
        <w:t xml:space="preserve">молодежной политики в Невьянском городском </w:t>
      </w:r>
    </w:p>
    <w:p w:rsidR="00E366AB" w:rsidRPr="00CF799C" w:rsidRDefault="00E366AB" w:rsidP="00E366AB">
      <w:pPr>
        <w:spacing w:after="0" w:line="240" w:lineRule="auto"/>
        <w:ind w:left="9639"/>
        <w:rPr>
          <w:sz w:val="22"/>
        </w:rPr>
      </w:pPr>
      <w:r>
        <w:rPr>
          <w:sz w:val="22"/>
        </w:rPr>
        <w:t>округе до 2027</w:t>
      </w:r>
      <w:r w:rsidRPr="00E20CB5">
        <w:rPr>
          <w:sz w:val="22"/>
        </w:rPr>
        <w:t xml:space="preserve"> года»</w:t>
      </w:r>
    </w:p>
    <w:p w:rsidR="00E366AB" w:rsidRDefault="00E366AB" w:rsidP="00E366AB">
      <w:pPr>
        <w:jc w:val="right"/>
        <w:rPr>
          <w:sz w:val="24"/>
          <w:szCs w:val="24"/>
        </w:rPr>
      </w:pP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5"/>
        <w:gridCol w:w="2496"/>
        <w:gridCol w:w="135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8C36DC" w:rsidRPr="008C36DC" w:rsidTr="008C36DC">
        <w:trPr>
          <w:trHeight w:val="510"/>
        </w:trPr>
        <w:tc>
          <w:tcPr>
            <w:tcW w:w="15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ПЛАН МЕРОПРИЯТИЙ</w:t>
            </w:r>
          </w:p>
        </w:tc>
      </w:tr>
      <w:tr w:rsidR="008C36DC" w:rsidRPr="008C36DC" w:rsidTr="008C36DC">
        <w:trPr>
          <w:trHeight w:val="285"/>
        </w:trPr>
        <w:tc>
          <w:tcPr>
            <w:tcW w:w="15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по выполнению муниципальной программы</w:t>
            </w:r>
          </w:p>
        </w:tc>
      </w:tr>
      <w:tr w:rsidR="008C36DC" w:rsidRPr="008C36DC" w:rsidTr="008C36DC">
        <w:trPr>
          <w:trHeight w:val="510"/>
        </w:trPr>
        <w:tc>
          <w:tcPr>
            <w:tcW w:w="15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2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2"/>
                <w:lang w:eastAsia="ru-RU" w:bidi="ar-SA"/>
              </w:rPr>
              <w:t>«Развитие физической культуры, спорта и молодежной политики в Невьянском городском округе до 2027 года»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Номера целевых показателей, на достижение которых направлены мероприятия</w:t>
            </w:r>
          </w:p>
        </w:tc>
      </w:tr>
      <w:tr w:rsidR="008C36DC" w:rsidRPr="008C36DC" w:rsidTr="008C36DC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sz w:val="20"/>
                <w:szCs w:val="20"/>
                <w:lang w:eastAsia="ru-RU" w:bidi="ar-SA"/>
              </w:rPr>
              <w:t>23</w:t>
            </w:r>
          </w:p>
        </w:tc>
      </w:tr>
      <w:tr w:rsidR="008C36DC" w:rsidRPr="008C36DC" w:rsidTr="008C36DC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МУНИЦИПАЛЬНОЙ ПРОГРАММЕ, В ТОМ ЧИСЛЕ: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1 112 912,13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259 126,31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178 924,02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112 394,68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241 082,49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65 147,50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871 829,64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108 879,11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113 776,52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112 394,68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Прочие нужды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1 112 912,13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104 365,59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111 645,93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259 126,31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178 924,02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112 394,68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241 082,49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25 304,90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65 147,50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871 829,64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103 982,70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86 341,03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108 879,11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113 776,52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112 394,68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115 485,20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1. "МОЛОДЕЖЬ НЕВЬЯНСКОГО ГОРОДСКОГО ОКРУГА"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57 023,19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7 028,18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7 515,92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56 783,19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6 989,48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7 515,92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57 023,19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5 439,16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7 028,18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7 515,92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56 783,19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5 332,46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6 462,63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6 989,48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7 370,04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7 515,92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7 704,22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2 613,24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2 613,24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2 613,24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1.1.1.1., 1.1.1.2., 1.1.4.1.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45 251,83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5 862,37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6 008,25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1.1.2.1.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45 251,83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4 398,09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4 968,21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5 425,26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5 862,37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6 008,25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6 196,55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1.1.3.1.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8 655,88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1.1.3.1.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8 655,88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359,52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1 078,51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1 217,85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106,70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2. "ПАТРИОТИЧЕСКОЕ ВОСПИТАНИЕ ГРАЖДАН И ПОДГОТОВКА МОЛОДЕЖИ В НЕВЬЯНСКОМ ГОРОДСКОМ ОКРУГЕ К ВОЕННОЙ СЛУЖБЕ" НА 2020 - 2027 ГОДЫ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2020 - 2027 ГОДЫ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8 930,55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8 574,76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8 930,55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1 276,73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1 053,29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8 574,76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1 060,28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1 990,66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2.2.1.1., 2.2.1.2.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1 990,66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251,64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404,42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220,60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6 228,31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2.2.2.2., 2.2.2.3.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6 228,31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693,51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839,68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711,58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313,38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156,69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849 996,70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145 788,98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609 996,70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80 788,98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849 996,70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81 094,18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145 788,98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lastRenderedPageBreak/>
              <w:t>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609 996,70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73 291,63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56 094,18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71 639,37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80 788,98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550 499,21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52 761,74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71 624,68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3.3.1.1.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550 499,21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47 388,52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50 541,73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52 761,74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71 624,68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80 422,83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82 586,57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3.3.2.2.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3.2.1. Капитальный ремонт, текущий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3.3.2.2.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3 400,00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3.3.2.2.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3.3. Развитие инфраструктуры объектов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26 899,84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26 899,84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21 972,26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2 274,65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1 442,00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3.3.2. Развитие лыжных баз "Старт", "Мечта"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7 123,82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7 123,82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6 175,62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948,20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3.3.3. Строительство каркасно-тентового ангара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16 852,38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16 852,38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14 315,00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1 326,45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1 210,93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lastRenderedPageBreak/>
              <w:t>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2 923,64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1 442,00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ar-SA"/>
              </w:rPr>
              <w:t>4.4.4.1.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2 923,64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1 481,64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530,85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266 666,80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27 777,80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166 666,70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72 222,30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240 000,00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65 000,00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26 666,80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2 777,80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16 666,70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7 222,30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196 961,69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29 294,28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24 711,71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23 420,37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196 474,99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29 170,38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24 589,31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23 420,37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«Прочие нужды»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Всего по направлению «Прочие нужды», в том числе: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196 961,69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24 415,15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22 717,79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29 294,28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24 711,71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23 420,37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486,70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196 474,99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24 295,65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22 596,89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29 170,38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24 589,31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23 420,37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24 134,13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color w:val="000000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11 787,25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7 194,18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4.4.2.1.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11 787,25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1 968,07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7 194,18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lastRenderedPageBreak/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10 614,30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1 096,57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4.4.1.1., 4.4.1.3., 4.4.1.4., 4.4.1.5., 4.4.1.7.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10 614,30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1 271,61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1 751,61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1 596,61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1 096,57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1 100,43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171 788,14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21 940,20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22 323,80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4.4.2.1.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171 788,14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18 928,07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19 323,48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20 171,49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21 940,20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22 323,80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23 033,70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3.3.1.1., 4.4.1.1.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Мероприятие 4.5. Развитие инфраструктуры объектов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4.4.1.1., 4.4.1.3., 4.4.1.4., 4.4.1.5.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2 076,70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695,30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174,90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 w:bidi="ar-SA"/>
              </w:rPr>
              <w:t>4.4.1.6.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486,70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123,90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  <w:tr w:rsidR="008C36DC" w:rsidRPr="008C36DC" w:rsidTr="008C36DC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139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52,50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6DC" w:rsidRPr="008C36DC" w:rsidRDefault="008C36DC" w:rsidP="008C36DC">
            <w:pPr>
              <w:spacing w:after="0" w:line="240" w:lineRule="auto"/>
              <w:contextualSpacing w:val="0"/>
              <w:rPr>
                <w:rFonts w:eastAsia="Times New Roman"/>
                <w:sz w:val="20"/>
                <w:szCs w:val="20"/>
                <w:lang w:eastAsia="ru-RU" w:bidi="ar-SA"/>
              </w:rPr>
            </w:pPr>
            <w:r w:rsidRPr="008C36DC">
              <w:rPr>
                <w:rFonts w:eastAsia="Times New Roman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8C36DC" w:rsidRPr="00BE0AEA" w:rsidRDefault="008C36DC" w:rsidP="008C36DC">
      <w:pPr>
        <w:jc w:val="center"/>
        <w:rPr>
          <w:sz w:val="24"/>
          <w:szCs w:val="24"/>
        </w:rPr>
      </w:pPr>
    </w:p>
    <w:p w:rsidR="00E366AB" w:rsidRDefault="00E366AB" w:rsidP="00E366AB">
      <w:pPr>
        <w:spacing w:after="0" w:line="240" w:lineRule="auto"/>
      </w:pPr>
    </w:p>
    <w:p w:rsidR="00CB2701" w:rsidRDefault="000F1285"/>
    <w:sectPr w:rsidR="00CB2701" w:rsidSect="00E366AB">
      <w:headerReference w:type="default" r:id="rId6"/>
      <w:pgSz w:w="16838" w:h="11906" w:orient="landscape"/>
      <w:pgMar w:top="854" w:right="850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85" w:rsidRDefault="000F1285" w:rsidP="00E366AB">
      <w:pPr>
        <w:spacing w:after="0" w:line="240" w:lineRule="auto"/>
      </w:pPr>
      <w:r>
        <w:separator/>
      </w:r>
    </w:p>
  </w:endnote>
  <w:endnote w:type="continuationSeparator" w:id="0">
    <w:p w:rsidR="000F1285" w:rsidRDefault="000F1285" w:rsidP="00E3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85" w:rsidRDefault="000F1285" w:rsidP="00E366AB">
      <w:pPr>
        <w:spacing w:after="0" w:line="240" w:lineRule="auto"/>
      </w:pPr>
      <w:r>
        <w:separator/>
      </w:r>
    </w:p>
  </w:footnote>
  <w:footnote w:type="continuationSeparator" w:id="0">
    <w:p w:rsidR="000F1285" w:rsidRDefault="000F1285" w:rsidP="00E3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78604"/>
      <w:docPartObj>
        <w:docPartGallery w:val="Page Numbers (Top of Page)"/>
        <w:docPartUnique/>
      </w:docPartObj>
    </w:sdtPr>
    <w:sdtEndPr/>
    <w:sdtContent>
      <w:p w:rsidR="00E366AB" w:rsidRDefault="00E366AB">
        <w:pPr>
          <w:pStyle w:val="a5"/>
          <w:jc w:val="center"/>
        </w:pPr>
        <w:r w:rsidRPr="00E366AB">
          <w:rPr>
            <w:sz w:val="22"/>
          </w:rPr>
          <w:fldChar w:fldCharType="begin"/>
        </w:r>
        <w:r w:rsidRPr="00E366AB">
          <w:rPr>
            <w:sz w:val="22"/>
          </w:rPr>
          <w:instrText xml:space="preserve"> PAGE   \* MERGEFORMAT </w:instrText>
        </w:r>
        <w:r w:rsidRPr="00E366AB">
          <w:rPr>
            <w:sz w:val="22"/>
          </w:rPr>
          <w:fldChar w:fldCharType="separate"/>
        </w:r>
        <w:r w:rsidR="00CF799C">
          <w:rPr>
            <w:noProof/>
            <w:sz w:val="22"/>
          </w:rPr>
          <w:t>1</w:t>
        </w:r>
        <w:r w:rsidRPr="00E366AB">
          <w:rPr>
            <w:sz w:val="22"/>
          </w:rPr>
          <w:fldChar w:fldCharType="end"/>
        </w:r>
      </w:p>
    </w:sdtContent>
  </w:sdt>
  <w:p w:rsidR="000A4286" w:rsidRPr="00E366AB" w:rsidRDefault="000F1285">
    <w:pPr>
      <w:pStyle w:val="a5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6AB"/>
    <w:rsid w:val="00004F30"/>
    <w:rsid w:val="000B6CC5"/>
    <w:rsid w:val="000F1285"/>
    <w:rsid w:val="008C36DC"/>
    <w:rsid w:val="00A82170"/>
    <w:rsid w:val="00B77843"/>
    <w:rsid w:val="00CF799C"/>
    <w:rsid w:val="00E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64C0"/>
  <w15:docId w15:val="{94B72845-02B7-4441-BD25-FE7D2B5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6AB"/>
    <w:pPr>
      <w:contextualSpacing/>
    </w:pPr>
    <w:rPr>
      <w:rFonts w:ascii="Times New Roman" w:eastAsia="Calibri" w:hAnsi="Times New Roman" w:cs="Times New Roman"/>
      <w:sz w:val="2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E36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AB"/>
    <w:rPr>
      <w:rFonts w:asciiTheme="majorHAnsi" w:eastAsiaTheme="majorEastAsia" w:hAnsiTheme="majorHAnsi" w:cstheme="majorBidi"/>
      <w:b/>
      <w:bCs/>
      <w:sz w:val="28"/>
      <w:szCs w:val="28"/>
      <w:lang w:bidi="he-IL"/>
    </w:rPr>
  </w:style>
  <w:style w:type="paragraph" w:customStyle="1" w:styleId="xl84">
    <w:name w:val="xl84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5">
    <w:name w:val="xl85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6">
    <w:name w:val="xl86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87">
    <w:name w:val="xl87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8">
    <w:name w:val="xl88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89">
    <w:name w:val="xl89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0">
    <w:name w:val="xl90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1">
    <w:name w:val="xl91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2">
    <w:name w:val="xl92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3">
    <w:name w:val="xl93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4">
    <w:name w:val="xl94"/>
    <w:basedOn w:val="a"/>
    <w:rsid w:val="00E366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  <w:style w:type="paragraph" w:customStyle="1" w:styleId="xl95">
    <w:name w:val="xl95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96">
    <w:name w:val="xl96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 w:bidi="ar-SA"/>
    </w:rPr>
  </w:style>
  <w:style w:type="paragraph" w:customStyle="1" w:styleId="xl97">
    <w:name w:val="xl97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i/>
      <w:iCs/>
      <w:color w:val="000000"/>
      <w:sz w:val="24"/>
      <w:szCs w:val="24"/>
      <w:lang w:eastAsia="ru-RU" w:bidi="ar-SA"/>
    </w:rPr>
  </w:style>
  <w:style w:type="paragraph" w:customStyle="1" w:styleId="xl98">
    <w:name w:val="xl98"/>
    <w:basedOn w:val="a"/>
    <w:rsid w:val="00E3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 w:bidi="ar-SA"/>
    </w:rPr>
  </w:style>
  <w:style w:type="paragraph" w:customStyle="1" w:styleId="xl99">
    <w:name w:val="xl99"/>
    <w:basedOn w:val="a"/>
    <w:rsid w:val="00E3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paragraph" w:customStyle="1" w:styleId="xl100">
    <w:name w:val="xl100"/>
    <w:basedOn w:val="a"/>
    <w:rsid w:val="00E366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E3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66AB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3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AB"/>
    <w:rPr>
      <w:rFonts w:ascii="Times New Roman" w:eastAsia="Calibri" w:hAnsi="Times New Roman" w:cs="Times New Roman"/>
      <w:sz w:val="2"/>
      <w:lang w:bidi="he-IL"/>
    </w:rPr>
  </w:style>
  <w:style w:type="paragraph" w:styleId="a7">
    <w:name w:val="footer"/>
    <w:basedOn w:val="a"/>
    <w:link w:val="a8"/>
    <w:uiPriority w:val="99"/>
    <w:semiHidden/>
    <w:unhideWhenUsed/>
    <w:rsid w:val="00E3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66AB"/>
    <w:rPr>
      <w:rFonts w:ascii="Times New Roman" w:eastAsia="Calibri" w:hAnsi="Times New Roman" w:cs="Times New Roman"/>
      <w:sz w:val="2"/>
      <w:lang w:bidi="he-IL"/>
    </w:rPr>
  </w:style>
  <w:style w:type="paragraph" w:customStyle="1" w:styleId="xl101">
    <w:name w:val="xl101"/>
    <w:basedOn w:val="a"/>
    <w:rsid w:val="008C36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2339</Words>
  <Characters>13335</Characters>
  <Application>Microsoft Office Word</Application>
  <DocSecurity>0</DocSecurity>
  <Lines>111</Lines>
  <Paragraphs>31</Paragraphs>
  <ScaleCrop>false</ScaleCrop>
  <Company>Grizli777</Company>
  <LinksUpToDate>false</LinksUpToDate>
  <CharactersWithSpaces>15643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B. Korukova</cp:lastModifiedBy>
  <cp:revision>4</cp:revision>
  <dcterms:created xsi:type="dcterms:W3CDTF">2022-12-28T08:25:00Z</dcterms:created>
  <dcterms:modified xsi:type="dcterms:W3CDTF">2023-03-24T06:36:00Z</dcterms:modified>
</cp:coreProperties>
</file>