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56" w:rsidRDefault="00A365BE" w:rsidP="009D262D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margin-left:207pt;margin-top:-18pt;width:49.45pt;height:60.4pt;z-index:2;visibility:visible">
            <v:imagedata r:id="rId6" o:title=""/>
          </v:shape>
        </w:pict>
      </w:r>
    </w:p>
    <w:p w:rsidR="00850456" w:rsidRPr="009245FF" w:rsidRDefault="00850456" w:rsidP="009D262D">
      <w:pPr>
        <w:rPr>
          <w:sz w:val="16"/>
          <w:szCs w:val="16"/>
        </w:rPr>
      </w:pPr>
    </w:p>
    <w:p w:rsidR="00850456" w:rsidRDefault="00850456" w:rsidP="009D262D">
      <w:pPr>
        <w:jc w:val="center"/>
        <w:rPr>
          <w:b/>
          <w:sz w:val="32"/>
          <w:szCs w:val="32"/>
        </w:rPr>
      </w:pPr>
    </w:p>
    <w:p w:rsidR="00850456" w:rsidRDefault="00850456" w:rsidP="009D262D">
      <w:pPr>
        <w:jc w:val="center"/>
        <w:rPr>
          <w:b/>
          <w:sz w:val="32"/>
          <w:szCs w:val="32"/>
        </w:rPr>
      </w:pPr>
    </w:p>
    <w:p w:rsidR="00850456" w:rsidRPr="00D93F2E" w:rsidRDefault="00850456" w:rsidP="009D2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850456" w:rsidRDefault="00850456" w:rsidP="009D262D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850456" w:rsidRPr="00912D55" w:rsidRDefault="00A365BE" w:rsidP="009D262D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1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50456" w:rsidRPr="00912D55" w:rsidRDefault="00850456" w:rsidP="009D262D">
      <w:pPr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="00A1056C">
        <w:rPr>
          <w:sz w:val="24"/>
          <w:szCs w:val="24"/>
          <w:u w:val="single"/>
        </w:rPr>
        <w:t xml:space="preserve">     </w:t>
      </w:r>
      <w:r w:rsidR="00A1056C" w:rsidRPr="008241A8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__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</w:t>
      </w:r>
      <w:r w:rsidRPr="0081083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810833">
        <w:rPr>
          <w:b/>
          <w:sz w:val="24"/>
          <w:szCs w:val="24"/>
        </w:rPr>
        <w:t xml:space="preserve"> </w:t>
      </w:r>
      <w:r w:rsidRPr="00EE718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</w:t>
      </w:r>
      <w:r w:rsidRPr="00EE7186">
        <w:rPr>
          <w:sz w:val="24"/>
          <w:szCs w:val="24"/>
          <w:u w:val="single"/>
        </w:rPr>
        <w:t xml:space="preserve"> </w:t>
      </w:r>
      <w:r w:rsidR="00A1056C" w:rsidRPr="008241A8">
        <w:rPr>
          <w:sz w:val="24"/>
          <w:szCs w:val="24"/>
          <w:u w:val="single"/>
        </w:rPr>
        <w:t xml:space="preserve">      </w:t>
      </w:r>
      <w:r w:rsidRPr="00EE7186">
        <w:rPr>
          <w:sz w:val="24"/>
          <w:szCs w:val="24"/>
          <w:u w:val="single"/>
        </w:rPr>
        <w:t>-</w:t>
      </w:r>
      <w:r w:rsidRPr="00EE7186">
        <w:rPr>
          <w:u w:val="single"/>
        </w:rPr>
        <w:t>п</w:t>
      </w:r>
    </w:p>
    <w:p w:rsidR="00850456" w:rsidRDefault="00850456" w:rsidP="009D262D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850456" w:rsidRDefault="00850456" w:rsidP="009D262D"/>
    <w:p w:rsidR="00850456" w:rsidRPr="007F0135" w:rsidRDefault="00850456" w:rsidP="009D262D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F0135">
        <w:rPr>
          <w:rFonts w:ascii="Times New Roman" w:hAnsi="Times New Roman"/>
          <w:b/>
          <w:i/>
          <w:sz w:val="26"/>
          <w:szCs w:val="26"/>
        </w:rPr>
        <w:t>О проведении ежегодной межведомственной комплексной профилакт</w:t>
      </w:r>
      <w:r w:rsidR="00A1056C" w:rsidRPr="007F0135">
        <w:rPr>
          <w:rFonts w:ascii="Times New Roman" w:hAnsi="Times New Roman"/>
          <w:b/>
          <w:i/>
          <w:sz w:val="26"/>
          <w:szCs w:val="26"/>
        </w:rPr>
        <w:t>ической операции «Подросток-2020</w:t>
      </w:r>
      <w:r w:rsidRPr="007F0135">
        <w:rPr>
          <w:rFonts w:ascii="Times New Roman" w:hAnsi="Times New Roman"/>
          <w:b/>
          <w:i/>
          <w:sz w:val="26"/>
          <w:szCs w:val="26"/>
        </w:rPr>
        <w:t>»</w:t>
      </w:r>
    </w:p>
    <w:p w:rsidR="00850456" w:rsidRPr="007F0135" w:rsidRDefault="00850456" w:rsidP="009D262D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850456" w:rsidRPr="007F0135" w:rsidRDefault="00850456" w:rsidP="004D5BC6">
      <w:pPr>
        <w:pStyle w:val="2"/>
        <w:jc w:val="both"/>
        <w:rPr>
          <w:sz w:val="26"/>
          <w:szCs w:val="26"/>
        </w:rPr>
      </w:pPr>
      <w:r w:rsidRPr="007F0135">
        <w:rPr>
          <w:sz w:val="26"/>
          <w:szCs w:val="26"/>
        </w:rPr>
        <w:tab/>
        <w:t>Во исполнение постановления Правительства Свердл</w:t>
      </w:r>
      <w:r w:rsidR="00A257D5" w:rsidRPr="007F0135">
        <w:rPr>
          <w:sz w:val="26"/>
          <w:szCs w:val="26"/>
        </w:rPr>
        <w:t xml:space="preserve">овской области  </w:t>
      </w:r>
      <w:r w:rsidR="004D5BC6">
        <w:rPr>
          <w:sz w:val="26"/>
          <w:szCs w:val="26"/>
        </w:rPr>
        <w:t xml:space="preserve">              </w:t>
      </w:r>
      <w:r w:rsidR="00A257D5" w:rsidRPr="007F0135">
        <w:rPr>
          <w:sz w:val="26"/>
          <w:szCs w:val="26"/>
        </w:rPr>
        <w:t xml:space="preserve">    от </w:t>
      </w:r>
      <w:r w:rsidRPr="007F0135">
        <w:rPr>
          <w:sz w:val="26"/>
          <w:szCs w:val="26"/>
        </w:rPr>
        <w:t>03.05.2018</w:t>
      </w:r>
      <w:r w:rsidR="00A257D5" w:rsidRPr="007F0135">
        <w:rPr>
          <w:sz w:val="26"/>
          <w:szCs w:val="26"/>
        </w:rPr>
        <w:t xml:space="preserve"> </w:t>
      </w:r>
      <w:r w:rsidRPr="007F0135">
        <w:rPr>
          <w:sz w:val="26"/>
          <w:szCs w:val="26"/>
        </w:rPr>
        <w:t>№ 234-ПП «О ежегодной областной межведомственной комплексной профилактической</w:t>
      </w:r>
      <w:r w:rsidR="004D5BC6">
        <w:rPr>
          <w:sz w:val="26"/>
          <w:szCs w:val="26"/>
        </w:rPr>
        <w:t xml:space="preserve"> </w:t>
      </w:r>
      <w:r w:rsidRPr="007F0135">
        <w:rPr>
          <w:sz w:val="26"/>
          <w:szCs w:val="26"/>
        </w:rPr>
        <w:t>операции «Подросток», постановления Правительства Свердловской области от 03.08.2017</w:t>
      </w:r>
      <w:r w:rsidR="004D5BC6">
        <w:rPr>
          <w:sz w:val="26"/>
          <w:szCs w:val="26"/>
        </w:rPr>
        <w:t xml:space="preserve"> </w:t>
      </w:r>
      <w:r w:rsidRPr="007F0135">
        <w:rPr>
          <w:sz w:val="26"/>
          <w:szCs w:val="26"/>
        </w:rPr>
        <w:t>№ 558-ПП «О мерах по организации и обеспечению отдыха и оздоровления детей в Свердловской области»</w:t>
      </w:r>
    </w:p>
    <w:p w:rsidR="00850456" w:rsidRPr="007F0135" w:rsidRDefault="00850456" w:rsidP="009D262D">
      <w:pPr>
        <w:pStyle w:val="2"/>
        <w:jc w:val="both"/>
        <w:rPr>
          <w:sz w:val="26"/>
          <w:szCs w:val="26"/>
        </w:rPr>
      </w:pPr>
    </w:p>
    <w:p w:rsidR="00850456" w:rsidRPr="007F0135" w:rsidRDefault="00850456" w:rsidP="009D262D">
      <w:pPr>
        <w:pStyle w:val="2"/>
        <w:jc w:val="both"/>
        <w:rPr>
          <w:b/>
          <w:sz w:val="26"/>
          <w:szCs w:val="26"/>
        </w:rPr>
      </w:pPr>
      <w:r w:rsidRPr="007F0135">
        <w:rPr>
          <w:b/>
          <w:sz w:val="26"/>
          <w:szCs w:val="26"/>
        </w:rPr>
        <w:t>ПОСТАНОВЛЕТ:</w:t>
      </w:r>
    </w:p>
    <w:p w:rsidR="00850456" w:rsidRPr="007F0135" w:rsidRDefault="00850456" w:rsidP="009D262D">
      <w:pPr>
        <w:pStyle w:val="2"/>
        <w:jc w:val="both"/>
        <w:rPr>
          <w:b/>
          <w:sz w:val="26"/>
          <w:szCs w:val="26"/>
        </w:rPr>
      </w:pPr>
    </w:p>
    <w:p w:rsidR="00850456" w:rsidRPr="007F0135" w:rsidRDefault="00A257D5" w:rsidP="009D262D">
      <w:pPr>
        <w:pStyle w:val="2"/>
        <w:ind w:firstLine="540"/>
        <w:jc w:val="both"/>
        <w:rPr>
          <w:sz w:val="26"/>
          <w:szCs w:val="26"/>
        </w:rPr>
      </w:pPr>
      <w:r w:rsidRPr="007F0135">
        <w:rPr>
          <w:sz w:val="26"/>
          <w:szCs w:val="26"/>
        </w:rPr>
        <w:t xml:space="preserve">1. Провести на территории Невьянского городского </w:t>
      </w:r>
      <w:r w:rsidR="00850456" w:rsidRPr="007F0135">
        <w:rPr>
          <w:sz w:val="26"/>
          <w:szCs w:val="26"/>
        </w:rPr>
        <w:t>округа межведомственную   комплексную профилактическую операцию</w:t>
      </w:r>
      <w:r w:rsidR="00E55BE3" w:rsidRPr="007F0135">
        <w:rPr>
          <w:sz w:val="26"/>
          <w:szCs w:val="26"/>
        </w:rPr>
        <w:t xml:space="preserve"> «Подросток-2020</w:t>
      </w:r>
      <w:r w:rsidR="00AD0571" w:rsidRPr="007F0135">
        <w:rPr>
          <w:sz w:val="26"/>
          <w:szCs w:val="26"/>
        </w:rPr>
        <w:t>» с 15 мая 2020 года по 1 октября 2020</w:t>
      </w:r>
      <w:r w:rsidR="00850456" w:rsidRPr="007F0135">
        <w:rPr>
          <w:sz w:val="26"/>
          <w:szCs w:val="26"/>
        </w:rPr>
        <w:t xml:space="preserve"> года.</w:t>
      </w:r>
    </w:p>
    <w:p w:rsidR="00850456" w:rsidRPr="007F0135" w:rsidRDefault="00850456" w:rsidP="009D262D">
      <w:pPr>
        <w:pStyle w:val="2"/>
        <w:ind w:firstLine="540"/>
        <w:jc w:val="both"/>
        <w:rPr>
          <w:sz w:val="26"/>
          <w:szCs w:val="26"/>
        </w:rPr>
      </w:pPr>
      <w:r w:rsidRPr="007F0135">
        <w:rPr>
          <w:sz w:val="26"/>
          <w:szCs w:val="26"/>
        </w:rPr>
        <w:t>2. Утвердить организационный комитет по проведению комплексной профилакт</w:t>
      </w:r>
      <w:r w:rsidR="00AD0571" w:rsidRPr="007F0135">
        <w:rPr>
          <w:sz w:val="26"/>
          <w:szCs w:val="26"/>
        </w:rPr>
        <w:t>ической операции «Подросток-2020</w:t>
      </w:r>
      <w:r w:rsidRPr="007F0135">
        <w:rPr>
          <w:sz w:val="26"/>
          <w:szCs w:val="26"/>
        </w:rPr>
        <w:t>» в следующем составе:</w:t>
      </w:r>
    </w:p>
    <w:p w:rsidR="00850456" w:rsidRPr="007F0135" w:rsidRDefault="00850456" w:rsidP="009D262D">
      <w:pPr>
        <w:pStyle w:val="2"/>
        <w:ind w:firstLine="540"/>
        <w:jc w:val="both"/>
        <w:rPr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700"/>
        <w:gridCol w:w="7380"/>
      </w:tblGrid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 Делидов С.Л. -</w:t>
            </w:r>
          </w:p>
        </w:tc>
        <w:tc>
          <w:tcPr>
            <w:tcW w:w="7380" w:type="dxa"/>
          </w:tcPr>
          <w:p w:rsidR="00850456" w:rsidRPr="007F0135" w:rsidRDefault="00850456" w:rsidP="004D5BC6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заместитель главы администрации Невьянского городского округа</w:t>
            </w:r>
            <w:r w:rsidR="004D5BC6">
              <w:rPr>
                <w:sz w:val="26"/>
                <w:szCs w:val="26"/>
              </w:rPr>
              <w:t xml:space="preserve"> </w:t>
            </w:r>
            <w:r w:rsidRPr="007F0135">
              <w:rPr>
                <w:sz w:val="26"/>
                <w:szCs w:val="26"/>
              </w:rPr>
              <w:t xml:space="preserve">по социальным вопросам, председатель организационного комитета; 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 Члены комитета:</w:t>
            </w:r>
          </w:p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850456" w:rsidRPr="007F0135" w:rsidRDefault="00850456" w:rsidP="004D5BC6">
            <w:pPr>
              <w:pStyle w:val="2"/>
              <w:jc w:val="both"/>
              <w:rPr>
                <w:sz w:val="26"/>
                <w:szCs w:val="26"/>
              </w:rPr>
            </w:pP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 Гасанова Е.О.        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председатель территориальной комиссии Невьянского района по делам несовершеннолетних и защите их прав - далее </w:t>
            </w:r>
            <w:r w:rsidRPr="007F0135">
              <w:rPr>
                <w:bCs w:val="0"/>
                <w:sz w:val="26"/>
                <w:szCs w:val="26"/>
              </w:rPr>
              <w:t>ТКДНиЗП</w:t>
            </w:r>
            <w:r w:rsidRPr="007F0135">
              <w:rPr>
                <w:sz w:val="26"/>
                <w:szCs w:val="26"/>
              </w:rPr>
              <w:t xml:space="preserve"> (по согласованию);</w:t>
            </w:r>
          </w:p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 Козлова Е.В.         -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Невьянскому району - далее </w:t>
            </w:r>
            <w:r w:rsidRPr="007F0135">
              <w:rPr>
                <w:bCs w:val="0"/>
                <w:sz w:val="26"/>
                <w:szCs w:val="26"/>
              </w:rPr>
              <w:t>ТОИОГВ СО УСЗН</w:t>
            </w:r>
            <w:r w:rsidRPr="007F0135">
              <w:rPr>
                <w:sz w:val="26"/>
                <w:szCs w:val="26"/>
              </w:rPr>
              <w:t xml:space="preserve"> УСП МСП СО по Невьянскому району 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Дронова Е.В.      -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директор государственного бюджетного учреждения социального обеспечения населения «Комплексный центр социального обслуживания населения Невьянского района»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Елфимов А.С.       -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главный врач государственного бюджетного учреждения здравоохранения Свердловской области «Невьянская </w:t>
            </w:r>
            <w:r w:rsidRPr="007F0135">
              <w:rPr>
                <w:sz w:val="26"/>
                <w:szCs w:val="26"/>
              </w:rPr>
              <w:lastRenderedPageBreak/>
              <w:t xml:space="preserve">Центральная районная больница»  - далее </w:t>
            </w:r>
            <w:r w:rsidRPr="007F0135">
              <w:rPr>
                <w:bCs w:val="0"/>
                <w:sz w:val="26"/>
                <w:szCs w:val="26"/>
              </w:rPr>
              <w:t>ГБУЗ СО «НЦРБ»</w:t>
            </w:r>
            <w:r w:rsidRPr="007F0135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lastRenderedPageBreak/>
              <w:t xml:space="preserve">  Ступин В.П.          -</w:t>
            </w:r>
          </w:p>
        </w:tc>
        <w:tc>
          <w:tcPr>
            <w:tcW w:w="7380" w:type="dxa"/>
          </w:tcPr>
          <w:p w:rsidR="00850456" w:rsidRPr="007F0135" w:rsidRDefault="00432AC9" w:rsidP="00EE15B7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отделом физической культуры, спорта и </w:t>
            </w:r>
            <w:r w:rsidR="00850456" w:rsidRPr="007F0135">
              <w:rPr>
                <w:sz w:val="26"/>
                <w:szCs w:val="26"/>
              </w:rPr>
              <w:t>молодежной политики администрации Невьянского городского округа;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Головнева Н.В.     -</w:t>
            </w:r>
          </w:p>
        </w:tc>
        <w:tc>
          <w:tcPr>
            <w:tcW w:w="7380" w:type="dxa"/>
          </w:tcPr>
          <w:p w:rsidR="00850456" w:rsidRPr="007F0135" w:rsidRDefault="00850456" w:rsidP="0036615C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начальник управления образования Невьянского городского округа;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755DF3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</w:t>
            </w:r>
            <w:r w:rsidR="00755DF3" w:rsidRPr="007F0135">
              <w:rPr>
                <w:sz w:val="26"/>
                <w:szCs w:val="26"/>
              </w:rPr>
              <w:t xml:space="preserve">Горбунов С.А.      </w:t>
            </w:r>
            <w:r w:rsidRPr="007F0135">
              <w:rPr>
                <w:sz w:val="26"/>
                <w:szCs w:val="26"/>
              </w:rPr>
              <w:t>-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н</w:t>
            </w:r>
            <w:r w:rsidR="00755DF3" w:rsidRPr="007F0135">
              <w:rPr>
                <w:sz w:val="26"/>
                <w:szCs w:val="26"/>
              </w:rPr>
              <w:t>ачальник</w:t>
            </w:r>
            <w:r w:rsidRPr="007F0135">
              <w:rPr>
                <w:sz w:val="26"/>
                <w:szCs w:val="26"/>
              </w:rPr>
              <w:t xml:space="preserve"> МО МВД России «Невьянский»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E33DD9" w:rsidP="00E33DD9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Мягких М.Н.        </w:t>
            </w:r>
            <w:r w:rsidR="00850456" w:rsidRPr="007F0135">
              <w:rPr>
                <w:sz w:val="26"/>
                <w:szCs w:val="26"/>
              </w:rPr>
              <w:t>-</w:t>
            </w:r>
          </w:p>
        </w:tc>
        <w:tc>
          <w:tcPr>
            <w:tcW w:w="7380" w:type="dxa"/>
          </w:tcPr>
          <w:p w:rsidR="00432AC9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начальник </w:t>
            </w:r>
            <w:r w:rsidR="00432AC9">
              <w:rPr>
                <w:sz w:val="26"/>
                <w:szCs w:val="26"/>
              </w:rPr>
              <w:t xml:space="preserve">   </w:t>
            </w:r>
            <w:r w:rsidRPr="007F0135">
              <w:rPr>
                <w:sz w:val="26"/>
                <w:szCs w:val="26"/>
              </w:rPr>
              <w:t xml:space="preserve">подразделения </w:t>
            </w:r>
            <w:r w:rsidR="00432AC9">
              <w:rPr>
                <w:sz w:val="26"/>
                <w:szCs w:val="26"/>
              </w:rPr>
              <w:t xml:space="preserve">   </w:t>
            </w:r>
            <w:r w:rsidRPr="007F0135">
              <w:rPr>
                <w:sz w:val="26"/>
                <w:szCs w:val="26"/>
              </w:rPr>
              <w:t xml:space="preserve">по </w:t>
            </w:r>
            <w:r w:rsidR="00432AC9">
              <w:rPr>
                <w:sz w:val="26"/>
                <w:szCs w:val="26"/>
              </w:rPr>
              <w:t xml:space="preserve">   </w:t>
            </w:r>
            <w:r w:rsidRPr="007F0135">
              <w:rPr>
                <w:sz w:val="26"/>
                <w:szCs w:val="26"/>
              </w:rPr>
              <w:t xml:space="preserve">делам </w:t>
            </w:r>
            <w:r w:rsidR="00432AC9">
              <w:rPr>
                <w:sz w:val="26"/>
                <w:szCs w:val="26"/>
              </w:rPr>
              <w:t xml:space="preserve">   </w:t>
            </w:r>
            <w:r w:rsidRPr="007F0135">
              <w:rPr>
                <w:sz w:val="26"/>
                <w:szCs w:val="26"/>
              </w:rPr>
              <w:t xml:space="preserve">несовершеннолетних </w:t>
            </w:r>
          </w:p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МО МВД России «Невьянский»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C63A2B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Барахоев А.В.       -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начальник  ОНД и ПР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Сергеева Л.А.       -</w:t>
            </w:r>
          </w:p>
        </w:tc>
        <w:tc>
          <w:tcPr>
            <w:tcW w:w="7380" w:type="dxa"/>
          </w:tcPr>
          <w:p w:rsidR="00850456" w:rsidRPr="007F0135" w:rsidRDefault="00850456" w:rsidP="00C63A2B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директор «Управления культуры Невьянского городского округа»;</w:t>
            </w:r>
          </w:p>
        </w:tc>
      </w:tr>
      <w:tr w:rsidR="00850456" w:rsidRPr="007F0135" w:rsidTr="00EE15B7">
        <w:tc>
          <w:tcPr>
            <w:tcW w:w="2700" w:type="dxa"/>
          </w:tcPr>
          <w:p w:rsidR="00BE1BBE" w:rsidRPr="007F0135" w:rsidRDefault="00850456" w:rsidP="00397A7C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</w:t>
            </w:r>
            <w:r w:rsidR="00397A7C" w:rsidRPr="007F0135">
              <w:rPr>
                <w:sz w:val="26"/>
                <w:szCs w:val="26"/>
              </w:rPr>
              <w:t xml:space="preserve">Муравьева Н.Н. </w:t>
            </w:r>
            <w:r w:rsidR="00BE1BBE" w:rsidRPr="007F0135">
              <w:rPr>
                <w:sz w:val="26"/>
                <w:szCs w:val="26"/>
              </w:rPr>
              <w:t xml:space="preserve">   </w:t>
            </w:r>
            <w:r w:rsidRPr="007F0135">
              <w:rPr>
                <w:sz w:val="26"/>
                <w:szCs w:val="26"/>
              </w:rPr>
              <w:t>-</w:t>
            </w:r>
          </w:p>
          <w:p w:rsidR="00BE1BBE" w:rsidRPr="007F0135" w:rsidRDefault="00BE1BBE" w:rsidP="00BE1BBE">
            <w:pPr>
              <w:rPr>
                <w:sz w:val="26"/>
                <w:szCs w:val="26"/>
              </w:rPr>
            </w:pPr>
          </w:p>
          <w:p w:rsidR="00850456" w:rsidRPr="007F0135" w:rsidRDefault="00BE1BBE" w:rsidP="00BE1BBE">
            <w:pPr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Софронова Т.М.   -</w:t>
            </w:r>
          </w:p>
        </w:tc>
        <w:tc>
          <w:tcPr>
            <w:tcW w:w="7380" w:type="dxa"/>
          </w:tcPr>
          <w:p w:rsidR="00432AC9" w:rsidRDefault="00397A7C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начальник </w:t>
            </w:r>
            <w:r w:rsidR="00432AC9">
              <w:rPr>
                <w:sz w:val="26"/>
                <w:szCs w:val="26"/>
              </w:rPr>
              <w:t xml:space="preserve">  </w:t>
            </w:r>
            <w:r w:rsidRPr="007F0135">
              <w:rPr>
                <w:sz w:val="26"/>
                <w:szCs w:val="26"/>
              </w:rPr>
              <w:t xml:space="preserve">Невьянского </w:t>
            </w:r>
            <w:r w:rsidR="00432AC9">
              <w:rPr>
                <w:sz w:val="26"/>
                <w:szCs w:val="26"/>
              </w:rPr>
              <w:t xml:space="preserve">  </w:t>
            </w:r>
            <w:r w:rsidRPr="007F0135">
              <w:rPr>
                <w:sz w:val="26"/>
                <w:szCs w:val="26"/>
              </w:rPr>
              <w:t xml:space="preserve">МФ </w:t>
            </w:r>
            <w:r w:rsidR="00432AC9">
              <w:rPr>
                <w:sz w:val="26"/>
                <w:szCs w:val="26"/>
              </w:rPr>
              <w:t xml:space="preserve">  </w:t>
            </w:r>
            <w:r w:rsidRPr="007F0135">
              <w:rPr>
                <w:sz w:val="26"/>
                <w:szCs w:val="26"/>
              </w:rPr>
              <w:t xml:space="preserve">ФКУ </w:t>
            </w:r>
            <w:r w:rsidR="00432AC9">
              <w:rPr>
                <w:sz w:val="26"/>
                <w:szCs w:val="26"/>
              </w:rPr>
              <w:t xml:space="preserve"> </w:t>
            </w:r>
            <w:r w:rsidRPr="007F0135">
              <w:rPr>
                <w:sz w:val="26"/>
                <w:szCs w:val="26"/>
              </w:rPr>
              <w:t xml:space="preserve">УИИ </w:t>
            </w:r>
            <w:r w:rsidR="00432AC9">
              <w:rPr>
                <w:sz w:val="26"/>
                <w:szCs w:val="26"/>
              </w:rPr>
              <w:t xml:space="preserve">  </w:t>
            </w:r>
            <w:r w:rsidRPr="007F0135">
              <w:rPr>
                <w:sz w:val="26"/>
                <w:szCs w:val="26"/>
              </w:rPr>
              <w:t>ГУФСИН</w:t>
            </w:r>
            <w:r w:rsidR="00432AC9">
              <w:rPr>
                <w:sz w:val="26"/>
                <w:szCs w:val="26"/>
              </w:rPr>
              <w:t xml:space="preserve">  </w:t>
            </w:r>
            <w:r w:rsidRPr="007F0135">
              <w:rPr>
                <w:sz w:val="26"/>
                <w:szCs w:val="26"/>
              </w:rPr>
              <w:t xml:space="preserve"> России </w:t>
            </w:r>
          </w:p>
          <w:p w:rsidR="00850456" w:rsidRPr="007F0135" w:rsidRDefault="00397A7C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по Свердловской области</w:t>
            </w:r>
            <w:r w:rsidR="00850456" w:rsidRPr="007F0135">
              <w:rPr>
                <w:sz w:val="26"/>
                <w:szCs w:val="26"/>
              </w:rPr>
              <w:t xml:space="preserve"> (по согласованию);</w:t>
            </w:r>
          </w:p>
          <w:p w:rsidR="0047511D" w:rsidRDefault="00BE1BBE" w:rsidP="0047511D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директор </w:t>
            </w:r>
            <w:r w:rsidR="0047511D">
              <w:rPr>
                <w:sz w:val="26"/>
                <w:szCs w:val="26"/>
              </w:rPr>
              <w:t xml:space="preserve">  </w:t>
            </w:r>
            <w:r w:rsidRPr="007F0135">
              <w:rPr>
                <w:sz w:val="26"/>
                <w:szCs w:val="26"/>
              </w:rPr>
              <w:t>ГАПОУ</w:t>
            </w:r>
            <w:r w:rsidR="0047511D">
              <w:rPr>
                <w:sz w:val="26"/>
                <w:szCs w:val="26"/>
              </w:rPr>
              <w:t xml:space="preserve">  </w:t>
            </w:r>
            <w:r w:rsidRPr="007F0135">
              <w:rPr>
                <w:sz w:val="26"/>
                <w:szCs w:val="26"/>
              </w:rPr>
              <w:t xml:space="preserve"> СО </w:t>
            </w:r>
            <w:r w:rsidR="00432AC9">
              <w:rPr>
                <w:sz w:val="26"/>
                <w:szCs w:val="26"/>
              </w:rPr>
              <w:t xml:space="preserve"> </w:t>
            </w:r>
            <w:r w:rsidRPr="007F0135">
              <w:rPr>
                <w:sz w:val="26"/>
                <w:szCs w:val="26"/>
              </w:rPr>
              <w:t xml:space="preserve">«Уральский </w:t>
            </w:r>
            <w:r w:rsidR="0047511D">
              <w:rPr>
                <w:sz w:val="26"/>
                <w:szCs w:val="26"/>
              </w:rPr>
              <w:t xml:space="preserve"> </w:t>
            </w:r>
            <w:r w:rsidRPr="007F0135">
              <w:rPr>
                <w:sz w:val="26"/>
                <w:szCs w:val="26"/>
              </w:rPr>
              <w:t xml:space="preserve">горнозаводской </w:t>
            </w:r>
            <w:r w:rsidR="0047511D">
              <w:rPr>
                <w:sz w:val="26"/>
                <w:szCs w:val="26"/>
              </w:rPr>
              <w:t xml:space="preserve"> </w:t>
            </w:r>
            <w:r w:rsidRPr="007F0135">
              <w:rPr>
                <w:sz w:val="26"/>
                <w:szCs w:val="26"/>
              </w:rPr>
              <w:t xml:space="preserve">колледж </w:t>
            </w:r>
          </w:p>
          <w:p w:rsidR="00BE1BBE" w:rsidRPr="007F0135" w:rsidRDefault="00BE1BBE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им. Демидовых»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Шубин Л.В.          -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директор государственного казенного учреждения службы занятости населения Свердловской области «Невьянский центр занятости» (по согласованию);</w:t>
            </w:r>
          </w:p>
        </w:tc>
      </w:tr>
      <w:tr w:rsidR="00850456" w:rsidRPr="007F0135" w:rsidTr="00EE15B7">
        <w:tc>
          <w:tcPr>
            <w:tcW w:w="2700" w:type="dxa"/>
          </w:tcPr>
          <w:p w:rsidR="00850456" w:rsidRPr="007F0135" w:rsidRDefault="00850456" w:rsidP="00EE15B7">
            <w:pPr>
              <w:pStyle w:val="2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 xml:space="preserve">  Колногорова  А.В.-</w:t>
            </w:r>
          </w:p>
        </w:tc>
        <w:tc>
          <w:tcPr>
            <w:tcW w:w="7380" w:type="dxa"/>
          </w:tcPr>
          <w:p w:rsidR="00850456" w:rsidRPr="007F0135" w:rsidRDefault="00850456" w:rsidP="00EE15B7">
            <w:pPr>
              <w:pStyle w:val="2"/>
              <w:jc w:val="both"/>
              <w:rPr>
                <w:sz w:val="26"/>
                <w:szCs w:val="26"/>
              </w:rPr>
            </w:pPr>
            <w:r w:rsidRPr="007F0135">
              <w:rPr>
                <w:sz w:val="26"/>
                <w:szCs w:val="26"/>
              </w:rPr>
              <w:t>директор Государственного автономного учреждения печати Свердловской области «Редакция газеты «Звезда»</w:t>
            </w:r>
            <w:r w:rsidR="004D5BC6">
              <w:rPr>
                <w:sz w:val="26"/>
                <w:szCs w:val="26"/>
              </w:rPr>
              <w:t xml:space="preserve">                    </w:t>
            </w:r>
            <w:r w:rsidRPr="007F0135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3. Проводить совместные заседания муниципальной оздоровительной комиссии и территориальной комиссии Невьянского района по делам несовершеннолетних и защите их прав, в ходе которых анализировать эффективность работы всех органов и учреждений в ходе оздоровительной кампании и комплексной профилакт</w:t>
      </w:r>
      <w:r w:rsidR="00316FC9" w:rsidRPr="007F0135">
        <w:rPr>
          <w:rFonts w:ascii="Times New Roman" w:hAnsi="Times New Roman"/>
          <w:bCs/>
          <w:sz w:val="26"/>
          <w:szCs w:val="26"/>
        </w:rPr>
        <w:t>ической операции «Подросток-2020</w:t>
      </w:r>
      <w:r w:rsidRPr="007F0135">
        <w:rPr>
          <w:rFonts w:ascii="Times New Roman" w:hAnsi="Times New Roman"/>
          <w:bCs/>
          <w:sz w:val="26"/>
          <w:szCs w:val="26"/>
        </w:rPr>
        <w:t>».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4. Заведующему отделом физической культуры, спорта и молодежной политики администрации Невьянского городского округа В.П. Ступину: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1) организовать работу летней молодежной биржи, создать условия для трудоустройства несовершеннолетних, обеспечить соблюдение правил техники безопасности и охраны труда. Создать банк данных нуждающихся в трудоустройстве несовершеннолетних, особое внимание обратить на подростков, вернувшихся из воспитательных колоний и специальных учебных заведений, находящихся в социально опасном положении, детей-сирот и детей, оставшихся без попечения родителей;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 xml:space="preserve">2) в целях исключения гибели и травматизма несовершеннолетних комиссионно провести обследование исправности спортивных сооружений и готовности их </w:t>
      </w:r>
      <w:r w:rsidR="00DD67A3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7F0135">
        <w:rPr>
          <w:rFonts w:ascii="Times New Roman" w:hAnsi="Times New Roman"/>
          <w:bCs/>
          <w:sz w:val="26"/>
          <w:szCs w:val="26"/>
        </w:rPr>
        <w:t>к использованию в летний период с составлением соответствующих актов.</w:t>
      </w:r>
    </w:p>
    <w:p w:rsidR="00850456" w:rsidRPr="007F0135" w:rsidRDefault="00850456" w:rsidP="001C270F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 xml:space="preserve">5. </w:t>
      </w:r>
      <w:r w:rsidR="008241A8" w:rsidRPr="007F0135">
        <w:rPr>
          <w:rFonts w:ascii="Times New Roman" w:hAnsi="Times New Roman"/>
          <w:bCs/>
          <w:sz w:val="26"/>
          <w:szCs w:val="26"/>
        </w:rPr>
        <w:t xml:space="preserve">   </w:t>
      </w:r>
      <w:r w:rsidRPr="007F0135">
        <w:rPr>
          <w:rFonts w:ascii="Times New Roman" w:hAnsi="Times New Roman"/>
          <w:bCs/>
          <w:sz w:val="26"/>
          <w:szCs w:val="26"/>
        </w:rPr>
        <w:t xml:space="preserve">Предложить  </w:t>
      </w:r>
      <w:r w:rsidR="000C23D6" w:rsidRPr="007F0135">
        <w:rPr>
          <w:rFonts w:ascii="Times New Roman" w:hAnsi="Times New Roman"/>
          <w:bCs/>
          <w:sz w:val="26"/>
          <w:szCs w:val="26"/>
        </w:rPr>
        <w:t xml:space="preserve"> </w:t>
      </w:r>
      <w:r w:rsidR="008241A8" w:rsidRPr="007F0135">
        <w:rPr>
          <w:rFonts w:ascii="Times New Roman" w:hAnsi="Times New Roman"/>
          <w:bCs/>
          <w:sz w:val="26"/>
          <w:szCs w:val="26"/>
        </w:rPr>
        <w:t xml:space="preserve">  </w:t>
      </w:r>
      <w:r w:rsidR="000C23D6" w:rsidRPr="007F0135">
        <w:rPr>
          <w:rFonts w:ascii="Times New Roman" w:hAnsi="Times New Roman"/>
          <w:bCs/>
          <w:sz w:val="26"/>
          <w:szCs w:val="26"/>
        </w:rPr>
        <w:t xml:space="preserve"> начальнику</w:t>
      </w:r>
      <w:r w:rsidRPr="007F0135">
        <w:rPr>
          <w:rFonts w:ascii="Times New Roman" w:hAnsi="Times New Roman"/>
          <w:bCs/>
          <w:sz w:val="26"/>
          <w:szCs w:val="26"/>
        </w:rPr>
        <w:t xml:space="preserve">   </w:t>
      </w:r>
      <w:r w:rsidR="008241A8" w:rsidRPr="007F0135">
        <w:rPr>
          <w:rFonts w:ascii="Times New Roman" w:hAnsi="Times New Roman"/>
          <w:bCs/>
          <w:sz w:val="26"/>
          <w:szCs w:val="26"/>
        </w:rPr>
        <w:t xml:space="preserve"> </w:t>
      </w:r>
      <w:r w:rsidRPr="007F0135">
        <w:rPr>
          <w:rFonts w:ascii="Times New Roman" w:hAnsi="Times New Roman"/>
          <w:bCs/>
          <w:sz w:val="26"/>
          <w:szCs w:val="26"/>
        </w:rPr>
        <w:t xml:space="preserve"> М</w:t>
      </w:r>
      <w:r w:rsidR="000C23D6" w:rsidRPr="007F0135">
        <w:rPr>
          <w:rFonts w:ascii="Times New Roman" w:hAnsi="Times New Roman"/>
          <w:bCs/>
          <w:sz w:val="26"/>
          <w:szCs w:val="26"/>
        </w:rPr>
        <w:t xml:space="preserve">О </w:t>
      </w:r>
      <w:r w:rsidR="008241A8" w:rsidRPr="007F0135">
        <w:rPr>
          <w:rFonts w:ascii="Times New Roman" w:hAnsi="Times New Roman"/>
          <w:bCs/>
          <w:sz w:val="26"/>
          <w:szCs w:val="26"/>
        </w:rPr>
        <w:t xml:space="preserve">    </w:t>
      </w:r>
      <w:r w:rsidR="000C23D6" w:rsidRPr="007F0135">
        <w:rPr>
          <w:rFonts w:ascii="Times New Roman" w:hAnsi="Times New Roman"/>
          <w:bCs/>
          <w:sz w:val="26"/>
          <w:szCs w:val="26"/>
        </w:rPr>
        <w:t xml:space="preserve">МВД </w:t>
      </w:r>
      <w:r w:rsidR="008241A8" w:rsidRPr="007F0135">
        <w:rPr>
          <w:rFonts w:ascii="Times New Roman" w:hAnsi="Times New Roman"/>
          <w:bCs/>
          <w:sz w:val="26"/>
          <w:szCs w:val="26"/>
        </w:rPr>
        <w:t xml:space="preserve">   </w:t>
      </w:r>
      <w:r w:rsidR="000C23D6" w:rsidRPr="007F0135">
        <w:rPr>
          <w:rFonts w:ascii="Times New Roman" w:hAnsi="Times New Roman"/>
          <w:bCs/>
          <w:sz w:val="26"/>
          <w:szCs w:val="26"/>
        </w:rPr>
        <w:t>России</w:t>
      </w:r>
      <w:r w:rsidR="008241A8" w:rsidRPr="007F0135">
        <w:rPr>
          <w:rFonts w:ascii="Times New Roman" w:hAnsi="Times New Roman"/>
          <w:bCs/>
          <w:sz w:val="26"/>
          <w:szCs w:val="26"/>
        </w:rPr>
        <w:t xml:space="preserve">  </w:t>
      </w:r>
      <w:r w:rsidR="000C23D6" w:rsidRPr="007F0135">
        <w:rPr>
          <w:rFonts w:ascii="Times New Roman" w:hAnsi="Times New Roman"/>
          <w:bCs/>
          <w:sz w:val="26"/>
          <w:szCs w:val="26"/>
        </w:rPr>
        <w:t xml:space="preserve">«Невьянский» </w:t>
      </w:r>
      <w:r w:rsidR="00DD67A3">
        <w:rPr>
          <w:rFonts w:ascii="Times New Roman" w:hAnsi="Times New Roman"/>
          <w:bCs/>
          <w:sz w:val="26"/>
          <w:szCs w:val="26"/>
        </w:rPr>
        <w:t xml:space="preserve">           </w:t>
      </w:r>
      <w:r w:rsidR="000C23D6" w:rsidRPr="007F0135">
        <w:rPr>
          <w:rFonts w:ascii="Times New Roman" w:hAnsi="Times New Roman"/>
          <w:bCs/>
          <w:sz w:val="26"/>
          <w:szCs w:val="26"/>
        </w:rPr>
        <w:t>С.А. Горбунову</w:t>
      </w:r>
      <w:r w:rsidRPr="007F0135">
        <w:rPr>
          <w:rFonts w:ascii="Times New Roman" w:hAnsi="Times New Roman"/>
          <w:bCs/>
          <w:sz w:val="26"/>
          <w:szCs w:val="26"/>
        </w:rPr>
        <w:t>, начальнику ТОИОГВ СО УСЗН УСП МСП СО по Невьянскому</w:t>
      </w:r>
      <w:r w:rsidR="00DD67A3">
        <w:rPr>
          <w:rFonts w:ascii="Times New Roman" w:hAnsi="Times New Roman"/>
          <w:bCs/>
          <w:sz w:val="26"/>
          <w:szCs w:val="26"/>
        </w:rPr>
        <w:t xml:space="preserve">    </w:t>
      </w:r>
      <w:r w:rsidRPr="007F0135">
        <w:rPr>
          <w:rFonts w:ascii="Times New Roman" w:hAnsi="Times New Roman"/>
          <w:bCs/>
          <w:sz w:val="26"/>
          <w:szCs w:val="26"/>
        </w:rPr>
        <w:t xml:space="preserve"> Е.В. Козловой, главному врачу ГБУЗ СО «НЦРБ» А.С. Елфимову, директору КЦСОН Невьянского района Е.В.Дроновой, директору муниципального казенного учреждения «Управление культуры Невьянского городского округа» Л.А. Сергеевой, начальнику ОНД и ПР по Невьянскому городскому округу, городскому округу Верх-Нейвинск, </w:t>
      </w:r>
      <w:r w:rsidRPr="007F0135">
        <w:rPr>
          <w:rFonts w:ascii="Times New Roman" w:hAnsi="Times New Roman"/>
          <w:bCs/>
          <w:sz w:val="26"/>
          <w:szCs w:val="26"/>
        </w:rPr>
        <w:lastRenderedPageBreak/>
        <w:t>Кировградскому городскому округу, Верхне</w:t>
      </w:r>
      <w:r w:rsidR="00316FC9" w:rsidRPr="007F0135">
        <w:rPr>
          <w:rFonts w:ascii="Times New Roman" w:hAnsi="Times New Roman"/>
          <w:bCs/>
          <w:sz w:val="26"/>
          <w:szCs w:val="26"/>
        </w:rPr>
        <w:t xml:space="preserve">  </w:t>
      </w:r>
      <w:r w:rsidRPr="007F0135">
        <w:rPr>
          <w:rFonts w:ascii="Times New Roman" w:hAnsi="Times New Roman"/>
          <w:bCs/>
          <w:sz w:val="26"/>
          <w:szCs w:val="26"/>
        </w:rPr>
        <w:t>-</w:t>
      </w:r>
      <w:r w:rsidR="00316FC9" w:rsidRPr="007F0135">
        <w:rPr>
          <w:rFonts w:ascii="Times New Roman" w:hAnsi="Times New Roman"/>
          <w:bCs/>
          <w:sz w:val="26"/>
          <w:szCs w:val="26"/>
        </w:rPr>
        <w:t xml:space="preserve"> </w:t>
      </w:r>
      <w:r w:rsidR="009D60F8" w:rsidRPr="007F0135">
        <w:rPr>
          <w:rFonts w:ascii="Times New Roman" w:hAnsi="Times New Roman"/>
          <w:bCs/>
          <w:sz w:val="26"/>
          <w:szCs w:val="26"/>
        </w:rPr>
        <w:t xml:space="preserve"> </w:t>
      </w:r>
      <w:r w:rsidRPr="007F0135">
        <w:rPr>
          <w:rFonts w:ascii="Times New Roman" w:hAnsi="Times New Roman"/>
          <w:bCs/>
          <w:sz w:val="26"/>
          <w:szCs w:val="26"/>
        </w:rPr>
        <w:t xml:space="preserve">Тагильскому </w:t>
      </w:r>
      <w:r w:rsidR="00316FC9" w:rsidRPr="007F0135">
        <w:rPr>
          <w:rFonts w:ascii="Times New Roman" w:hAnsi="Times New Roman"/>
          <w:bCs/>
          <w:sz w:val="26"/>
          <w:szCs w:val="26"/>
        </w:rPr>
        <w:t xml:space="preserve">   </w:t>
      </w:r>
      <w:r w:rsidRPr="007F0135">
        <w:rPr>
          <w:rFonts w:ascii="Times New Roman" w:hAnsi="Times New Roman"/>
          <w:bCs/>
          <w:sz w:val="26"/>
          <w:szCs w:val="26"/>
        </w:rPr>
        <w:t xml:space="preserve">городскому </w:t>
      </w:r>
      <w:r w:rsidR="00316FC9" w:rsidRPr="007F0135">
        <w:rPr>
          <w:rFonts w:ascii="Times New Roman" w:hAnsi="Times New Roman"/>
          <w:bCs/>
          <w:sz w:val="26"/>
          <w:szCs w:val="26"/>
        </w:rPr>
        <w:t xml:space="preserve">  </w:t>
      </w:r>
      <w:r w:rsidRPr="007F0135">
        <w:rPr>
          <w:rFonts w:ascii="Times New Roman" w:hAnsi="Times New Roman"/>
          <w:bCs/>
          <w:sz w:val="26"/>
          <w:szCs w:val="26"/>
        </w:rPr>
        <w:t xml:space="preserve">округу </w:t>
      </w:r>
      <w:r w:rsidR="00316FC9" w:rsidRPr="007F0135">
        <w:rPr>
          <w:rFonts w:ascii="Times New Roman" w:hAnsi="Times New Roman"/>
          <w:bCs/>
          <w:sz w:val="26"/>
          <w:szCs w:val="26"/>
        </w:rPr>
        <w:t xml:space="preserve">   </w:t>
      </w:r>
      <w:r w:rsidRPr="007F0135">
        <w:rPr>
          <w:rFonts w:ascii="Times New Roman" w:hAnsi="Times New Roman"/>
          <w:bCs/>
          <w:sz w:val="26"/>
          <w:szCs w:val="26"/>
        </w:rPr>
        <w:t>УНДиПР ГУ МЧС России А.В. Барахоеву оказывать содействие в выделении транспорта для проведения профилактических рейдов.</w:t>
      </w:r>
    </w:p>
    <w:p w:rsidR="00850456" w:rsidRPr="007F0135" w:rsidRDefault="00850456" w:rsidP="001D454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 xml:space="preserve">6. Предложить главному врачу </w:t>
      </w:r>
      <w:r w:rsidRPr="007F0135">
        <w:rPr>
          <w:rFonts w:ascii="Times New Roman" w:hAnsi="Times New Roman"/>
          <w:sz w:val="26"/>
          <w:szCs w:val="26"/>
        </w:rPr>
        <w:t>государственного</w:t>
      </w:r>
      <w:r w:rsidR="00DD67A3">
        <w:rPr>
          <w:rFonts w:ascii="Times New Roman" w:hAnsi="Times New Roman"/>
          <w:sz w:val="26"/>
          <w:szCs w:val="26"/>
        </w:rPr>
        <w:t xml:space="preserve"> </w:t>
      </w:r>
      <w:r w:rsidRPr="007F0135">
        <w:rPr>
          <w:rFonts w:ascii="Times New Roman" w:hAnsi="Times New Roman"/>
          <w:sz w:val="26"/>
          <w:szCs w:val="26"/>
        </w:rPr>
        <w:t xml:space="preserve">бюджетного учреждения здравоохранения Свердловской области «Невьянская Центральная районная больница» </w:t>
      </w:r>
      <w:r w:rsidRPr="007F0135">
        <w:rPr>
          <w:rFonts w:ascii="Times New Roman" w:hAnsi="Times New Roman"/>
          <w:bCs/>
          <w:sz w:val="26"/>
          <w:szCs w:val="26"/>
        </w:rPr>
        <w:t>А.С. Елфимову, в ходе проведения профилактической операции «Подрос</w:t>
      </w:r>
      <w:r w:rsidR="009D60F8" w:rsidRPr="007F0135">
        <w:rPr>
          <w:rFonts w:ascii="Times New Roman" w:hAnsi="Times New Roman"/>
          <w:bCs/>
          <w:sz w:val="26"/>
          <w:szCs w:val="26"/>
        </w:rPr>
        <w:t>ток-2020</w:t>
      </w:r>
      <w:r w:rsidRPr="007F0135">
        <w:rPr>
          <w:rFonts w:ascii="Times New Roman" w:hAnsi="Times New Roman"/>
          <w:bCs/>
          <w:sz w:val="26"/>
          <w:szCs w:val="26"/>
        </w:rPr>
        <w:t>» организовывать прием для оказания медицинской помощи выявленным безнадзорным детям, в том числе находящимся в состоянии алкогольного и наркотического опьянения, выделять медицинских работников для проведения рейдов.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7. Предложить директору Муниципального казенного учреждения «Управление культуры Невьянского городского округа» Л.А. Сергеевой: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1) определить задачи перед руководителями клубных учреждений по работе с подростками группы риска, проверить наличие в клубах списков таких детей и определить формы работы с ними;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2) в целях профилактики экстремизма и асоциального поведения несовершеннолетних, принимать меры по вовлечению в деятельность учреждений культуры неформальных подростковых и молодежных объединений.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8. Предложить начальнику управления образования Невьянского городского округа Н.В. Головневой: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1) запланировать и осуществить меры по индивидуальной работе с детьми и семьями, состоящими на персонифицированном учете, находящимися в социально опасном положении, в соответствии с индивидуальными программами реабилитации и адаптации;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2) провести мероприятия по выявлению детей, особенно из семе</w:t>
      </w:r>
      <w:r w:rsidR="004E6A5B" w:rsidRPr="007F0135">
        <w:rPr>
          <w:rFonts w:ascii="Times New Roman" w:hAnsi="Times New Roman"/>
          <w:bCs/>
          <w:sz w:val="26"/>
          <w:szCs w:val="26"/>
        </w:rPr>
        <w:t>й «группы риска», которые в 2020</w:t>
      </w:r>
      <w:r w:rsidRPr="007F0135">
        <w:rPr>
          <w:rFonts w:ascii="Times New Roman" w:hAnsi="Times New Roman"/>
          <w:bCs/>
          <w:sz w:val="26"/>
          <w:szCs w:val="26"/>
        </w:rPr>
        <w:t xml:space="preserve"> году по своим возрастным показателям должны пойти в первый класс образовательной школы, проверить готовность их к школе;</w:t>
      </w:r>
    </w:p>
    <w:p w:rsidR="00850456" w:rsidRPr="007F0135" w:rsidRDefault="00850456" w:rsidP="009D262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3) принять меры к организации летнего отдыха и оздоровления детей «группы риска», состоящих на различных видах учета (внутренний учет образовательного учреждения, учет ПДН, ТКДН и ЗП), а также опекаемых детей. Провести разъяснительную работу с подростками и родителями.</w:t>
      </w:r>
    </w:p>
    <w:p w:rsidR="008A538C" w:rsidRPr="007F0135" w:rsidRDefault="00850456" w:rsidP="001D454D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>9. Предложить редактору Государственного автономного учреждения печати Свердловской области «Редакция газеты «Звезда» А.В. Колногоровой, освещать в газете «Звезда» проведение профилактической операции «Подросток</w:t>
      </w:r>
      <w:r w:rsidR="000C23D6" w:rsidRPr="007F0135">
        <w:rPr>
          <w:rFonts w:ascii="Times New Roman" w:hAnsi="Times New Roman"/>
          <w:bCs/>
          <w:sz w:val="26"/>
          <w:szCs w:val="26"/>
        </w:rPr>
        <w:t>-2020</w:t>
      </w:r>
      <w:r w:rsidRPr="007F0135">
        <w:rPr>
          <w:rFonts w:ascii="Times New Roman" w:hAnsi="Times New Roman"/>
          <w:bCs/>
          <w:sz w:val="26"/>
          <w:szCs w:val="26"/>
        </w:rPr>
        <w:t>».</w:t>
      </w:r>
    </w:p>
    <w:p w:rsidR="006A1DA2" w:rsidRPr="007F0135" w:rsidRDefault="006A1DA2" w:rsidP="000A4301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 xml:space="preserve">10. </w:t>
      </w:r>
      <w:r w:rsidRPr="007F0135">
        <w:rPr>
          <w:rFonts w:ascii="Times New Roman" w:hAnsi="Times New Roman"/>
          <w:bCs/>
          <w:sz w:val="26"/>
          <w:szCs w:val="26"/>
        </w:rPr>
        <w:t>Предложить председателю</w:t>
      </w:r>
      <w:r w:rsidR="007F0135" w:rsidRPr="007F0135">
        <w:rPr>
          <w:rFonts w:ascii="Times New Roman" w:hAnsi="Times New Roman"/>
          <w:bCs/>
          <w:sz w:val="26"/>
          <w:szCs w:val="26"/>
        </w:rPr>
        <w:t xml:space="preserve"> </w:t>
      </w:r>
      <w:r w:rsidR="001D454D">
        <w:rPr>
          <w:rFonts w:ascii="Times New Roman" w:hAnsi="Times New Roman"/>
          <w:bCs/>
          <w:sz w:val="26"/>
          <w:szCs w:val="26"/>
        </w:rPr>
        <w:t>территориальной  комиссии Невьянского района</w:t>
      </w:r>
      <w:r w:rsidRPr="007F0135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 делам несовершеннолетних   и защите их прав Е.О. Гасановой: </w:t>
      </w:r>
    </w:p>
    <w:p w:rsidR="006A1DA2" w:rsidRPr="007F0135" w:rsidRDefault="006A1DA2" w:rsidP="006A1DA2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 xml:space="preserve">1) осуществлять общую координацию деятельности по подготовке и проведению межведомственной комплексной профилактической операции «Подросток-2020»; </w:t>
      </w:r>
    </w:p>
    <w:p w:rsidR="006A1DA2" w:rsidRPr="007F0135" w:rsidRDefault="006A1DA2" w:rsidP="006A1DA2">
      <w:pPr>
        <w:tabs>
          <w:tab w:val="left" w:pos="180"/>
          <w:tab w:val="left" w:pos="1080"/>
        </w:tabs>
        <w:ind w:firstLine="360"/>
        <w:jc w:val="both"/>
        <w:rPr>
          <w:sz w:val="26"/>
          <w:szCs w:val="26"/>
        </w:rPr>
      </w:pPr>
      <w:r w:rsidRPr="007F0135">
        <w:rPr>
          <w:bCs/>
          <w:sz w:val="26"/>
          <w:szCs w:val="26"/>
        </w:rPr>
        <w:t xml:space="preserve">  2) </w:t>
      </w:r>
      <w:r w:rsidRPr="007F0135">
        <w:rPr>
          <w:sz w:val="26"/>
          <w:szCs w:val="26"/>
        </w:rPr>
        <w:t>совершенствовать работу по координации деятельности органов и учреждений системы профилактики в период подготовки и проведения спланированных оперативно-профилактических мероприятий в рамках операции «Подросток», выработке и реализации мер по устранению причин и условий, способствующих безнадзорности и преступности несовершеннолетних.</w:t>
      </w:r>
    </w:p>
    <w:p w:rsidR="006A1DA2" w:rsidRPr="007F0135" w:rsidRDefault="006A1DA2" w:rsidP="006A1DA2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t xml:space="preserve">11. Предложить руководителям субъектов и учреждений системы профилактики принимать меры к выполнению мероприятий согласно плану операции «Подросток-2020» и предоставлять отчеты о выполнении плана мероприятий операции «Подросток - 2020» ежемесячно ТКДНиЗП Невьянского района, сводный отчет представить к 10.10.2020 года ТКДНиЗП Невьянского района. </w:t>
      </w:r>
    </w:p>
    <w:p w:rsidR="006A1DA2" w:rsidRPr="007F0135" w:rsidRDefault="006A1DA2" w:rsidP="006A1DA2">
      <w:pPr>
        <w:pStyle w:val="a3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7F0135">
        <w:rPr>
          <w:rFonts w:ascii="Times New Roman" w:hAnsi="Times New Roman"/>
          <w:bCs/>
          <w:sz w:val="26"/>
          <w:szCs w:val="26"/>
        </w:rPr>
        <w:lastRenderedPageBreak/>
        <w:t xml:space="preserve">12.  Контроль за выполнением настоящего постановления возложить на </w:t>
      </w:r>
      <w:r w:rsidRPr="007F0135">
        <w:rPr>
          <w:rFonts w:ascii="Times New Roman" w:hAnsi="Times New Roman"/>
          <w:sz w:val="26"/>
          <w:szCs w:val="26"/>
        </w:rPr>
        <w:t>заместителя главы администрации Невьянского городского округа по социальным вопросам С.Л. Делидова.</w:t>
      </w:r>
    </w:p>
    <w:p w:rsidR="006A1DA2" w:rsidRPr="007F0135" w:rsidRDefault="006A1DA2" w:rsidP="006A1DA2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6A1DA2" w:rsidRPr="007F0135" w:rsidRDefault="006A1DA2" w:rsidP="006A1DA2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6A1DA2" w:rsidRPr="007F0135" w:rsidRDefault="006A1DA2" w:rsidP="006A1DA2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6A1DA2" w:rsidRPr="007F0135" w:rsidRDefault="006A1DA2" w:rsidP="006A1DA2">
      <w:pPr>
        <w:rPr>
          <w:sz w:val="26"/>
          <w:szCs w:val="26"/>
        </w:rPr>
      </w:pPr>
      <w:r w:rsidRPr="007F0135">
        <w:rPr>
          <w:sz w:val="26"/>
          <w:szCs w:val="26"/>
        </w:rPr>
        <w:t>Глава Невьянского</w:t>
      </w:r>
    </w:p>
    <w:p w:rsidR="006A1DA2" w:rsidRPr="007F0135" w:rsidRDefault="006A1DA2" w:rsidP="006A1DA2">
      <w:pPr>
        <w:rPr>
          <w:sz w:val="26"/>
          <w:szCs w:val="26"/>
        </w:rPr>
      </w:pPr>
      <w:r w:rsidRPr="007F0135">
        <w:rPr>
          <w:sz w:val="26"/>
          <w:szCs w:val="26"/>
        </w:rPr>
        <w:t xml:space="preserve">городского округа                                                                                   </w:t>
      </w:r>
      <w:r w:rsidR="00167F08">
        <w:rPr>
          <w:sz w:val="26"/>
          <w:szCs w:val="26"/>
        </w:rPr>
        <w:t xml:space="preserve">            </w:t>
      </w:r>
      <w:bookmarkStart w:id="0" w:name="_GoBack"/>
      <w:bookmarkEnd w:id="0"/>
      <w:r w:rsidRPr="007F0135">
        <w:rPr>
          <w:sz w:val="26"/>
          <w:szCs w:val="26"/>
        </w:rPr>
        <w:t xml:space="preserve"> А.А. Берчук</w:t>
      </w:r>
    </w:p>
    <w:p w:rsidR="006A1DA2" w:rsidRPr="007F0135" w:rsidRDefault="006A1DA2" w:rsidP="006A1DA2">
      <w:pPr>
        <w:rPr>
          <w:sz w:val="26"/>
          <w:szCs w:val="26"/>
        </w:rPr>
      </w:pPr>
    </w:p>
    <w:p w:rsidR="00850456" w:rsidRPr="007F0135" w:rsidRDefault="00850456" w:rsidP="009D262D">
      <w:pPr>
        <w:rPr>
          <w:b/>
          <w:sz w:val="26"/>
          <w:szCs w:val="26"/>
        </w:rPr>
      </w:pPr>
    </w:p>
    <w:p w:rsidR="00850456" w:rsidRPr="007F0135" w:rsidRDefault="00850456" w:rsidP="009D262D">
      <w:pPr>
        <w:jc w:val="center"/>
        <w:rPr>
          <w:sz w:val="26"/>
          <w:szCs w:val="26"/>
        </w:rPr>
      </w:pPr>
    </w:p>
    <w:p w:rsidR="00850456" w:rsidRPr="007F0135" w:rsidRDefault="00850456" w:rsidP="009D262D">
      <w:pPr>
        <w:shd w:val="clear" w:color="auto" w:fill="FFFFFF"/>
        <w:jc w:val="center"/>
        <w:textAlignment w:val="baseline"/>
        <w:outlineLvl w:val="0"/>
        <w:rPr>
          <w:b/>
          <w:bCs/>
          <w:i/>
          <w:color w:val="000000"/>
          <w:kern w:val="36"/>
          <w:sz w:val="26"/>
          <w:szCs w:val="26"/>
        </w:rPr>
      </w:pPr>
    </w:p>
    <w:p w:rsidR="00850456" w:rsidRPr="007F0135" w:rsidRDefault="00850456" w:rsidP="009D262D">
      <w:pPr>
        <w:rPr>
          <w:sz w:val="26"/>
          <w:szCs w:val="26"/>
        </w:rPr>
      </w:pPr>
    </w:p>
    <w:p w:rsidR="00850456" w:rsidRPr="007F0135" w:rsidRDefault="00850456" w:rsidP="009D262D">
      <w:pPr>
        <w:rPr>
          <w:sz w:val="26"/>
          <w:szCs w:val="26"/>
        </w:rPr>
      </w:pPr>
    </w:p>
    <w:p w:rsidR="00850456" w:rsidRPr="005155A0" w:rsidRDefault="00850456" w:rsidP="009D262D">
      <w:pPr>
        <w:rPr>
          <w:sz w:val="24"/>
          <w:szCs w:val="24"/>
        </w:rPr>
      </w:pPr>
      <w:r w:rsidRPr="005155A0">
        <w:rPr>
          <w:sz w:val="24"/>
          <w:szCs w:val="24"/>
        </w:rPr>
        <w:t xml:space="preserve">              </w:t>
      </w:r>
    </w:p>
    <w:p w:rsidR="00850456" w:rsidRDefault="00850456" w:rsidP="009D262D">
      <w:pPr>
        <w:ind w:left="-142"/>
        <w:rPr>
          <w:sz w:val="24"/>
          <w:szCs w:val="24"/>
        </w:rPr>
        <w:sectPr w:rsidR="00850456" w:rsidSect="000A4301">
          <w:headerReference w:type="even" r:id="rId7"/>
          <w:headerReference w:type="default" r:id="rId8"/>
          <w:pgSz w:w="11906" w:h="16838"/>
          <w:pgMar w:top="993" w:right="566" w:bottom="993" w:left="1701" w:header="708" w:footer="708" w:gutter="0"/>
          <w:cols w:space="708"/>
          <w:titlePg/>
          <w:docGrid w:linePitch="360"/>
        </w:sectPr>
      </w:pPr>
      <w:r w:rsidRPr="005155A0">
        <w:rPr>
          <w:sz w:val="24"/>
          <w:szCs w:val="24"/>
        </w:rPr>
        <w:t xml:space="preserve">          </w:t>
      </w:r>
    </w:p>
    <w:p w:rsidR="00850456" w:rsidRDefault="00850456"/>
    <w:sectPr w:rsidR="00850456" w:rsidSect="0055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BE" w:rsidRDefault="00A365BE" w:rsidP="00C972A1">
      <w:r>
        <w:separator/>
      </w:r>
    </w:p>
  </w:endnote>
  <w:endnote w:type="continuationSeparator" w:id="0">
    <w:p w:rsidR="00A365BE" w:rsidRDefault="00A365BE" w:rsidP="00C9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BE" w:rsidRDefault="00A365BE" w:rsidP="00C972A1">
      <w:r>
        <w:separator/>
      </w:r>
    </w:p>
  </w:footnote>
  <w:footnote w:type="continuationSeparator" w:id="0">
    <w:p w:rsidR="00A365BE" w:rsidRDefault="00A365BE" w:rsidP="00C9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56" w:rsidRDefault="00850456" w:rsidP="00F94F6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0456" w:rsidRDefault="008504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56" w:rsidRDefault="00850456" w:rsidP="00F94F6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194F">
      <w:rPr>
        <w:rStyle w:val="ac"/>
        <w:noProof/>
      </w:rPr>
      <w:t>4</w:t>
    </w:r>
    <w:r>
      <w:rPr>
        <w:rStyle w:val="ac"/>
      </w:rPr>
      <w:fldChar w:fldCharType="end"/>
    </w:r>
  </w:p>
  <w:p w:rsidR="00850456" w:rsidRDefault="008504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62D"/>
    <w:rsid w:val="00001B9F"/>
    <w:rsid w:val="00015809"/>
    <w:rsid w:val="00024984"/>
    <w:rsid w:val="00035027"/>
    <w:rsid w:val="00041FC9"/>
    <w:rsid w:val="0004465E"/>
    <w:rsid w:val="00046072"/>
    <w:rsid w:val="00057254"/>
    <w:rsid w:val="0007116C"/>
    <w:rsid w:val="0007288E"/>
    <w:rsid w:val="00074B2F"/>
    <w:rsid w:val="00077BFB"/>
    <w:rsid w:val="00080D18"/>
    <w:rsid w:val="0009446B"/>
    <w:rsid w:val="00096B3E"/>
    <w:rsid w:val="000A2887"/>
    <w:rsid w:val="000A4301"/>
    <w:rsid w:val="000B11C1"/>
    <w:rsid w:val="000B1684"/>
    <w:rsid w:val="000B2EF7"/>
    <w:rsid w:val="000C23D6"/>
    <w:rsid w:val="000E2F0C"/>
    <w:rsid w:val="000E4E2A"/>
    <w:rsid w:val="000F6DB5"/>
    <w:rsid w:val="00101E01"/>
    <w:rsid w:val="0011055C"/>
    <w:rsid w:val="00134C08"/>
    <w:rsid w:val="00154AA7"/>
    <w:rsid w:val="00154DB0"/>
    <w:rsid w:val="0016463E"/>
    <w:rsid w:val="00166747"/>
    <w:rsid w:val="00167F08"/>
    <w:rsid w:val="001760B3"/>
    <w:rsid w:val="0018118B"/>
    <w:rsid w:val="00181A99"/>
    <w:rsid w:val="00193FDA"/>
    <w:rsid w:val="00197463"/>
    <w:rsid w:val="001A4129"/>
    <w:rsid w:val="001A7D2C"/>
    <w:rsid w:val="001B5F5F"/>
    <w:rsid w:val="001C270F"/>
    <w:rsid w:val="001D1D65"/>
    <w:rsid w:val="001D454D"/>
    <w:rsid w:val="001D5875"/>
    <w:rsid w:val="001D793E"/>
    <w:rsid w:val="001F6520"/>
    <w:rsid w:val="00206AB1"/>
    <w:rsid w:val="00223920"/>
    <w:rsid w:val="002337F6"/>
    <w:rsid w:val="00234BEF"/>
    <w:rsid w:val="00241D11"/>
    <w:rsid w:val="00243E3D"/>
    <w:rsid w:val="00246534"/>
    <w:rsid w:val="00266A1B"/>
    <w:rsid w:val="00270A1D"/>
    <w:rsid w:val="002B00ED"/>
    <w:rsid w:val="002C5229"/>
    <w:rsid w:val="002D3163"/>
    <w:rsid w:val="002D6DB1"/>
    <w:rsid w:val="002E4DAE"/>
    <w:rsid w:val="002E6D9A"/>
    <w:rsid w:val="002F0135"/>
    <w:rsid w:val="002F1C8C"/>
    <w:rsid w:val="002F7E37"/>
    <w:rsid w:val="0030299E"/>
    <w:rsid w:val="00316FC9"/>
    <w:rsid w:val="00321E10"/>
    <w:rsid w:val="00331B38"/>
    <w:rsid w:val="00333E88"/>
    <w:rsid w:val="003422B5"/>
    <w:rsid w:val="00342E77"/>
    <w:rsid w:val="00363C54"/>
    <w:rsid w:val="00364F10"/>
    <w:rsid w:val="0036615C"/>
    <w:rsid w:val="00372320"/>
    <w:rsid w:val="00376524"/>
    <w:rsid w:val="00387000"/>
    <w:rsid w:val="003946C7"/>
    <w:rsid w:val="00397A7C"/>
    <w:rsid w:val="003A5698"/>
    <w:rsid w:val="003A6EA5"/>
    <w:rsid w:val="003B7845"/>
    <w:rsid w:val="003C21EF"/>
    <w:rsid w:val="003C6268"/>
    <w:rsid w:val="003C7ED4"/>
    <w:rsid w:val="003D5E3C"/>
    <w:rsid w:val="003F7A56"/>
    <w:rsid w:val="00401862"/>
    <w:rsid w:val="00425778"/>
    <w:rsid w:val="00432AC9"/>
    <w:rsid w:val="0043607B"/>
    <w:rsid w:val="004362FF"/>
    <w:rsid w:val="00436E5E"/>
    <w:rsid w:val="00443C8E"/>
    <w:rsid w:val="00455DEE"/>
    <w:rsid w:val="00466FCA"/>
    <w:rsid w:val="00471957"/>
    <w:rsid w:val="0047511D"/>
    <w:rsid w:val="0048143D"/>
    <w:rsid w:val="00483E2D"/>
    <w:rsid w:val="0048563A"/>
    <w:rsid w:val="0049418C"/>
    <w:rsid w:val="00497CEB"/>
    <w:rsid w:val="004A7B61"/>
    <w:rsid w:val="004B5FE0"/>
    <w:rsid w:val="004C1AD5"/>
    <w:rsid w:val="004D3E41"/>
    <w:rsid w:val="004D5BC6"/>
    <w:rsid w:val="004E6A5B"/>
    <w:rsid w:val="00505D6A"/>
    <w:rsid w:val="0050736F"/>
    <w:rsid w:val="005155A0"/>
    <w:rsid w:val="00516B08"/>
    <w:rsid w:val="0053621A"/>
    <w:rsid w:val="00544318"/>
    <w:rsid w:val="0055065C"/>
    <w:rsid w:val="00552755"/>
    <w:rsid w:val="00555CB9"/>
    <w:rsid w:val="00561D70"/>
    <w:rsid w:val="00562293"/>
    <w:rsid w:val="005631C5"/>
    <w:rsid w:val="00566F41"/>
    <w:rsid w:val="005868E7"/>
    <w:rsid w:val="005947A2"/>
    <w:rsid w:val="005A6A1D"/>
    <w:rsid w:val="005B0B02"/>
    <w:rsid w:val="005B2DAB"/>
    <w:rsid w:val="005B39AB"/>
    <w:rsid w:val="005B39E8"/>
    <w:rsid w:val="005B6FEE"/>
    <w:rsid w:val="005C4E53"/>
    <w:rsid w:val="005D2740"/>
    <w:rsid w:val="005D33DC"/>
    <w:rsid w:val="005D7EF0"/>
    <w:rsid w:val="005E5381"/>
    <w:rsid w:val="00602255"/>
    <w:rsid w:val="00606D53"/>
    <w:rsid w:val="00613C44"/>
    <w:rsid w:val="00625134"/>
    <w:rsid w:val="00634A35"/>
    <w:rsid w:val="00636B96"/>
    <w:rsid w:val="00640821"/>
    <w:rsid w:val="00645A6F"/>
    <w:rsid w:val="00653D31"/>
    <w:rsid w:val="006612FD"/>
    <w:rsid w:val="00673F43"/>
    <w:rsid w:val="00682DAF"/>
    <w:rsid w:val="0069161D"/>
    <w:rsid w:val="00695C1C"/>
    <w:rsid w:val="00696566"/>
    <w:rsid w:val="00696D2A"/>
    <w:rsid w:val="006A0B77"/>
    <w:rsid w:val="006A1DA2"/>
    <w:rsid w:val="006A2C74"/>
    <w:rsid w:val="006A3AE3"/>
    <w:rsid w:val="006A4CD6"/>
    <w:rsid w:val="006C1DFB"/>
    <w:rsid w:val="006C71AF"/>
    <w:rsid w:val="006D6C11"/>
    <w:rsid w:val="006E23CC"/>
    <w:rsid w:val="006E39C8"/>
    <w:rsid w:val="007060DC"/>
    <w:rsid w:val="007142F8"/>
    <w:rsid w:val="00714E78"/>
    <w:rsid w:val="00724482"/>
    <w:rsid w:val="00724C5D"/>
    <w:rsid w:val="007254BD"/>
    <w:rsid w:val="00727CD4"/>
    <w:rsid w:val="00735C19"/>
    <w:rsid w:val="00755DF3"/>
    <w:rsid w:val="00775211"/>
    <w:rsid w:val="007A430D"/>
    <w:rsid w:val="007A4FB1"/>
    <w:rsid w:val="007A7D01"/>
    <w:rsid w:val="007B354E"/>
    <w:rsid w:val="007C26CF"/>
    <w:rsid w:val="007C344C"/>
    <w:rsid w:val="007E0BE4"/>
    <w:rsid w:val="007F0135"/>
    <w:rsid w:val="00800B84"/>
    <w:rsid w:val="00810833"/>
    <w:rsid w:val="008241A8"/>
    <w:rsid w:val="00830ED4"/>
    <w:rsid w:val="00850456"/>
    <w:rsid w:val="00853DD5"/>
    <w:rsid w:val="008600F6"/>
    <w:rsid w:val="0087018D"/>
    <w:rsid w:val="008835F7"/>
    <w:rsid w:val="008A33B5"/>
    <w:rsid w:val="008A538C"/>
    <w:rsid w:val="008A6659"/>
    <w:rsid w:val="008D527A"/>
    <w:rsid w:val="008D7F8F"/>
    <w:rsid w:val="008E2342"/>
    <w:rsid w:val="008F4607"/>
    <w:rsid w:val="00900EB8"/>
    <w:rsid w:val="00912D55"/>
    <w:rsid w:val="0091425A"/>
    <w:rsid w:val="0091757B"/>
    <w:rsid w:val="009241F8"/>
    <w:rsid w:val="009245FF"/>
    <w:rsid w:val="00932874"/>
    <w:rsid w:val="0094017A"/>
    <w:rsid w:val="0095448D"/>
    <w:rsid w:val="009617D7"/>
    <w:rsid w:val="009766A2"/>
    <w:rsid w:val="00981EB1"/>
    <w:rsid w:val="00992B52"/>
    <w:rsid w:val="0099607E"/>
    <w:rsid w:val="00996331"/>
    <w:rsid w:val="009968F3"/>
    <w:rsid w:val="009A3C0B"/>
    <w:rsid w:val="009A5918"/>
    <w:rsid w:val="009C2862"/>
    <w:rsid w:val="009C30DB"/>
    <w:rsid w:val="009D262D"/>
    <w:rsid w:val="009D41B3"/>
    <w:rsid w:val="009D60F8"/>
    <w:rsid w:val="009E55C1"/>
    <w:rsid w:val="009E6D64"/>
    <w:rsid w:val="00A02642"/>
    <w:rsid w:val="00A1056C"/>
    <w:rsid w:val="00A14560"/>
    <w:rsid w:val="00A24C21"/>
    <w:rsid w:val="00A257D5"/>
    <w:rsid w:val="00A32455"/>
    <w:rsid w:val="00A34866"/>
    <w:rsid w:val="00A365BE"/>
    <w:rsid w:val="00A43457"/>
    <w:rsid w:val="00A60692"/>
    <w:rsid w:val="00A65F3B"/>
    <w:rsid w:val="00A71953"/>
    <w:rsid w:val="00A84D7D"/>
    <w:rsid w:val="00AD0571"/>
    <w:rsid w:val="00AE1FA9"/>
    <w:rsid w:val="00AE69F7"/>
    <w:rsid w:val="00AE6E73"/>
    <w:rsid w:val="00AE76AD"/>
    <w:rsid w:val="00AF1A43"/>
    <w:rsid w:val="00AF3E15"/>
    <w:rsid w:val="00B006E2"/>
    <w:rsid w:val="00B0076A"/>
    <w:rsid w:val="00B02889"/>
    <w:rsid w:val="00B077F6"/>
    <w:rsid w:val="00B109AF"/>
    <w:rsid w:val="00B25C33"/>
    <w:rsid w:val="00B25F53"/>
    <w:rsid w:val="00B45AAB"/>
    <w:rsid w:val="00B468F9"/>
    <w:rsid w:val="00B5246C"/>
    <w:rsid w:val="00B5780E"/>
    <w:rsid w:val="00B703ED"/>
    <w:rsid w:val="00B81BF2"/>
    <w:rsid w:val="00B8553D"/>
    <w:rsid w:val="00B858C0"/>
    <w:rsid w:val="00B8627A"/>
    <w:rsid w:val="00B90E1D"/>
    <w:rsid w:val="00BA6142"/>
    <w:rsid w:val="00BB267D"/>
    <w:rsid w:val="00BD3F81"/>
    <w:rsid w:val="00BE0FAB"/>
    <w:rsid w:val="00BE12AE"/>
    <w:rsid w:val="00BE1BBE"/>
    <w:rsid w:val="00C16242"/>
    <w:rsid w:val="00C31B5D"/>
    <w:rsid w:val="00C42C95"/>
    <w:rsid w:val="00C55AB5"/>
    <w:rsid w:val="00C63A2B"/>
    <w:rsid w:val="00C63D63"/>
    <w:rsid w:val="00C71095"/>
    <w:rsid w:val="00C8094F"/>
    <w:rsid w:val="00C87110"/>
    <w:rsid w:val="00C90897"/>
    <w:rsid w:val="00C935B8"/>
    <w:rsid w:val="00C93696"/>
    <w:rsid w:val="00C94798"/>
    <w:rsid w:val="00C972A1"/>
    <w:rsid w:val="00CA5069"/>
    <w:rsid w:val="00CB4975"/>
    <w:rsid w:val="00CD6908"/>
    <w:rsid w:val="00CD7790"/>
    <w:rsid w:val="00CE191A"/>
    <w:rsid w:val="00CE1D4A"/>
    <w:rsid w:val="00D008E3"/>
    <w:rsid w:val="00D0738A"/>
    <w:rsid w:val="00D14CF9"/>
    <w:rsid w:val="00D15DF5"/>
    <w:rsid w:val="00D22EBD"/>
    <w:rsid w:val="00D2779E"/>
    <w:rsid w:val="00D32680"/>
    <w:rsid w:val="00D52FA6"/>
    <w:rsid w:val="00D57388"/>
    <w:rsid w:val="00D601A2"/>
    <w:rsid w:val="00D620D6"/>
    <w:rsid w:val="00D667E2"/>
    <w:rsid w:val="00D730B7"/>
    <w:rsid w:val="00D775D7"/>
    <w:rsid w:val="00D823A0"/>
    <w:rsid w:val="00D869C2"/>
    <w:rsid w:val="00D93F2E"/>
    <w:rsid w:val="00DA03F9"/>
    <w:rsid w:val="00DA7A75"/>
    <w:rsid w:val="00DB2252"/>
    <w:rsid w:val="00DB6643"/>
    <w:rsid w:val="00DC171C"/>
    <w:rsid w:val="00DD0D06"/>
    <w:rsid w:val="00DD67A3"/>
    <w:rsid w:val="00DE4C6A"/>
    <w:rsid w:val="00DF2E0A"/>
    <w:rsid w:val="00E0156F"/>
    <w:rsid w:val="00E11917"/>
    <w:rsid w:val="00E33DD9"/>
    <w:rsid w:val="00E36084"/>
    <w:rsid w:val="00E44D1F"/>
    <w:rsid w:val="00E552E1"/>
    <w:rsid w:val="00E55BE3"/>
    <w:rsid w:val="00EA3E08"/>
    <w:rsid w:val="00EB5B98"/>
    <w:rsid w:val="00ED194F"/>
    <w:rsid w:val="00EE15B7"/>
    <w:rsid w:val="00EE1C5D"/>
    <w:rsid w:val="00EE2668"/>
    <w:rsid w:val="00EE2965"/>
    <w:rsid w:val="00EE7186"/>
    <w:rsid w:val="00EF1921"/>
    <w:rsid w:val="00EF2282"/>
    <w:rsid w:val="00EF5446"/>
    <w:rsid w:val="00F02F46"/>
    <w:rsid w:val="00F14553"/>
    <w:rsid w:val="00F14EC4"/>
    <w:rsid w:val="00F222E5"/>
    <w:rsid w:val="00F22EAC"/>
    <w:rsid w:val="00F25321"/>
    <w:rsid w:val="00F41DC1"/>
    <w:rsid w:val="00F4775B"/>
    <w:rsid w:val="00F52025"/>
    <w:rsid w:val="00F65BBA"/>
    <w:rsid w:val="00F7387B"/>
    <w:rsid w:val="00F94F68"/>
    <w:rsid w:val="00F9612D"/>
    <w:rsid w:val="00FA13F2"/>
    <w:rsid w:val="00FA67B5"/>
    <w:rsid w:val="00FB1FC0"/>
    <w:rsid w:val="00FB38CE"/>
    <w:rsid w:val="00FC13C8"/>
    <w:rsid w:val="00FD0FCE"/>
    <w:rsid w:val="00FD344F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2B01FB"/>
  <w15:docId w15:val="{9C638E31-6F66-43A1-B257-62DFCFE6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2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D262D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9D262D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D262D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9D262D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D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972A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C97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972A1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C97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972A1"/>
    <w:rPr>
      <w:rFonts w:ascii="Tahoma" w:hAnsi="Tahoma" w:cs="Tahoma"/>
      <w:sz w:val="16"/>
      <w:szCs w:val="16"/>
      <w:lang w:eastAsia="ru-RU"/>
    </w:rPr>
  </w:style>
  <w:style w:type="character" w:styleId="ac">
    <w:name w:val="page number"/>
    <w:uiPriority w:val="99"/>
    <w:rsid w:val="000F6D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V. Pyankova</cp:lastModifiedBy>
  <cp:revision>28</cp:revision>
  <cp:lastPrinted>2020-05-13T04:35:00Z</cp:lastPrinted>
  <dcterms:created xsi:type="dcterms:W3CDTF">2017-05-15T09:12:00Z</dcterms:created>
  <dcterms:modified xsi:type="dcterms:W3CDTF">2020-05-13T04:36:00Z</dcterms:modified>
</cp:coreProperties>
</file>