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1C5209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25.10.2023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1C5209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560556" w:rsidRPr="002A36B5" w:rsidRDefault="00560556" w:rsidP="00560556">
      <w:pPr>
        <w:jc w:val="center"/>
        <w:rPr>
          <w:rFonts w:ascii="Liberation Serif" w:hAnsi="Liberation Serif" w:cs="Calibri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изменения в </w:t>
      </w:r>
      <w:r>
        <w:rPr>
          <w:rFonts w:ascii="Liberation Serif" w:hAnsi="Liberation Serif" w:cs="Calibri"/>
          <w:b/>
          <w:color w:val="000000"/>
          <w:sz w:val="28"/>
          <w:szCs w:val="28"/>
        </w:rPr>
        <w:t xml:space="preserve">решение Думы Невьянского </w:t>
      </w:r>
      <w:r>
        <w:rPr>
          <w:rFonts w:ascii="Liberation Serif" w:hAnsi="Liberation Serif" w:cs="Calibri"/>
          <w:b/>
          <w:color w:val="000000"/>
          <w:sz w:val="28"/>
          <w:szCs w:val="28"/>
        </w:rPr>
        <w:br/>
        <w:t>городского округа от 25.08.2021 № 77</w:t>
      </w:r>
    </w:p>
    <w:p w:rsidR="00560556" w:rsidRDefault="00560556" w:rsidP="0056055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60556" w:rsidRPr="008F6493" w:rsidRDefault="00560556" w:rsidP="0056055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письма Министерства природных ресурсов и экологии Свердловской области от 29.08.2023 № 12-10-13/16294 «О типовых индикаторах риска по муниципальному лесному контролю», руководствуясь частью 4 статьи 98 Лесного кодекса Российской Федерации, пунктом 2 статьи 23 Устава Невьянского городского округа, Дума Невьянского городского округа </w:t>
      </w:r>
    </w:p>
    <w:p w:rsidR="00560556" w:rsidRPr="0064566C" w:rsidRDefault="00560556" w:rsidP="00560556">
      <w:pPr>
        <w:jc w:val="both"/>
        <w:rPr>
          <w:rFonts w:ascii="Liberation Serif" w:hAnsi="Liberation Serif"/>
          <w:sz w:val="28"/>
          <w:szCs w:val="28"/>
        </w:rPr>
      </w:pPr>
    </w:p>
    <w:p w:rsidR="00560556" w:rsidRPr="0064566C" w:rsidRDefault="00560556" w:rsidP="00560556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560556" w:rsidRDefault="00560556" w:rsidP="00560556">
      <w:pPr>
        <w:widowControl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изменение в решение Думы Невьянского городского округа</w:t>
      </w:r>
      <w:r w:rsidRPr="00C7691F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от 25.08.2021 № 77 «</w:t>
      </w:r>
      <w:r>
        <w:rPr>
          <w:rFonts w:ascii="Liberation Serif" w:hAnsi="Liberation Serif" w:cs="Liberation Serif"/>
          <w:sz w:val="28"/>
          <w:szCs w:val="28"/>
        </w:rPr>
        <w:t xml:space="preserve">О муниципальном лесном контроле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Невьянском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городском округе» </w:t>
      </w:r>
      <w:r>
        <w:rPr>
          <w:rFonts w:ascii="Liberation Serif" w:hAnsi="Liberation Serif"/>
          <w:sz w:val="28"/>
          <w:szCs w:val="28"/>
        </w:rPr>
        <w:t>(далее – решение), изложив приложение № 3 в новой редакции (прилагается).</w:t>
      </w:r>
    </w:p>
    <w:p w:rsidR="00560556" w:rsidRDefault="00560556" w:rsidP="0056055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60556" w:rsidRDefault="00560556" w:rsidP="0056055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560556" w:rsidRDefault="00560556" w:rsidP="007E056E"/>
    <w:p w:rsidR="00560556" w:rsidRDefault="00560556">
      <w:pPr>
        <w:widowControl/>
        <w:autoSpaceDE/>
        <w:autoSpaceDN/>
        <w:adjustRightInd/>
      </w:pPr>
      <w:r>
        <w:br w:type="page"/>
      </w:r>
    </w:p>
    <w:tbl>
      <w:tblPr>
        <w:tblStyle w:val="aa"/>
        <w:tblW w:w="0" w:type="auto"/>
        <w:tblInd w:w="5920" w:type="dxa"/>
        <w:tblLook w:val="04A0" w:firstRow="1" w:lastRow="0" w:firstColumn="1" w:lastColumn="0" w:noHBand="0" w:noVBand="1"/>
      </w:tblPr>
      <w:tblGrid>
        <w:gridCol w:w="3938"/>
      </w:tblGrid>
      <w:tr w:rsidR="00560556" w:rsidTr="005A3F5A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60556" w:rsidRPr="00434A3F" w:rsidRDefault="00560556" w:rsidP="005A3F5A">
            <w:pPr>
              <w:ind w:right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4A3F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560556" w:rsidRPr="00434A3F" w:rsidRDefault="00560556" w:rsidP="005A3F5A">
            <w:pPr>
              <w:ind w:right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34A3F">
              <w:rPr>
                <w:rFonts w:ascii="Liberation Serif" w:hAnsi="Liberation Serif"/>
                <w:color w:val="000000"/>
                <w:sz w:val="24"/>
                <w:szCs w:val="24"/>
              </w:rPr>
              <w:t>к решению Думы Невьянского городского округа</w:t>
            </w:r>
          </w:p>
          <w:p w:rsidR="00560556" w:rsidRPr="00434A3F" w:rsidRDefault="001C5209" w:rsidP="005A3F5A">
            <w:pPr>
              <w:ind w:right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25.10.</w:t>
            </w:r>
            <w:r w:rsidR="00560556" w:rsidRPr="00434A3F">
              <w:rPr>
                <w:rFonts w:ascii="Liberation Serif" w:hAnsi="Liberation Serif"/>
                <w:color w:val="000000"/>
                <w:sz w:val="24"/>
                <w:szCs w:val="24"/>
              </w:rPr>
              <w:t>2023 №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93</w:t>
            </w:r>
            <w:bookmarkStart w:id="0" w:name="_GoBack"/>
            <w:bookmarkEnd w:id="0"/>
          </w:p>
          <w:p w:rsidR="00560556" w:rsidRDefault="00560556" w:rsidP="005A3F5A">
            <w:pPr>
              <w:ind w:right="3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560556" w:rsidRPr="00BC3E14" w:rsidRDefault="00560556" w:rsidP="005A3F5A">
            <w:pPr>
              <w:ind w:right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Приложение № 3</w:t>
            </w:r>
          </w:p>
          <w:p w:rsidR="00560556" w:rsidRDefault="00560556" w:rsidP="005A3F5A">
            <w:pPr>
              <w:pageBreakBefore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УТВЕРЖДЕН</w:t>
            </w:r>
          </w:p>
          <w:p w:rsidR="00560556" w:rsidRPr="00AD1A6A" w:rsidRDefault="00560556" w:rsidP="005A3F5A">
            <w:pPr>
              <w:pageBreakBefore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решением Думы Невьянского городского округа от 25.08.2021            № 77</w:t>
            </w:r>
          </w:p>
          <w:p w:rsidR="00560556" w:rsidRPr="00434A3F" w:rsidRDefault="00560556" w:rsidP="005A3F5A">
            <w:pPr>
              <w:pStyle w:val="Standard"/>
              <w:tabs>
                <w:tab w:val="left" w:pos="1189"/>
              </w:tabs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</w:tbl>
    <w:p w:rsidR="00560556" w:rsidRDefault="00560556" w:rsidP="00560556">
      <w:pPr>
        <w:pStyle w:val="Standard"/>
        <w:tabs>
          <w:tab w:val="left" w:pos="1189"/>
        </w:tabs>
        <w:ind w:firstLine="709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</w:pPr>
    </w:p>
    <w:p w:rsidR="00560556" w:rsidRDefault="00560556" w:rsidP="00560556">
      <w:pPr>
        <w:pStyle w:val="Standard"/>
        <w:tabs>
          <w:tab w:val="left" w:pos="1189"/>
        </w:tabs>
        <w:ind w:firstLine="709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Перечень индикаторов </w:t>
      </w:r>
    </w:p>
    <w:p w:rsidR="00560556" w:rsidRPr="003B7213" w:rsidRDefault="00560556" w:rsidP="00560556">
      <w:pPr>
        <w:pStyle w:val="Standard"/>
        <w:tabs>
          <w:tab w:val="left" w:pos="1189"/>
        </w:tabs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риска </w:t>
      </w:r>
      <w:r>
        <w:rPr>
          <w:b/>
          <w:color w:val="000000"/>
          <w:sz w:val="28"/>
          <w:szCs w:val="28"/>
          <w:lang w:val="ru-RU"/>
        </w:rPr>
        <w:t>нарушения обязательных требований</w:t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ru-RU"/>
        </w:rPr>
        <w:t xml:space="preserve"> в сфере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муниципального лесного </w:t>
      </w:r>
      <w:r>
        <w:rPr>
          <w:b/>
          <w:color w:val="000000"/>
          <w:sz w:val="28"/>
          <w:szCs w:val="28"/>
          <w:lang w:val="ru-RU"/>
        </w:rPr>
        <w:t>контроля</w:t>
      </w:r>
    </w:p>
    <w:p w:rsidR="00560556" w:rsidRPr="00563389" w:rsidRDefault="00560556" w:rsidP="0056055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</w:p>
    <w:p w:rsidR="00560556" w:rsidRPr="003B7213" w:rsidRDefault="00560556" w:rsidP="00560556">
      <w:pPr>
        <w:jc w:val="both"/>
        <w:rPr>
          <w:rFonts w:ascii="Liberation Serif" w:hAnsi="Liberation Serif"/>
          <w:sz w:val="28"/>
          <w:szCs w:val="28"/>
        </w:rPr>
      </w:pPr>
    </w:p>
    <w:p w:rsidR="00560556" w:rsidRPr="003B7213" w:rsidRDefault="00560556" w:rsidP="0056055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B7213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B7213">
        <w:rPr>
          <w:rFonts w:ascii="Liberation Serif" w:hAnsi="Liberation Serif"/>
          <w:sz w:val="28"/>
          <w:szCs w:val="28"/>
        </w:rPr>
        <w:t xml:space="preserve">Установление на лесном участке, предоставленном в аренду, постоянное бессрочное пользование, безвозмездное пользование (далее — использование), или на территории в границах лесничества, не предоставленной для использования,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период. </w:t>
      </w:r>
      <w:proofErr w:type="gramEnd"/>
    </w:p>
    <w:p w:rsidR="00560556" w:rsidRPr="003B7213" w:rsidRDefault="00560556" w:rsidP="005605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3B7213">
        <w:rPr>
          <w:rFonts w:ascii="Liberation Serif" w:hAnsi="Liberation Serif"/>
          <w:sz w:val="28"/>
          <w:szCs w:val="28"/>
        </w:rPr>
        <w:t xml:space="preserve">Доля лесных пожаров в общем количестве лесных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использования, составила более 20 процентов по итогам календарного года. </w:t>
      </w:r>
    </w:p>
    <w:p w:rsidR="00560556" w:rsidRPr="00104BFF" w:rsidRDefault="00560556" w:rsidP="005605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3B7213">
        <w:rPr>
          <w:rFonts w:ascii="Liberation Serif" w:hAnsi="Liberation Serif"/>
          <w:sz w:val="28"/>
          <w:szCs w:val="28"/>
        </w:rPr>
        <w:t>Установление на лесном участке, предоставленном для использования, или на территории в границах лесничества, не предоставленной для использования, увеличения пл</w:t>
      </w:r>
      <w:r>
        <w:rPr>
          <w:rFonts w:ascii="Liberation Serif" w:hAnsi="Liberation Serif"/>
          <w:sz w:val="28"/>
          <w:szCs w:val="28"/>
        </w:rPr>
        <w:t xml:space="preserve">ощади лесов, подлежащих </w:t>
      </w:r>
      <w:proofErr w:type="spellStart"/>
      <w:r>
        <w:rPr>
          <w:rFonts w:ascii="Liberation Serif" w:hAnsi="Liberation Serif"/>
          <w:sz w:val="28"/>
          <w:szCs w:val="28"/>
        </w:rPr>
        <w:t>лесовосс</w:t>
      </w:r>
      <w:r w:rsidRPr="003B7213">
        <w:rPr>
          <w:rFonts w:ascii="Liberation Serif" w:hAnsi="Liberation Serif"/>
          <w:sz w:val="28"/>
          <w:szCs w:val="28"/>
        </w:rPr>
        <w:t>тановлению</w:t>
      </w:r>
      <w:proofErr w:type="spellEnd"/>
      <w:r w:rsidRPr="003B7213">
        <w:rPr>
          <w:rFonts w:ascii="Liberation Serif" w:hAnsi="Liberation Serif"/>
          <w:sz w:val="28"/>
          <w:szCs w:val="28"/>
        </w:rPr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</w:t>
      </w:r>
      <w:r>
        <w:rPr>
          <w:rFonts w:ascii="Liberation Serif" w:hAnsi="Liberation Serif"/>
          <w:sz w:val="28"/>
          <w:szCs w:val="28"/>
        </w:rPr>
        <w:t>.</w:t>
      </w:r>
    </w:p>
    <w:p w:rsidR="001D7245" w:rsidRPr="007E056E" w:rsidRDefault="001D7245" w:rsidP="007E056E"/>
    <w:sectPr w:rsidR="001D7245" w:rsidRPr="007E056E" w:rsidSect="00560556">
      <w:headerReference w:type="default" r:id="rId9"/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00" w:rsidRDefault="00517600" w:rsidP="005C7D3B">
      <w:r>
        <w:separator/>
      </w:r>
    </w:p>
  </w:endnote>
  <w:endnote w:type="continuationSeparator" w:id="0">
    <w:p w:rsidR="00517600" w:rsidRDefault="00517600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00" w:rsidRDefault="00517600" w:rsidP="005C7D3B">
      <w:r>
        <w:separator/>
      </w:r>
    </w:p>
  </w:footnote>
  <w:footnote w:type="continuationSeparator" w:id="0">
    <w:p w:rsidR="00517600" w:rsidRDefault="00517600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21608"/>
      <w:docPartObj>
        <w:docPartGallery w:val="Page Numbers (Top of Page)"/>
        <w:docPartUnique/>
      </w:docPartObj>
    </w:sdtPr>
    <w:sdtEndPr/>
    <w:sdtContent>
      <w:p w:rsidR="00560556" w:rsidRDefault="005605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09">
          <w:rPr>
            <w:noProof/>
          </w:rPr>
          <w:t>2</w:t>
        </w:r>
        <w:r>
          <w:fldChar w:fldCharType="end"/>
        </w:r>
      </w:p>
    </w:sdtContent>
  </w:sdt>
  <w:p w:rsidR="00560556" w:rsidRDefault="005605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7EA49D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1EA3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C5209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6E41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2419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17600"/>
    <w:rsid w:val="005207D9"/>
    <w:rsid w:val="005429F9"/>
    <w:rsid w:val="00560556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560556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560556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22E4-6A2F-4874-9D2C-D28613A3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8</cp:revision>
  <cp:lastPrinted>2023-10-16T03:24:00Z</cp:lastPrinted>
  <dcterms:created xsi:type="dcterms:W3CDTF">2022-10-07T12:27:00Z</dcterms:created>
  <dcterms:modified xsi:type="dcterms:W3CDTF">2023-10-26T03:46:00Z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