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аудиторского мероприятия «Подтверждение соблюдения порядка составления и представления консолидированной бюджетной отчетности администрации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EF9" w:rsidRPr="00013E4A" w:rsidRDefault="00FD6EF9" w:rsidP="00FD6EF9">
      <w:pPr>
        <w:ind w:firstLine="720"/>
        <w:jc w:val="both"/>
        <w:rPr>
          <w:rFonts w:ascii="Liberation Serif" w:hAnsi="Liberation Serif"/>
        </w:rPr>
      </w:pPr>
      <w:r w:rsidRPr="00013E4A">
        <w:rPr>
          <w:rFonts w:ascii="Liberation Serif" w:hAnsi="Liberation Serif"/>
        </w:rPr>
        <w:t xml:space="preserve">В соответствии с пунктом 5 статьи 160.2-1 Бюджетного кодекса Российской Федерации, </w:t>
      </w:r>
      <w:r w:rsidRPr="004D1292">
        <w:rPr>
          <w:rFonts w:ascii="Liberation Serif" w:hAnsi="Liberation Serif"/>
        </w:rPr>
        <w:t>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постановлением главы Невьянского городского округа            от 16.12.2022 № 130 - гп «Об утверждении Плана проведения аудиторских мероприятий в администрации Невьянского городского округа на 2023 год»</w:t>
      </w:r>
      <w:r w:rsidRPr="00013E4A">
        <w:rPr>
          <w:rFonts w:ascii="Liberation Serif" w:hAnsi="Liberation Serif"/>
        </w:rPr>
        <w:t>, руководствуясь статьей 28 Устава Невьянского городского округа</w:t>
      </w:r>
    </w:p>
    <w:p w:rsidR="00FD6EF9" w:rsidRPr="00013E4A" w:rsidRDefault="00FD6EF9" w:rsidP="00FD6EF9">
      <w:pPr>
        <w:jc w:val="both"/>
        <w:rPr>
          <w:rFonts w:ascii="Liberation Serif" w:hAnsi="Liberation Serif"/>
        </w:rPr>
      </w:pPr>
    </w:p>
    <w:p w:rsidR="00FD6EF9" w:rsidRPr="00013E4A" w:rsidRDefault="00FD6EF9" w:rsidP="00FD6EF9">
      <w:pPr>
        <w:jc w:val="both"/>
        <w:rPr>
          <w:rFonts w:ascii="Liberation Serif" w:hAnsi="Liberation Serif"/>
          <w:b/>
        </w:rPr>
      </w:pPr>
      <w:r w:rsidRPr="00013E4A">
        <w:rPr>
          <w:rFonts w:ascii="Liberation Serif" w:hAnsi="Liberation Serif"/>
          <w:b/>
        </w:rPr>
        <w:t>ПОСТАНОВЛЯЮ:</w:t>
      </w:r>
    </w:p>
    <w:p w:rsidR="00FD6EF9" w:rsidRPr="00013E4A" w:rsidRDefault="00FD6EF9" w:rsidP="00FD6EF9">
      <w:pPr>
        <w:jc w:val="both"/>
        <w:rPr>
          <w:rFonts w:ascii="Liberation Serif" w:hAnsi="Liberation Serif"/>
        </w:rPr>
      </w:pPr>
    </w:p>
    <w:p w:rsidR="00FD6EF9" w:rsidRDefault="00FD6EF9" w:rsidP="00FD6EF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П</w:t>
      </w:r>
      <w:r w:rsidRPr="00AE063E">
        <w:rPr>
          <w:rFonts w:ascii="Liberation Serif" w:hAnsi="Liberation Serif"/>
        </w:rPr>
        <w:t>ровести</w:t>
      </w:r>
      <w:r w:rsidRPr="008A7AA3">
        <w:rPr>
          <w:rFonts w:ascii="Liberation Serif" w:hAnsi="Liberation Serif"/>
        </w:rPr>
        <w:t xml:space="preserve"> </w:t>
      </w:r>
      <w:r w:rsidRPr="00AE063E">
        <w:rPr>
          <w:rFonts w:ascii="Liberation Serif" w:hAnsi="Liberation Serif"/>
        </w:rPr>
        <w:t>аудиторско</w:t>
      </w:r>
      <w:r>
        <w:rPr>
          <w:rFonts w:ascii="Liberation Serif" w:hAnsi="Liberation Serif"/>
        </w:rPr>
        <w:t xml:space="preserve">е </w:t>
      </w:r>
      <w:r w:rsidRPr="00AE063E">
        <w:rPr>
          <w:rFonts w:ascii="Liberation Serif" w:hAnsi="Liberation Serif"/>
        </w:rPr>
        <w:t>мероприяти</w:t>
      </w:r>
      <w:r>
        <w:rPr>
          <w:rFonts w:ascii="Liberation Serif" w:hAnsi="Liberation Serif"/>
        </w:rPr>
        <w:t xml:space="preserve">е </w:t>
      </w:r>
      <w:r w:rsidRPr="00AE063E">
        <w:rPr>
          <w:rFonts w:ascii="Liberation Serif" w:hAnsi="Liberation Serif"/>
        </w:rPr>
        <w:t>«</w:t>
      </w:r>
      <w:r w:rsidRPr="009F41AB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>
        <w:rPr>
          <w:rFonts w:ascii="Liberation Serif" w:hAnsi="Liberation Serif"/>
        </w:rPr>
        <w:t xml:space="preserve"> администрации Невьянского городского округа»                                             08 февраля 2023</w:t>
      </w:r>
      <w:r w:rsidRPr="008A7AA3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.</w:t>
      </w:r>
    </w:p>
    <w:p w:rsidR="00FD6EF9" w:rsidRPr="00AE063E" w:rsidRDefault="00FD6EF9" w:rsidP="00FD6EF9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013E4A">
        <w:rPr>
          <w:rFonts w:ascii="Liberation Serif" w:hAnsi="Liberation Serif"/>
        </w:rPr>
        <w:t xml:space="preserve">Утвердить Программу </w:t>
      </w:r>
      <w:r w:rsidRPr="00AE063E">
        <w:rPr>
          <w:rFonts w:ascii="Liberation Serif" w:hAnsi="Liberation Serif"/>
        </w:rPr>
        <w:t>аудиторского мероприятия «</w:t>
      </w:r>
      <w:r w:rsidRPr="009F41AB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>
        <w:rPr>
          <w:rFonts w:ascii="Liberation Serif" w:hAnsi="Liberation Serif"/>
        </w:rPr>
        <w:t xml:space="preserve"> администрации Невьянского городского округа</w:t>
      </w:r>
      <w:r w:rsidRPr="00AE063E">
        <w:rPr>
          <w:rFonts w:ascii="Liberation Serif" w:hAnsi="Liberation Serif"/>
        </w:rPr>
        <w:t>» (прилагается).</w:t>
      </w:r>
    </w:p>
    <w:p w:rsidR="00FD6EF9" w:rsidRPr="00AE063E" w:rsidRDefault="00FD6EF9" w:rsidP="003D1E8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E063E">
        <w:rPr>
          <w:rFonts w:ascii="Liberation Serif" w:hAnsi="Liberation Serif"/>
        </w:rPr>
        <w:t xml:space="preserve">3. </w:t>
      </w:r>
      <w:r w:rsidRPr="00AE063E">
        <w:rPr>
          <w:rFonts w:ascii="Liberation Serif" w:hAnsi="Liberation Serif"/>
        </w:rPr>
        <w:tab/>
        <w:t>Назначить ответственным за проведение аудиторского мероприятия с</w:t>
      </w:r>
      <w:r w:rsidRPr="00AE063E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комплаенсу Лазаренко Ирину Викторовну. </w:t>
      </w:r>
    </w:p>
    <w:p w:rsidR="00FD6999" w:rsidRDefault="00FD6EF9" w:rsidP="003D1E8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AE063E">
        <w:rPr>
          <w:rFonts w:ascii="Liberation Serif" w:hAnsi="Liberation Serif"/>
        </w:rPr>
        <w:t>. Контроль за исполнением настоящего</w:t>
      </w:r>
      <w:r w:rsidRPr="00013E4A">
        <w:rPr>
          <w:rFonts w:ascii="Liberation Serif" w:hAnsi="Liberation Serif"/>
        </w:rPr>
        <w:t xml:space="preserve"> постановления оставляю</w:t>
      </w:r>
      <w:r w:rsidR="003D1E82">
        <w:rPr>
          <w:rFonts w:ascii="Liberation Serif" w:hAnsi="Liberation Serif"/>
        </w:rPr>
        <w:t xml:space="preserve"> </w:t>
      </w:r>
      <w:r w:rsidRPr="00013E4A">
        <w:rPr>
          <w:rFonts w:ascii="Liberation Serif" w:hAnsi="Liberation Serif"/>
        </w:rPr>
        <w:t>за собой.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108"/>
        <w:gridCol w:w="2417"/>
      </w:tblGrid>
      <w:tr w:rsidR="00E86CC3" w:rsidTr="00FD6EF9">
        <w:trPr>
          <w:trHeight w:val="660"/>
        </w:trPr>
        <w:tc>
          <w:tcPr>
            <w:tcW w:w="3256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108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hideMark/>
          </w:tcPr>
          <w:p w:rsidR="00E86CC3" w:rsidRDefault="00E86CC3" w:rsidP="00FD6EF9">
            <w:pPr>
              <w:ind w:right="-109"/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2A549F" w:rsidTr="00FD6EF9">
        <w:trPr>
          <w:trHeight w:val="660"/>
        </w:trPr>
        <w:tc>
          <w:tcPr>
            <w:tcW w:w="3256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108" w:type="dxa"/>
          </w:tcPr>
          <w:p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Default="002A549F" w:rsidP="00F22C54">
      <w:pPr>
        <w:spacing w:after="200" w:line="276" w:lineRule="auto"/>
      </w:pPr>
    </w:p>
    <w:p w:rsidR="00FD6EF9" w:rsidRDefault="00FD6EF9" w:rsidP="00F22C54">
      <w:pPr>
        <w:spacing w:after="200" w:line="276" w:lineRule="auto"/>
      </w:pPr>
    </w:p>
    <w:p w:rsidR="00FD6EF9" w:rsidRPr="00EE74FB" w:rsidRDefault="00FD6EF9" w:rsidP="00FD6EF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FD6EF9" w:rsidRPr="00EE74FB" w:rsidRDefault="00FD6EF9" w:rsidP="00FD6EF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FD6EF9" w:rsidRPr="00EE74FB" w:rsidRDefault="00FD6EF9" w:rsidP="00FD6EF9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FD6EF9" w:rsidRPr="00EE74FB" w:rsidRDefault="00AE3EA2" w:rsidP="00FD6EF9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10.01.</w:t>
      </w:r>
      <w:r w:rsidR="00FD6EF9" w:rsidRPr="00ED4FFF">
        <w:rPr>
          <w:rFonts w:ascii="Liberation Serif" w:hAnsi="Liberation Serif"/>
          <w:color w:val="000000"/>
        </w:rPr>
        <w:t xml:space="preserve">2023 № </w:t>
      </w:r>
      <w:r>
        <w:rPr>
          <w:rFonts w:ascii="Liberation Serif" w:hAnsi="Liberation Serif"/>
          <w:color w:val="000000"/>
        </w:rPr>
        <w:t>4</w:t>
      </w:r>
      <w:bookmarkStart w:id="3" w:name="_GoBack"/>
      <w:bookmarkEnd w:id="3"/>
      <w:r w:rsidR="00FD6EF9" w:rsidRPr="00ED4FFF">
        <w:rPr>
          <w:rFonts w:ascii="Liberation Serif" w:hAnsi="Liberation Serif"/>
          <w:color w:val="000000"/>
        </w:rPr>
        <w:t xml:space="preserve"> </w:t>
      </w:r>
      <w:r w:rsidR="00FD6EF9" w:rsidRPr="00EE74FB">
        <w:rPr>
          <w:rFonts w:ascii="Liberation Serif" w:hAnsi="Liberation Serif"/>
          <w:color w:val="000000"/>
        </w:rPr>
        <w:t>- гп</w:t>
      </w:r>
    </w:p>
    <w:p w:rsidR="00FD6EF9" w:rsidRPr="00EE74FB" w:rsidRDefault="00FD6EF9" w:rsidP="00FD6EF9">
      <w:pPr>
        <w:jc w:val="center"/>
        <w:rPr>
          <w:rFonts w:ascii="Liberation Serif" w:hAnsi="Liberation Serif"/>
          <w:bCs/>
          <w:color w:val="000000"/>
        </w:rPr>
      </w:pPr>
    </w:p>
    <w:p w:rsidR="00FD6EF9" w:rsidRPr="00EE74FB" w:rsidRDefault="00FD6EF9" w:rsidP="00FD6EF9">
      <w:pPr>
        <w:jc w:val="center"/>
        <w:rPr>
          <w:rFonts w:ascii="Liberation Serif" w:hAnsi="Liberation Serif"/>
          <w:bCs/>
          <w:color w:val="000000"/>
        </w:rPr>
      </w:pPr>
    </w:p>
    <w:p w:rsidR="00FD6EF9" w:rsidRPr="00EE74FB" w:rsidRDefault="00FD6EF9" w:rsidP="00FD6EF9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FD6EF9" w:rsidRPr="00EE74FB" w:rsidRDefault="00FD6EF9" w:rsidP="00FD6EF9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FD6EF9" w:rsidRPr="00EE74FB" w:rsidRDefault="00FD6EF9" w:rsidP="00FD6EF9">
      <w:pPr>
        <w:jc w:val="center"/>
        <w:rPr>
          <w:rFonts w:ascii="Liberation Serif" w:hAnsi="Liberation Serif"/>
          <w:bCs/>
          <w:color w:val="000000"/>
        </w:rPr>
      </w:pPr>
    </w:p>
    <w:p w:rsidR="00FD6EF9" w:rsidRDefault="00FD6EF9" w:rsidP="00FD6EF9">
      <w:pPr>
        <w:ind w:left="-180"/>
        <w:jc w:val="center"/>
        <w:rPr>
          <w:rFonts w:ascii="Liberation Serif" w:hAnsi="Liberation Serif"/>
        </w:rPr>
      </w:pPr>
      <w:r w:rsidRPr="009F41AB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>
        <w:rPr>
          <w:rFonts w:ascii="Liberation Serif" w:hAnsi="Liberation Serif"/>
        </w:rPr>
        <w:t xml:space="preserve"> администрации Невьянского городского округа</w:t>
      </w:r>
    </w:p>
    <w:p w:rsidR="00FD6EF9" w:rsidRPr="00EE74FB" w:rsidRDefault="00FD6EF9" w:rsidP="00FD6EF9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FD6EF9" w:rsidRPr="00EE74FB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FD6EF9" w:rsidRPr="00EE74FB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>
        <w:rPr>
          <w:rFonts w:ascii="Liberation Serif" w:hAnsi="Liberation Serif"/>
          <w:color w:val="000000"/>
        </w:rPr>
        <w:t>2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</w:t>
      </w:r>
      <w:r>
        <w:rPr>
          <w:rFonts w:ascii="Liberation Serif" w:hAnsi="Liberation Serif"/>
          <w:color w:val="000000"/>
        </w:rPr>
        <w:t>нского городского округа на 2023</w:t>
      </w:r>
      <w:r w:rsidRPr="00EE74FB">
        <w:rPr>
          <w:rFonts w:ascii="Liberation Serif" w:hAnsi="Liberation Serif"/>
          <w:color w:val="000000"/>
        </w:rPr>
        <w:t xml:space="preserve"> год, утвержденного постановлением главы Невьянского городского округа от </w:t>
      </w:r>
      <w:r>
        <w:rPr>
          <w:rFonts w:ascii="Liberation Serif" w:hAnsi="Liberation Serif"/>
        </w:rPr>
        <w:t>16.12.2022 № 130</w:t>
      </w:r>
      <w:r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FD6EF9" w:rsidRPr="00EE74FB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Pr="00F06044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8 февраля 2023 года</w:t>
      </w:r>
      <w:r w:rsidRPr="00EE74FB">
        <w:rPr>
          <w:rFonts w:ascii="Liberation Serif" w:hAnsi="Liberation Serif"/>
          <w:color w:val="000000"/>
        </w:rPr>
        <w:t>.</w:t>
      </w:r>
    </w:p>
    <w:p w:rsidR="00FD6EF9" w:rsidRPr="00EE74FB" w:rsidRDefault="00FD6EF9" w:rsidP="00FD6EF9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FD6EF9" w:rsidRPr="00EE74FB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52494A">
        <w:rPr>
          <w:rFonts w:ascii="Liberation Serif" w:hAnsi="Liberation Serif"/>
        </w:rPr>
        <w:t>подтверждени</w:t>
      </w:r>
      <w:r>
        <w:rPr>
          <w:rFonts w:ascii="Liberation Serif" w:hAnsi="Liberation Serif"/>
        </w:rPr>
        <w:t>е</w:t>
      </w:r>
      <w:r w:rsidRPr="0052494A">
        <w:rPr>
          <w:rFonts w:ascii="Liberation Serif" w:hAnsi="Liberation Serif"/>
        </w:rPr>
        <w:t xml:space="preserve"> </w:t>
      </w:r>
      <w:r w:rsidRPr="009F41AB">
        <w:rPr>
          <w:rFonts w:ascii="Liberation Serif" w:hAnsi="Liberation Serif"/>
          <w:bCs/>
          <w:color w:val="000000"/>
        </w:rPr>
        <w:t>соблюдения порядка составления и представления консолидированной бюджетной отчетности</w:t>
      </w:r>
      <w:r w:rsidRPr="00EE74FB">
        <w:rPr>
          <w:rFonts w:ascii="Liberation Serif" w:hAnsi="Liberation Serif"/>
          <w:color w:val="000000"/>
        </w:rPr>
        <w:t>.</w:t>
      </w:r>
    </w:p>
    <w:p w:rsidR="00FD6EF9" w:rsidRPr="0043662E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Задачи аудиторского </w:t>
      </w:r>
      <w:r w:rsidRPr="0043662E">
        <w:rPr>
          <w:rFonts w:ascii="Liberation Serif" w:hAnsi="Liberation Serif"/>
          <w:color w:val="000000"/>
        </w:rPr>
        <w:t>мероприятия:</w:t>
      </w:r>
    </w:p>
    <w:p w:rsidR="00FD6EF9" w:rsidRPr="0043662E" w:rsidRDefault="00FD6EF9" w:rsidP="00FD6EF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>1) изучение порядка формирования</w:t>
      </w:r>
      <w:r w:rsidRPr="000C60FA">
        <w:rPr>
          <w:rFonts w:ascii="Liberation Serif" w:hAnsi="Liberation Serif"/>
          <w:bCs/>
          <w:color w:val="000000"/>
        </w:rPr>
        <w:t xml:space="preserve"> </w:t>
      </w:r>
      <w:r w:rsidRPr="009F41AB">
        <w:rPr>
          <w:rFonts w:ascii="Liberation Serif" w:hAnsi="Liberation Serif"/>
          <w:bCs/>
          <w:color w:val="000000"/>
        </w:rPr>
        <w:t>консолидированной</w:t>
      </w:r>
      <w:r w:rsidRPr="0043662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бюджетной отчетности в </w:t>
      </w:r>
      <w:r w:rsidRPr="0043662E">
        <w:rPr>
          <w:rFonts w:ascii="Liberation Serif" w:eastAsia="Calibri" w:hAnsi="Liberation Serif" w:cs="Calibri"/>
          <w:lang w:eastAsia="en-US"/>
        </w:rPr>
        <w:t>соответстви</w:t>
      </w:r>
      <w:r>
        <w:rPr>
          <w:rFonts w:ascii="Liberation Serif" w:eastAsia="Calibri" w:hAnsi="Liberation Serif" w:cs="Calibri"/>
          <w:lang w:eastAsia="en-US"/>
        </w:rPr>
        <w:t>и с</w:t>
      </w:r>
      <w:r w:rsidRPr="0043662E">
        <w:rPr>
          <w:rFonts w:ascii="Liberation Serif" w:eastAsia="Calibri" w:hAnsi="Liberation Serif" w:cs="Calibri"/>
          <w:lang w:eastAsia="en-US"/>
        </w:rPr>
        <w:t xml:space="preserve"> требованиями к ее составлению и представлению, установленным нормативными правовыми актами, регулирующими составление б</w:t>
      </w:r>
      <w:r>
        <w:rPr>
          <w:rFonts w:ascii="Liberation Serif" w:eastAsia="Calibri" w:hAnsi="Liberation Serif" w:cs="Calibri"/>
          <w:lang w:eastAsia="en-US"/>
        </w:rPr>
        <w:t xml:space="preserve">юджетной </w:t>
      </w:r>
      <w:r w:rsidRPr="0043662E">
        <w:rPr>
          <w:rFonts w:ascii="Liberation Serif" w:eastAsia="Calibri" w:hAnsi="Liberation Serif" w:cs="Calibri"/>
          <w:lang w:eastAsia="en-US"/>
        </w:rPr>
        <w:t>отчетности</w:t>
      </w:r>
      <w:r w:rsidRPr="0043662E">
        <w:rPr>
          <w:rFonts w:ascii="Liberation Serif" w:hAnsi="Liberation Serif"/>
        </w:rPr>
        <w:t>;</w:t>
      </w:r>
    </w:p>
    <w:p w:rsidR="00FD6EF9" w:rsidRPr="0043662E" w:rsidRDefault="00FD6EF9" w:rsidP="00FD6EF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 xml:space="preserve">2) </w:t>
      </w:r>
      <w:r>
        <w:rPr>
          <w:rFonts w:ascii="Liberation Serif" w:hAnsi="Liberation Serif"/>
        </w:rPr>
        <w:t xml:space="preserve">оценка результатов проверки </w:t>
      </w:r>
      <w:r w:rsidRPr="006610C3">
        <w:rPr>
          <w:rFonts w:ascii="Liberation Serif" w:hAnsi="Liberation Serif"/>
        </w:rPr>
        <w:t xml:space="preserve">показателей </w:t>
      </w:r>
      <w:r>
        <w:rPr>
          <w:rFonts w:ascii="Liberation Serif" w:hAnsi="Liberation Serif"/>
        </w:rPr>
        <w:t xml:space="preserve">бюджетной </w:t>
      </w:r>
      <w:r w:rsidRPr="006610C3">
        <w:rPr>
          <w:rFonts w:ascii="Liberation Serif" w:hAnsi="Liberation Serif"/>
        </w:rPr>
        <w:t>отчетности</w:t>
      </w:r>
      <w:r>
        <w:rPr>
          <w:rFonts w:ascii="Liberation Serif" w:hAnsi="Liberation Serif"/>
        </w:rPr>
        <w:t>, пр</w:t>
      </w:r>
      <w:r w:rsidRPr="006610C3">
        <w:rPr>
          <w:rFonts w:ascii="Liberation Serif" w:hAnsi="Liberation Serif"/>
        </w:rPr>
        <w:t xml:space="preserve">едставленной </w:t>
      </w:r>
      <w:r>
        <w:rPr>
          <w:rFonts w:ascii="Liberation Serif" w:hAnsi="Liberation Serif"/>
        </w:rPr>
        <w:t>подведомственными казенными учреждениями,</w:t>
      </w:r>
      <w:r w:rsidR="008804E2">
        <w:rPr>
          <w:rFonts w:ascii="Liberation Serif" w:hAnsi="Liberation Serif"/>
        </w:rPr>
        <w:t xml:space="preserve">                                </w:t>
      </w:r>
      <w:r w:rsidRPr="006610C3">
        <w:rPr>
          <w:rFonts w:ascii="Liberation Serif" w:hAnsi="Liberation Serif"/>
        </w:rPr>
        <w:t>по установленным в соответствии</w:t>
      </w:r>
      <w:r>
        <w:rPr>
          <w:rFonts w:ascii="Liberation Serif" w:hAnsi="Liberation Serif"/>
        </w:rPr>
        <w:t xml:space="preserve"> </w:t>
      </w:r>
      <w:r w:rsidRPr="006610C3">
        <w:rPr>
          <w:rFonts w:ascii="Liberation Serif" w:hAnsi="Liberation Serif"/>
        </w:rPr>
        <w:t>с законодательством Российской Федерации контрольным соотношениям</w:t>
      </w:r>
      <w:r w:rsidRPr="0043662E">
        <w:rPr>
          <w:rFonts w:ascii="Liberation Serif" w:hAnsi="Liberation Serif"/>
        </w:rPr>
        <w:t>;</w:t>
      </w:r>
    </w:p>
    <w:p w:rsidR="00FD6EF9" w:rsidRPr="0052494A" w:rsidRDefault="00FD6EF9" w:rsidP="00FD6EF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>3) формирование суждения</w:t>
      </w:r>
      <w:r w:rsidRPr="0052494A">
        <w:rPr>
          <w:rFonts w:ascii="Liberation Serif" w:hAnsi="Liberation Serif"/>
        </w:rPr>
        <w:t xml:space="preserve"> о достоверности </w:t>
      </w:r>
      <w:r w:rsidRPr="009F41AB">
        <w:rPr>
          <w:rFonts w:ascii="Liberation Serif" w:hAnsi="Liberation Serif"/>
          <w:bCs/>
          <w:color w:val="000000"/>
        </w:rPr>
        <w:t>консолидированной</w:t>
      </w:r>
      <w:r w:rsidRPr="0052494A">
        <w:rPr>
          <w:rFonts w:ascii="Liberation Serif" w:hAnsi="Liberation Serif"/>
        </w:rPr>
        <w:t xml:space="preserve"> бюджетной отчетности</w:t>
      </w:r>
      <w:r>
        <w:rPr>
          <w:rFonts w:ascii="Liberation Serif" w:hAnsi="Liberation Serif"/>
        </w:rPr>
        <w:t xml:space="preserve"> </w:t>
      </w:r>
      <w:r w:rsidRPr="0052494A">
        <w:rPr>
          <w:rFonts w:ascii="Liberation Serif" w:hAnsi="Liberation Serif"/>
        </w:rPr>
        <w:t xml:space="preserve">в целях подтверждения </w:t>
      </w:r>
      <w:r w:rsidRPr="009F41AB">
        <w:rPr>
          <w:rFonts w:ascii="Liberation Serif" w:hAnsi="Liberation Serif"/>
          <w:bCs/>
          <w:color w:val="000000"/>
        </w:rPr>
        <w:t xml:space="preserve">соблюдения порядка </w:t>
      </w:r>
      <w:r>
        <w:rPr>
          <w:rFonts w:ascii="Liberation Serif" w:hAnsi="Liberation Serif"/>
          <w:bCs/>
          <w:color w:val="000000"/>
        </w:rPr>
        <w:t xml:space="preserve">ее </w:t>
      </w:r>
      <w:r w:rsidRPr="009F41AB">
        <w:rPr>
          <w:rFonts w:ascii="Liberation Serif" w:hAnsi="Liberation Serif"/>
          <w:bCs/>
          <w:color w:val="000000"/>
        </w:rPr>
        <w:t>составления и представления</w:t>
      </w:r>
      <w:r w:rsidRPr="0052494A">
        <w:rPr>
          <w:rFonts w:ascii="Liberation Serif" w:hAnsi="Liberation Serif"/>
        </w:rPr>
        <w:t>;</w:t>
      </w:r>
    </w:p>
    <w:p w:rsidR="00FD6EF9" w:rsidRPr="00EE74FB" w:rsidRDefault="00FD6EF9" w:rsidP="00FD6EF9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</w:t>
      </w:r>
      <w:r>
        <w:rPr>
          <w:rFonts w:ascii="Liberation Serif" w:hAnsi="Liberation Serif"/>
        </w:rPr>
        <w:t>формировании</w:t>
      </w:r>
      <w:r w:rsidRPr="0052494A">
        <w:rPr>
          <w:rFonts w:ascii="Liberation Serif" w:hAnsi="Liberation Serif"/>
        </w:rPr>
        <w:t xml:space="preserve"> </w:t>
      </w:r>
      <w:r w:rsidRPr="009F41AB">
        <w:rPr>
          <w:rFonts w:ascii="Liberation Serif" w:hAnsi="Liberation Serif"/>
          <w:bCs/>
          <w:color w:val="000000"/>
        </w:rPr>
        <w:t>консолидированной</w:t>
      </w:r>
      <w:r w:rsidRPr="0052494A">
        <w:rPr>
          <w:rFonts w:ascii="Liberation Serif" w:hAnsi="Liberation Serif"/>
        </w:rPr>
        <w:t xml:space="preserve"> б</w:t>
      </w:r>
      <w:r>
        <w:rPr>
          <w:rFonts w:ascii="Liberation Serif" w:hAnsi="Liberation Serif"/>
        </w:rPr>
        <w:t>юджетной отчетности</w:t>
      </w:r>
      <w:r w:rsidRPr="00EE74FB">
        <w:rPr>
          <w:rFonts w:ascii="Liberation Serif" w:hAnsi="Liberation Serif"/>
          <w:color w:val="000000"/>
        </w:rPr>
        <w:t>.</w:t>
      </w:r>
    </w:p>
    <w:p w:rsidR="00FD6EF9" w:rsidRPr="00EE74FB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4. Методы аудиторского мероприятия</w:t>
      </w:r>
      <w:r>
        <w:rPr>
          <w:rFonts w:ascii="Liberation Serif" w:hAnsi="Liberation Serif"/>
          <w:color w:val="000000"/>
        </w:rPr>
        <w:t>,</w:t>
      </w:r>
      <w:r w:rsidRPr="005D1A04">
        <w:rPr>
          <w:rFonts w:ascii="Liberation Serif" w:hAnsi="Liberation Serif"/>
        </w:rPr>
        <w:t xml:space="preserve"> </w:t>
      </w:r>
      <w:r w:rsidRPr="001F5080">
        <w:rPr>
          <w:rFonts w:ascii="Liberation Serif" w:hAnsi="Liberation Serif"/>
        </w:rPr>
        <w:t>которые</w:t>
      </w:r>
      <w:r>
        <w:rPr>
          <w:rFonts w:ascii="Liberation Serif" w:hAnsi="Liberation Serif"/>
        </w:rPr>
        <w:t xml:space="preserve"> будут применены               при проведении </w:t>
      </w:r>
      <w:r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FD6EF9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>
        <w:rPr>
          <w:rFonts w:ascii="Liberation Serif" w:hAnsi="Liberation Serif"/>
          <w:color w:val="000000"/>
        </w:rPr>
        <w:t xml:space="preserve"> </w:t>
      </w:r>
    </w:p>
    <w:p w:rsidR="00FD6EF9" w:rsidRPr="00590A0E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5.1. с</w:t>
      </w:r>
      <w:r w:rsidRPr="00590A0E">
        <w:rPr>
          <w:rFonts w:ascii="Liberation Serif" w:hAnsi="Liberation Serif"/>
          <w:color w:val="000000"/>
        </w:rPr>
        <w:t>оставление сводной бю</w:t>
      </w:r>
      <w:r>
        <w:rPr>
          <w:rFonts w:ascii="Liberation Serif" w:hAnsi="Liberation Serif"/>
          <w:color w:val="000000"/>
        </w:rPr>
        <w:t>джетной отчетности;</w:t>
      </w:r>
    </w:p>
    <w:p w:rsidR="00FD6EF9" w:rsidRDefault="00FD6EF9" w:rsidP="00FD6EF9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>5.2. п</w:t>
      </w:r>
      <w:r w:rsidRPr="00590A0E">
        <w:rPr>
          <w:rFonts w:ascii="Liberation Serif" w:hAnsi="Liberation Serif"/>
          <w:color w:val="000000"/>
        </w:rPr>
        <w:t>редставление сводной бюджетной отчетности</w:t>
      </w:r>
      <w:r>
        <w:rPr>
          <w:rFonts w:ascii="Liberation Serif" w:eastAsia="Calibri" w:hAnsi="Liberation Serif"/>
        </w:rPr>
        <w:t>.</w:t>
      </w:r>
      <w:r w:rsidRPr="000A22C4">
        <w:rPr>
          <w:rFonts w:ascii="Liberation Serif" w:eastAsia="Calibri" w:hAnsi="Liberation Serif"/>
        </w:rPr>
        <w:t xml:space="preserve"> </w:t>
      </w:r>
    </w:p>
    <w:p w:rsidR="00FD6EF9" w:rsidRPr="00EE74FB" w:rsidRDefault="00FD6EF9" w:rsidP="00FD6EF9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FD6EF9" w:rsidRPr="000C37CD" w:rsidRDefault="00FD6EF9" w:rsidP="00FD6EF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6.1. </w:t>
      </w:r>
      <w:r>
        <w:rPr>
          <w:rFonts w:ascii="Liberation Serif" w:hAnsi="Liberation Serif"/>
          <w:color w:val="000000"/>
        </w:rPr>
        <w:t xml:space="preserve">  соответствие </w:t>
      </w:r>
      <w:r w:rsidRPr="006610C3">
        <w:rPr>
          <w:rFonts w:ascii="Liberation Serif" w:hAnsi="Liberation Serif"/>
        </w:rPr>
        <w:t xml:space="preserve">показателей </w:t>
      </w:r>
      <w:r>
        <w:rPr>
          <w:rFonts w:ascii="Liberation Serif" w:hAnsi="Liberation Serif"/>
        </w:rPr>
        <w:t>бюджетной</w:t>
      </w:r>
      <w:r w:rsidRPr="006610C3">
        <w:rPr>
          <w:rFonts w:ascii="Liberation Serif" w:hAnsi="Liberation Serif"/>
        </w:rPr>
        <w:t xml:space="preserve"> отчетности</w:t>
      </w:r>
      <w:r>
        <w:rPr>
          <w:rFonts w:ascii="Liberation Serif" w:hAnsi="Liberation Serif"/>
        </w:rPr>
        <w:t xml:space="preserve">, </w:t>
      </w:r>
      <w:r w:rsidRPr="006610C3">
        <w:rPr>
          <w:rFonts w:ascii="Liberation Serif" w:hAnsi="Liberation Serif"/>
        </w:rPr>
        <w:t xml:space="preserve">представленной </w:t>
      </w:r>
      <w:r>
        <w:rPr>
          <w:rFonts w:ascii="Liberation Serif" w:hAnsi="Liberation Serif"/>
        </w:rPr>
        <w:lastRenderedPageBreak/>
        <w:t xml:space="preserve">подведомственными казенными учреждениями, </w:t>
      </w:r>
      <w:r w:rsidRPr="006610C3">
        <w:rPr>
          <w:rFonts w:ascii="Liberation Serif" w:hAnsi="Liberation Serif"/>
        </w:rPr>
        <w:t>по установленным</w:t>
      </w:r>
      <w:r>
        <w:rPr>
          <w:rFonts w:ascii="Liberation Serif" w:hAnsi="Liberation Serif"/>
        </w:rPr>
        <w:t xml:space="preserve">                      </w:t>
      </w:r>
      <w:r w:rsidR="008804E2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</w:t>
      </w:r>
      <w:r w:rsidR="008804E2">
        <w:rPr>
          <w:rFonts w:ascii="Liberation Serif" w:hAnsi="Liberation Serif"/>
        </w:rPr>
        <w:t xml:space="preserve">             </w:t>
      </w:r>
      <w:r>
        <w:rPr>
          <w:rFonts w:ascii="Liberation Serif" w:hAnsi="Liberation Serif"/>
        </w:rPr>
        <w:t xml:space="preserve">в </w:t>
      </w:r>
      <w:r w:rsidRPr="006610C3">
        <w:rPr>
          <w:rFonts w:ascii="Liberation Serif" w:hAnsi="Liberation Serif"/>
        </w:rPr>
        <w:t>соответствии</w:t>
      </w:r>
      <w:r>
        <w:rPr>
          <w:rFonts w:ascii="Liberation Serif" w:hAnsi="Liberation Serif"/>
        </w:rPr>
        <w:t xml:space="preserve"> </w:t>
      </w:r>
      <w:r w:rsidRPr="006610C3">
        <w:rPr>
          <w:rFonts w:ascii="Liberation Serif" w:hAnsi="Liberation Serif"/>
        </w:rPr>
        <w:t>с законодательством Российской Федерации контрольным соотношениям</w:t>
      </w:r>
      <w:r>
        <w:rPr>
          <w:rFonts w:ascii="Liberation Serif" w:hAnsi="Liberation Serif"/>
        </w:rPr>
        <w:t>;</w:t>
      </w:r>
    </w:p>
    <w:p w:rsidR="00FD6EF9" w:rsidRPr="000C37CD" w:rsidRDefault="00FD6EF9" w:rsidP="00FD6EF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</w:t>
      </w:r>
      <w:r>
        <w:rPr>
          <w:rFonts w:ascii="Liberation Serif" w:hAnsi="Liberation Serif"/>
        </w:rPr>
        <w:t>2</w:t>
      </w:r>
      <w:r w:rsidRPr="00EE74FB">
        <w:rPr>
          <w:rFonts w:ascii="Liberation Serif" w:hAnsi="Liberation Serif"/>
        </w:rPr>
        <w:t xml:space="preserve">. </w:t>
      </w:r>
      <w:r w:rsidRPr="000C37CD">
        <w:rPr>
          <w:rFonts w:ascii="Liberation Serif" w:hAnsi="Liberation Serif"/>
          <w:color w:val="000000"/>
        </w:rPr>
        <w:t xml:space="preserve">соответствие состава </w:t>
      </w:r>
      <w:r w:rsidRPr="009F41AB">
        <w:rPr>
          <w:rFonts w:ascii="Liberation Serif" w:hAnsi="Liberation Serif"/>
          <w:bCs/>
          <w:color w:val="000000"/>
        </w:rPr>
        <w:t>консолидированной</w:t>
      </w:r>
      <w:r w:rsidRPr="000C37CD">
        <w:rPr>
          <w:rFonts w:ascii="Liberation Serif" w:hAnsi="Liberation Serif"/>
          <w:color w:val="000000"/>
        </w:rPr>
        <w:t xml:space="preserve"> бюджетной отчетности требованиям, установленным в нормативных правовых актах, регулирующих составление и представление бюджетной отчетности, е</w:t>
      </w:r>
      <w:r>
        <w:rPr>
          <w:rFonts w:ascii="Liberation Serif" w:hAnsi="Liberation Serif"/>
          <w:color w:val="000000"/>
        </w:rPr>
        <w:t xml:space="preserve">е составление на основе данных </w:t>
      </w:r>
      <w:r>
        <w:rPr>
          <w:rFonts w:ascii="Liberation Serif" w:hAnsi="Liberation Serif"/>
        </w:rPr>
        <w:t xml:space="preserve">бюджетной </w:t>
      </w:r>
      <w:r w:rsidRPr="006610C3">
        <w:rPr>
          <w:rFonts w:ascii="Liberation Serif" w:hAnsi="Liberation Serif"/>
        </w:rPr>
        <w:t>отчетности</w:t>
      </w:r>
      <w:r>
        <w:rPr>
          <w:rFonts w:ascii="Liberation Serif" w:hAnsi="Liberation Serif"/>
        </w:rPr>
        <w:t>, представленной</w:t>
      </w:r>
      <w:r w:rsidRPr="002F0FAD">
        <w:t xml:space="preserve"> </w:t>
      </w:r>
      <w:r w:rsidRPr="002F0FAD">
        <w:rPr>
          <w:rFonts w:ascii="Liberation Serif" w:hAnsi="Liberation Serif"/>
        </w:rPr>
        <w:t>получател</w:t>
      </w:r>
      <w:r>
        <w:rPr>
          <w:rFonts w:ascii="Liberation Serif" w:hAnsi="Liberation Serif"/>
        </w:rPr>
        <w:t>ями</w:t>
      </w:r>
      <w:r w:rsidRPr="002F0FAD">
        <w:rPr>
          <w:rFonts w:ascii="Liberation Serif" w:hAnsi="Liberation Serif"/>
        </w:rPr>
        <w:t xml:space="preserve"> бюджетных средств (администрация Невьянского городского округа и подведомственные </w:t>
      </w:r>
      <w:r>
        <w:rPr>
          <w:rFonts w:ascii="Liberation Serif" w:hAnsi="Liberation Serif"/>
        </w:rPr>
        <w:t xml:space="preserve">казенные </w:t>
      </w:r>
      <w:r w:rsidRPr="002F0FAD">
        <w:rPr>
          <w:rFonts w:ascii="Liberation Serif" w:hAnsi="Liberation Serif"/>
        </w:rPr>
        <w:t>учреждения)</w:t>
      </w:r>
      <w:r>
        <w:rPr>
          <w:rFonts w:ascii="Liberation Serif" w:hAnsi="Liberation Serif"/>
        </w:rPr>
        <w:t xml:space="preserve">, </w:t>
      </w:r>
      <w:r w:rsidRPr="002F0FAD">
        <w:rPr>
          <w:rFonts w:ascii="Liberation Serif" w:hAnsi="Liberation Serif"/>
        </w:rPr>
        <w:t>главным распорядителем, главным администратором бюджетных средств</w:t>
      </w:r>
      <w:r>
        <w:rPr>
          <w:rFonts w:ascii="Liberation Serif" w:hAnsi="Liberation Serif"/>
        </w:rPr>
        <w:t xml:space="preserve"> (ГРБС)</w:t>
      </w:r>
      <w:r>
        <w:rPr>
          <w:rFonts w:ascii="Liberation Serif" w:hAnsi="Liberation Serif"/>
          <w:color w:val="000000"/>
        </w:rPr>
        <w:t>.</w:t>
      </w:r>
    </w:p>
    <w:p w:rsidR="00FD6EF9" w:rsidRPr="00EE74FB" w:rsidRDefault="00FD6EF9" w:rsidP="00FD6EF9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Лазаренко</w:t>
      </w:r>
      <w:r>
        <w:rPr>
          <w:rFonts w:ascii="Liberation Serif" w:hAnsi="Liberation Serif"/>
          <w:color w:val="000000"/>
        </w:rPr>
        <w:t xml:space="preserve"> Ирина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FD6EF9" w:rsidRPr="00FD6999" w:rsidRDefault="00FD6EF9" w:rsidP="00F22C54">
      <w:pPr>
        <w:spacing w:after="200" w:line="276" w:lineRule="auto"/>
      </w:pPr>
    </w:p>
    <w:sectPr w:rsidR="00FD6EF9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99" w:rsidRDefault="005C4799">
      <w:r>
        <w:separator/>
      </w:r>
    </w:p>
  </w:endnote>
  <w:endnote w:type="continuationSeparator" w:id="0">
    <w:p w:rsidR="005C4799" w:rsidRDefault="005C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99" w:rsidRDefault="005C4799">
      <w:r>
        <w:separator/>
      </w:r>
    </w:p>
  </w:footnote>
  <w:footnote w:type="continuationSeparator" w:id="0">
    <w:p w:rsidR="005C4799" w:rsidRDefault="005C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AE3EA2">
          <w:rPr>
            <w:rFonts w:ascii="Liberation Serif" w:hAnsi="Liberation Serif"/>
            <w:noProof/>
            <w:sz w:val="20"/>
            <w:szCs w:val="20"/>
          </w:rPr>
          <w:t>3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3D1E82"/>
    <w:rsid w:val="004234F6"/>
    <w:rsid w:val="00473DCD"/>
    <w:rsid w:val="00493B2A"/>
    <w:rsid w:val="005C4799"/>
    <w:rsid w:val="005F7A44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04E2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E3EA2"/>
    <w:rsid w:val="00B124B5"/>
    <w:rsid w:val="00B26E85"/>
    <w:rsid w:val="00B428B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82FC1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53841"/>
    <w:rsid w:val="00E63363"/>
    <w:rsid w:val="00E70090"/>
    <w:rsid w:val="00E86CC3"/>
    <w:rsid w:val="00F22C54"/>
    <w:rsid w:val="00F614BA"/>
    <w:rsid w:val="00F91919"/>
    <w:rsid w:val="00FD6999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15F37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2023-01-10T06:35:00Z</dcterms:created>
  <dcterms:modified xsi:type="dcterms:W3CDTF">2023-01-10T06:35:00Z</dcterms:modified>
</cp:coreProperties>
</file>