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438"/>
        <w:gridCol w:w="2436"/>
        <w:gridCol w:w="514"/>
        <w:gridCol w:w="1476"/>
        <w:gridCol w:w="531"/>
      </w:tblGrid>
      <w:tr w:rsidR="009B3340" w:rsidTr="009B3340">
        <w:trPr>
          <w:trHeight w:val="2134"/>
        </w:trPr>
        <w:tc>
          <w:tcPr>
            <w:tcW w:w="9855" w:type="dxa"/>
            <w:gridSpan w:val="6"/>
          </w:tcPr>
          <w:p w:rsidR="009B3340" w:rsidRDefault="009B3340" w:rsidP="0029265D">
            <w:pPr>
              <w:jc w:val="right"/>
              <w:rPr>
                <w:rFonts w:ascii="Liberation Serif" w:hAnsi="Liberation Serif"/>
              </w:rPr>
            </w:pPr>
          </w:p>
          <w:p w:rsidR="009B3340" w:rsidRDefault="009B3340" w:rsidP="0029265D">
            <w:pPr>
              <w:jc w:val="right"/>
              <w:rPr>
                <w:rFonts w:ascii="Liberation Serif" w:hAnsi="Liberation Serif"/>
              </w:rPr>
            </w:pPr>
          </w:p>
          <w:p w:rsidR="009B3340" w:rsidRDefault="009B3340" w:rsidP="0029265D">
            <w:pPr>
              <w:jc w:val="right"/>
              <w:rPr>
                <w:rFonts w:ascii="Liberation Serif" w:hAnsi="Liberation Serif"/>
              </w:rPr>
            </w:pPr>
          </w:p>
          <w:p w:rsidR="009B3340" w:rsidRPr="00D611D8" w:rsidRDefault="009B3340"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9B3340" w:rsidRDefault="009B3340" w:rsidP="009B521C">
            <w:pPr>
              <w:jc w:val="center"/>
              <w:rPr>
                <w:rFonts w:ascii="Liberation Serif" w:hAnsi="Liberation Serif"/>
              </w:rPr>
            </w:pPr>
            <w:r w:rsidRPr="00D611D8">
              <w:rPr>
                <w:rFonts w:ascii="Liberation Serif" w:hAnsi="Liberation Serif"/>
                <w:b/>
                <w:sz w:val="36"/>
                <w:szCs w:val="36"/>
              </w:rPr>
              <w:t>ПОСТАНОВЛЕНИЕ</w:t>
            </w:r>
          </w:p>
        </w:tc>
      </w:tr>
      <w:tr w:rsidR="0009583E" w:rsidTr="009B3340">
        <w:tc>
          <w:tcPr>
            <w:tcW w:w="2463" w:type="dxa"/>
          </w:tcPr>
          <w:p w:rsidR="0009583E" w:rsidRPr="007C6458" w:rsidRDefault="004A45F2" w:rsidP="008E5E4D">
            <w:pPr>
              <w:rPr>
                <w:rFonts w:ascii="Liberation Serif" w:hAnsi="Liberation Serif"/>
              </w:rPr>
            </w:pPr>
            <w:r>
              <w:rPr>
                <w:rFonts w:ascii="Liberation Serif" w:hAnsi="Liberation Serif"/>
              </w:rPr>
              <w:t xml:space="preserve"> </w:t>
            </w:r>
            <w:r w:rsidR="008E5E4D">
              <w:rPr>
                <w:rFonts w:ascii="Liberation Serif" w:hAnsi="Liberation Serif"/>
              </w:rPr>
              <w:t>_______________</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r w:rsidR="00D530C1">
              <w:rPr>
                <w:rFonts w:ascii="Liberation Serif" w:hAnsi="Liberation Serif"/>
              </w:rPr>
              <w:t xml:space="preserve">  </w:t>
            </w:r>
          </w:p>
        </w:tc>
        <w:tc>
          <w:tcPr>
            <w:tcW w:w="1417" w:type="dxa"/>
          </w:tcPr>
          <w:p w:rsidR="0009583E" w:rsidRDefault="00D530C1" w:rsidP="008E5E4D">
            <w:pPr>
              <w:rPr>
                <w:rFonts w:ascii="Liberation Serif" w:hAnsi="Liberation Serif"/>
              </w:rPr>
            </w:pPr>
            <w:r>
              <w:rPr>
                <w:rFonts w:ascii="Liberation Serif" w:hAnsi="Liberation Serif"/>
              </w:rPr>
              <w:t>_________</w:t>
            </w:r>
            <w:r w:rsidR="00826826">
              <w:rPr>
                <w:rFonts w:ascii="Liberation Serif" w:hAnsi="Liberation Serif"/>
              </w:rPr>
              <w:t xml:space="preserve">        </w:t>
            </w:r>
          </w:p>
        </w:tc>
        <w:tc>
          <w:tcPr>
            <w:tcW w:w="533" w:type="dxa"/>
          </w:tcPr>
          <w:p w:rsidR="0009583E" w:rsidRDefault="00BB2087" w:rsidP="0009583E">
            <w:pPr>
              <w:jc w:val="right"/>
              <w:rPr>
                <w:rFonts w:ascii="Liberation Serif" w:hAnsi="Liberation Serif"/>
              </w:rPr>
            </w:pPr>
            <w:r>
              <w:rPr>
                <w:rFonts w:ascii="Liberation Serif" w:hAnsi="Liberation Serif"/>
              </w:rPr>
              <w:t>-</w:t>
            </w:r>
            <w:r w:rsidR="0009583E">
              <w:rPr>
                <w:rFonts w:ascii="Liberation Serif" w:hAnsi="Liberation Serif"/>
              </w:rPr>
              <w:t xml:space="preserve"> п</w:t>
            </w:r>
          </w:p>
        </w:tc>
      </w:tr>
      <w:tr w:rsidR="004D5528" w:rsidTr="009B3340">
        <w:tc>
          <w:tcPr>
            <w:tcW w:w="2463" w:type="dxa"/>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8B2783" w:rsidP="0029265D">
      <w:pPr>
        <w:rPr>
          <w:rFonts w:ascii="Liberation Serif" w:hAnsi="Liberation Serif"/>
          <w:sz w:val="24"/>
          <w:szCs w:val="24"/>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2696845</wp:posOffset>
            </wp:positionH>
            <wp:positionV relativeFrom="paragraph">
              <wp:posOffset>-2315845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C0">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55314D" w:rsidRDefault="008241F6" w:rsidP="00747873">
      <w:pPr>
        <w:jc w:val="center"/>
        <w:rPr>
          <w:rFonts w:ascii="Liberation Serif" w:hAnsi="Liberation Serif"/>
          <w:b/>
        </w:rPr>
      </w:pPr>
      <w:bookmarkStart w:id="0" w:name="_GoBack"/>
      <w:r w:rsidRPr="008241F6">
        <w:rPr>
          <w:rFonts w:ascii="Liberation Serif" w:hAnsi="Liberation Serif"/>
          <w:b/>
        </w:rPr>
        <w:t xml:space="preserve">Об утверждении </w:t>
      </w:r>
      <w:r w:rsidR="00EC6D6B">
        <w:rPr>
          <w:rFonts w:ascii="Liberation Serif" w:hAnsi="Liberation Serif"/>
          <w:b/>
        </w:rPr>
        <w:t>ш</w:t>
      </w:r>
      <w:r w:rsidR="00A85CC0" w:rsidRPr="00A85CC0">
        <w:rPr>
          <w:rFonts w:ascii="Liberation Serif" w:hAnsi="Liberation Serif"/>
          <w:b/>
          <w:color w:val="000000"/>
        </w:rPr>
        <w:t>калы оценок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w:t>
      </w:r>
      <w:r w:rsidR="00A85CC0" w:rsidRPr="00670552">
        <w:rPr>
          <w:color w:val="000000"/>
        </w:rPr>
        <w:t xml:space="preserve"> </w:t>
      </w:r>
      <w:r w:rsidR="00EE6664">
        <w:rPr>
          <w:rFonts w:ascii="Liberation Serif" w:hAnsi="Liberation Serif"/>
          <w:b/>
        </w:rPr>
        <w:t>на территории</w:t>
      </w:r>
      <w:r w:rsidR="007869B3">
        <w:rPr>
          <w:rFonts w:ascii="Liberation Serif" w:hAnsi="Liberation Serif"/>
          <w:b/>
        </w:rPr>
        <w:t xml:space="preserve"> </w:t>
      </w:r>
      <w:r w:rsidRPr="008241F6">
        <w:rPr>
          <w:rFonts w:ascii="Liberation Serif" w:hAnsi="Liberation Serif"/>
          <w:b/>
        </w:rPr>
        <w:t>Невьянского городского округа</w:t>
      </w:r>
    </w:p>
    <w:bookmarkEnd w:id="0"/>
    <w:p w:rsidR="008241F6" w:rsidRPr="008241F6" w:rsidRDefault="008241F6" w:rsidP="008241F6">
      <w:pPr>
        <w:jc w:val="center"/>
        <w:rPr>
          <w:rFonts w:ascii="Liberation Serif" w:hAnsi="Liberation Serif"/>
          <w:b/>
          <w:sz w:val="27"/>
          <w:szCs w:val="27"/>
        </w:rPr>
      </w:pPr>
    </w:p>
    <w:p w:rsidR="008241F6" w:rsidRPr="008241F6" w:rsidRDefault="007869B3" w:rsidP="00B1251F">
      <w:pPr>
        <w:autoSpaceDE w:val="0"/>
        <w:autoSpaceDN w:val="0"/>
        <w:adjustRightInd w:val="0"/>
        <w:ind w:firstLine="709"/>
        <w:jc w:val="both"/>
        <w:rPr>
          <w:rFonts w:ascii="Liberation Serif" w:hAnsi="Liberation Serif"/>
        </w:rPr>
      </w:pPr>
      <w:r w:rsidRPr="007869B3">
        <w:rPr>
          <w:rFonts w:ascii="Liberation Serif" w:eastAsiaTheme="minorHAnsi" w:hAnsi="Liberation Serif" w:cs="Liberation Serif"/>
          <w:bCs/>
          <w:lang w:eastAsia="en-US"/>
        </w:rPr>
        <w:t xml:space="preserve">В соответствии с Федеральным </w:t>
      </w:r>
      <w:hyperlink r:id="rId9" w:history="1">
        <w:r w:rsidRPr="00E641E0">
          <w:rPr>
            <w:rFonts w:ascii="Liberation Serif" w:eastAsiaTheme="minorHAnsi" w:hAnsi="Liberation Serif" w:cs="Liberation Serif"/>
            <w:bCs/>
            <w:lang w:eastAsia="en-US"/>
          </w:rPr>
          <w:t>законом</w:t>
        </w:r>
      </w:hyperlink>
      <w:r w:rsidRPr="007869B3">
        <w:rPr>
          <w:rFonts w:ascii="Liberation Serif" w:eastAsiaTheme="minorHAnsi" w:hAnsi="Liberation Serif" w:cs="Liberation Serif"/>
          <w:bCs/>
          <w:lang w:eastAsia="en-US"/>
        </w:rPr>
        <w:t xml:space="preserve"> от 13</w:t>
      </w:r>
      <w:r w:rsidR="00E641E0">
        <w:rPr>
          <w:rFonts w:ascii="Liberation Serif" w:eastAsiaTheme="minorHAnsi" w:hAnsi="Liberation Serif" w:cs="Liberation Serif"/>
          <w:bCs/>
          <w:lang w:eastAsia="en-US"/>
        </w:rPr>
        <w:t xml:space="preserve"> июля </w:t>
      </w:r>
      <w:r w:rsidRPr="007869B3">
        <w:rPr>
          <w:rFonts w:ascii="Liberation Serif" w:eastAsiaTheme="minorHAnsi" w:hAnsi="Liberation Serif" w:cs="Liberation Serif"/>
          <w:bCs/>
          <w:lang w:eastAsia="en-US"/>
        </w:rPr>
        <w:t>2015</w:t>
      </w:r>
      <w:r w:rsidR="00E641E0">
        <w:rPr>
          <w:rFonts w:ascii="Liberation Serif" w:eastAsiaTheme="minorHAnsi" w:hAnsi="Liberation Serif" w:cs="Liberation Serif"/>
          <w:bCs/>
          <w:lang w:eastAsia="en-US"/>
        </w:rPr>
        <w:t xml:space="preserve"> года</w:t>
      </w:r>
      <w:r w:rsidRPr="007869B3">
        <w:rPr>
          <w:rFonts w:ascii="Liberation Serif" w:eastAsiaTheme="minorHAnsi" w:hAnsi="Liberation Serif" w:cs="Liberation Serif"/>
          <w:bCs/>
          <w:lang w:eastAsia="en-US"/>
        </w:rPr>
        <w:t xml:space="preserve">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220-ФЗ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w:t>
      </w:r>
      <w:hyperlink r:id="rId10" w:history="1">
        <w:r w:rsidRPr="00E641E0">
          <w:rPr>
            <w:rFonts w:ascii="Liberation Serif" w:eastAsiaTheme="minorHAnsi" w:hAnsi="Liberation Serif" w:cs="Liberation Serif"/>
            <w:bCs/>
            <w:lang w:eastAsia="en-US"/>
          </w:rPr>
          <w:t>Закон</w:t>
        </w:r>
      </w:hyperlink>
      <w:r w:rsidR="003475DD">
        <w:rPr>
          <w:rFonts w:ascii="Liberation Serif" w:eastAsiaTheme="minorHAnsi" w:hAnsi="Liberation Serif" w:cs="Liberation Serif"/>
          <w:bCs/>
          <w:lang w:eastAsia="en-US"/>
        </w:rPr>
        <w:t>ом</w:t>
      </w:r>
      <w:r w:rsidRPr="007869B3">
        <w:rPr>
          <w:rFonts w:ascii="Liberation Serif" w:eastAsiaTheme="minorHAnsi" w:hAnsi="Liberation Serif" w:cs="Liberation Serif"/>
          <w:bCs/>
          <w:lang w:eastAsia="en-US"/>
        </w:rPr>
        <w:t xml:space="preserve"> Свердловской области </w:t>
      </w:r>
      <w:r w:rsidR="005E7B1C">
        <w:rPr>
          <w:rFonts w:ascii="Liberation Serif" w:eastAsiaTheme="minorHAnsi" w:hAnsi="Liberation Serif" w:cs="Liberation Serif"/>
          <w:bCs/>
          <w:lang w:eastAsia="en-US"/>
        </w:rPr>
        <w:t xml:space="preserve">                                      </w:t>
      </w:r>
      <w:r w:rsidRPr="007869B3">
        <w:rPr>
          <w:rFonts w:ascii="Liberation Serif" w:eastAsiaTheme="minorHAnsi" w:hAnsi="Liberation Serif" w:cs="Liberation Serif"/>
          <w:bCs/>
          <w:lang w:eastAsia="en-US"/>
        </w:rPr>
        <w:t>от 21</w:t>
      </w:r>
      <w:r w:rsidR="00E641E0">
        <w:rPr>
          <w:rFonts w:ascii="Liberation Serif" w:eastAsiaTheme="minorHAnsi" w:hAnsi="Liberation Serif" w:cs="Liberation Serif"/>
          <w:bCs/>
          <w:lang w:eastAsia="en-US"/>
        </w:rPr>
        <w:t xml:space="preserve"> декабря </w:t>
      </w:r>
      <w:r w:rsidRPr="007869B3">
        <w:rPr>
          <w:rFonts w:ascii="Liberation Serif" w:eastAsiaTheme="minorHAnsi" w:hAnsi="Liberation Serif" w:cs="Liberation Serif"/>
          <w:bCs/>
          <w:lang w:eastAsia="en-US"/>
        </w:rPr>
        <w:t>2015</w:t>
      </w:r>
      <w:r w:rsidR="00E641E0">
        <w:rPr>
          <w:rFonts w:ascii="Liberation Serif" w:eastAsiaTheme="minorHAnsi" w:hAnsi="Liberation Serif" w:cs="Liberation Serif"/>
          <w:bCs/>
          <w:lang w:eastAsia="en-US"/>
        </w:rPr>
        <w:t xml:space="preserve"> года</w:t>
      </w:r>
      <w:r w:rsidRPr="007869B3">
        <w:rPr>
          <w:rFonts w:ascii="Liberation Serif" w:eastAsiaTheme="minorHAnsi" w:hAnsi="Liberation Serif" w:cs="Liberation Serif"/>
          <w:bCs/>
          <w:lang w:eastAsia="en-US"/>
        </w:rPr>
        <w:t xml:space="preserve"> </w:t>
      </w:r>
      <w:r w:rsidR="00E641E0">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160-ОЗ </w:t>
      </w:r>
      <w:r w:rsidR="00B1251F">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Об организации транспортного обслуживания населения на территории Свердловской области</w:t>
      </w:r>
      <w:r w:rsidR="00B1251F">
        <w:rPr>
          <w:rFonts w:ascii="Liberation Serif" w:eastAsiaTheme="minorHAnsi" w:hAnsi="Liberation Serif" w:cs="Liberation Serif"/>
          <w:bCs/>
          <w:lang w:eastAsia="en-US"/>
        </w:rPr>
        <w:t>»</w:t>
      </w:r>
      <w:r w:rsidRPr="007869B3">
        <w:rPr>
          <w:rFonts w:ascii="Liberation Serif" w:eastAsiaTheme="minorHAnsi" w:hAnsi="Liberation Serif" w:cs="Liberation Serif"/>
          <w:bCs/>
          <w:lang w:eastAsia="en-US"/>
        </w:rPr>
        <w:t xml:space="preserve">, руководствуясь </w:t>
      </w:r>
      <w:hyperlink r:id="rId11" w:history="1">
        <w:r w:rsidRPr="00B1251F">
          <w:rPr>
            <w:rFonts w:ascii="Liberation Serif" w:eastAsiaTheme="minorHAnsi" w:hAnsi="Liberation Serif" w:cs="Liberation Serif"/>
            <w:bCs/>
            <w:lang w:eastAsia="en-US"/>
          </w:rPr>
          <w:t>Уставом</w:t>
        </w:r>
      </w:hyperlink>
      <w:r w:rsidR="008241F6" w:rsidRPr="008241F6">
        <w:rPr>
          <w:rFonts w:ascii="Liberation Serif" w:hAnsi="Liberation Serif"/>
        </w:rPr>
        <w:t xml:space="preserve"> Невьянского городского округа,</w:t>
      </w:r>
    </w:p>
    <w:p w:rsidR="002C2D2F" w:rsidRDefault="002C2D2F" w:rsidP="00312681">
      <w:pPr>
        <w:jc w:val="both"/>
        <w:rPr>
          <w:rFonts w:ascii="Liberation Serif" w:hAnsi="Liberation Serif"/>
          <w:b/>
          <w:sz w:val="27"/>
          <w:szCs w:val="27"/>
        </w:rPr>
      </w:pPr>
    </w:p>
    <w:p w:rsidR="0029265D" w:rsidRPr="00C41541" w:rsidRDefault="0029265D" w:rsidP="00312681">
      <w:pPr>
        <w:jc w:val="both"/>
        <w:rPr>
          <w:rFonts w:ascii="Liberation Serif" w:hAnsi="Liberation Serif"/>
          <w:b/>
          <w:sz w:val="27"/>
          <w:szCs w:val="27"/>
        </w:rPr>
      </w:pPr>
      <w:r w:rsidRPr="00C41541">
        <w:rPr>
          <w:rFonts w:ascii="Liberation Serif" w:hAnsi="Liberation Serif"/>
          <w:b/>
          <w:sz w:val="27"/>
          <w:szCs w:val="27"/>
        </w:rPr>
        <w:t>ПОСТАНОВЛЯЕТ:</w:t>
      </w:r>
      <w:r w:rsidR="00B1251F">
        <w:rPr>
          <w:rFonts w:ascii="Liberation Serif" w:hAnsi="Liberation Serif"/>
          <w:b/>
          <w:sz w:val="27"/>
          <w:szCs w:val="27"/>
        </w:rPr>
        <w:t xml:space="preserve"> </w:t>
      </w:r>
    </w:p>
    <w:p w:rsidR="0029265D" w:rsidRPr="00C41541" w:rsidRDefault="0029265D" w:rsidP="0029265D">
      <w:pPr>
        <w:rPr>
          <w:rFonts w:ascii="Liberation Serif" w:hAnsi="Liberation Serif"/>
          <w:b/>
          <w:sz w:val="27"/>
          <w:szCs w:val="27"/>
        </w:rPr>
      </w:pPr>
    </w:p>
    <w:p w:rsidR="00020764" w:rsidRPr="00FB164D" w:rsidRDefault="00FB164D" w:rsidP="00020764">
      <w:pPr>
        <w:pStyle w:val="ad"/>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FB164D">
        <w:rPr>
          <w:rFonts w:ascii="Liberation Serif" w:hAnsi="Liberation Serif"/>
          <w:color w:val="000000"/>
          <w:sz w:val="28"/>
        </w:rPr>
        <w:t xml:space="preserve">Утвердить </w:t>
      </w:r>
      <w:r w:rsidR="007E65BC">
        <w:rPr>
          <w:rFonts w:ascii="Liberation Serif" w:hAnsi="Liberation Serif"/>
          <w:color w:val="000000"/>
          <w:sz w:val="28"/>
        </w:rPr>
        <w:t>ш</w:t>
      </w:r>
      <w:r w:rsidR="00EC6D6B" w:rsidRPr="007E65BC">
        <w:rPr>
          <w:rFonts w:ascii="Liberation Serif" w:hAnsi="Liberation Serif"/>
          <w:color w:val="000000"/>
          <w:sz w:val="28"/>
        </w:rPr>
        <w:t>калу оценок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w:t>
      </w:r>
      <w:r w:rsidR="00EC6D6B" w:rsidRPr="00670552">
        <w:rPr>
          <w:color w:val="000000"/>
          <w:sz w:val="28"/>
        </w:rPr>
        <w:t xml:space="preserve"> </w:t>
      </w:r>
      <w:r w:rsidR="00D73BC5">
        <w:rPr>
          <w:rFonts w:ascii="Liberation Serif" w:hAnsi="Liberation Serif"/>
          <w:color w:val="000000"/>
          <w:sz w:val="28"/>
        </w:rPr>
        <w:t>на территории</w:t>
      </w:r>
      <w:r w:rsidRPr="00FB164D">
        <w:rPr>
          <w:rFonts w:ascii="Liberation Serif" w:hAnsi="Liberation Serif"/>
          <w:color w:val="000000"/>
          <w:sz w:val="28"/>
        </w:rPr>
        <w:t xml:space="preserve"> </w:t>
      </w:r>
      <w:r w:rsidR="00B05099">
        <w:rPr>
          <w:rFonts w:ascii="Liberation Serif" w:hAnsi="Liberation Serif"/>
          <w:color w:val="000000"/>
          <w:sz w:val="28"/>
        </w:rPr>
        <w:t>Невьянского</w:t>
      </w:r>
      <w:r w:rsidRPr="00FB164D">
        <w:rPr>
          <w:rFonts w:ascii="Liberation Serif" w:hAnsi="Liberation Serif"/>
          <w:color w:val="000000"/>
          <w:sz w:val="28"/>
        </w:rPr>
        <w:t xml:space="preserve"> городского округа (прилагается).</w:t>
      </w:r>
    </w:p>
    <w:p w:rsidR="00D90CF7" w:rsidRPr="00FA1D4E" w:rsidRDefault="00D90CF7" w:rsidP="00D90CF7">
      <w:pPr>
        <w:pStyle w:val="ad"/>
        <w:numPr>
          <w:ilvl w:val="0"/>
          <w:numId w:val="1"/>
        </w:numPr>
        <w:tabs>
          <w:tab w:val="left" w:pos="567"/>
          <w:tab w:val="left" w:pos="993"/>
        </w:tabs>
        <w:spacing w:after="0" w:line="240" w:lineRule="auto"/>
        <w:ind w:left="0" w:firstLine="709"/>
        <w:jc w:val="both"/>
        <w:rPr>
          <w:rFonts w:ascii="Times New Roman" w:hAnsi="Times New Roman" w:cs="Times New Roman"/>
          <w:sz w:val="28"/>
          <w:szCs w:val="28"/>
        </w:rPr>
      </w:pPr>
      <w:r w:rsidRPr="00FA1D4E">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w:t>
      </w:r>
      <w:r>
        <w:rPr>
          <w:rFonts w:ascii="Times New Roman" w:hAnsi="Times New Roman" w:cs="Times New Roman"/>
          <w:sz w:val="28"/>
          <w:szCs w:val="28"/>
        </w:rPr>
        <w:t>жилищно-коммунальному хозяйству                  И.В. Белякова.</w:t>
      </w:r>
    </w:p>
    <w:p w:rsidR="0029265D" w:rsidRPr="00437161" w:rsidRDefault="0029265D" w:rsidP="00E0703C">
      <w:pPr>
        <w:pStyle w:val="ConsPlusNormal"/>
        <w:numPr>
          <w:ilvl w:val="0"/>
          <w:numId w:val="1"/>
        </w:numPr>
        <w:tabs>
          <w:tab w:val="left" w:pos="851"/>
          <w:tab w:val="left" w:pos="993"/>
        </w:tabs>
        <w:ind w:left="0" w:firstLine="709"/>
        <w:jc w:val="both"/>
        <w:rPr>
          <w:rFonts w:ascii="Liberation Serif" w:hAnsi="Liberation Serif"/>
          <w:sz w:val="28"/>
          <w:szCs w:val="28"/>
        </w:rPr>
      </w:pPr>
      <w:r w:rsidRPr="00437161">
        <w:rPr>
          <w:rFonts w:ascii="Liberation Serif" w:hAnsi="Liberation Serif"/>
          <w:sz w:val="28"/>
          <w:szCs w:val="28"/>
        </w:rPr>
        <w:t>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BA2D88" w:rsidRPr="00437161" w:rsidRDefault="00BA2D88" w:rsidP="0029265D">
      <w:pPr>
        <w:ind w:firstLine="709"/>
        <w:rPr>
          <w:rFonts w:ascii="Liberation Serif" w:hAnsi="Liberation Serif"/>
        </w:rPr>
      </w:pPr>
    </w:p>
    <w:p w:rsidR="00F332FC" w:rsidRPr="00437161" w:rsidRDefault="00F332FC" w:rsidP="0029265D">
      <w:pPr>
        <w:rPr>
          <w:rFonts w:ascii="Liberation Serif" w:hAnsi="Liberation Serif"/>
        </w:rPr>
      </w:pPr>
    </w:p>
    <w:p w:rsidR="0029265D" w:rsidRPr="00437161" w:rsidRDefault="008604CE" w:rsidP="0029265D">
      <w:pPr>
        <w:rPr>
          <w:rFonts w:ascii="Liberation Serif" w:hAnsi="Liberation Serif"/>
        </w:rPr>
      </w:pPr>
      <w:r>
        <w:rPr>
          <w:rFonts w:ascii="Liberation Serif" w:hAnsi="Liberation Serif"/>
        </w:rPr>
        <w:t>Г</w:t>
      </w:r>
      <w:r w:rsidR="0029265D" w:rsidRPr="00437161">
        <w:rPr>
          <w:rFonts w:ascii="Liberation Serif" w:hAnsi="Liberation Serif"/>
        </w:rPr>
        <w:t>лав</w:t>
      </w:r>
      <w:r>
        <w:rPr>
          <w:rFonts w:ascii="Liberation Serif" w:hAnsi="Liberation Serif"/>
        </w:rPr>
        <w:t>а</w:t>
      </w:r>
      <w:r w:rsidR="0029265D" w:rsidRPr="00437161">
        <w:rPr>
          <w:rFonts w:ascii="Liberation Serif" w:hAnsi="Liberation Serif"/>
        </w:rPr>
        <w:t xml:space="preserve"> Невьянского</w:t>
      </w:r>
    </w:p>
    <w:p w:rsidR="009528D6" w:rsidRDefault="0029265D" w:rsidP="008604CE">
      <w:pPr>
        <w:rPr>
          <w:rFonts w:ascii="Liberation Serif" w:hAnsi="Liberation Serif"/>
        </w:rPr>
      </w:pPr>
      <w:r w:rsidRPr="00437161">
        <w:rPr>
          <w:rFonts w:ascii="Liberation Serif" w:hAnsi="Liberation Serif"/>
        </w:rPr>
        <w:t xml:space="preserve">городского округа                                                                                </w:t>
      </w:r>
      <w:r w:rsidR="00437161">
        <w:rPr>
          <w:rFonts w:ascii="Liberation Serif" w:hAnsi="Liberation Serif"/>
        </w:rPr>
        <w:t xml:space="preserve">   </w:t>
      </w:r>
      <w:r w:rsidR="008604CE">
        <w:rPr>
          <w:rFonts w:ascii="Liberation Serif" w:hAnsi="Liberation Serif"/>
        </w:rPr>
        <w:t xml:space="preserve">  А.А. Берчук</w:t>
      </w:r>
      <w:r w:rsidR="00266224">
        <w:rPr>
          <w:rFonts w:ascii="Liberation Serif" w:hAnsi="Liberation Serif"/>
        </w:rPr>
        <w:t xml:space="preserve">             </w:t>
      </w:r>
      <w:r w:rsidR="008A01EB">
        <w:rPr>
          <w:rFonts w:ascii="Liberation Serif" w:hAnsi="Liberation Serif"/>
        </w:rPr>
        <w:t xml:space="preserve"> </w:t>
      </w:r>
    </w:p>
    <w:p w:rsidR="00BE453F" w:rsidRDefault="00BE453F" w:rsidP="00936EEA">
      <w:pPr>
        <w:jc w:val="right"/>
        <w:rPr>
          <w:rFonts w:ascii="Liberation Serif" w:hAnsi="Liberation Serif"/>
        </w:rPr>
      </w:pPr>
    </w:p>
    <w:p w:rsidR="00117699" w:rsidRDefault="00117699" w:rsidP="00936EEA">
      <w:pPr>
        <w:jc w:val="right"/>
        <w:rPr>
          <w:rFonts w:ascii="Liberation Serif" w:hAnsi="Liberation Serif"/>
        </w:rPr>
      </w:pPr>
    </w:p>
    <w:p w:rsidR="00B05099" w:rsidRDefault="00B05099" w:rsidP="00936EEA">
      <w:pPr>
        <w:jc w:val="right"/>
        <w:rPr>
          <w:rFonts w:ascii="Liberation Serif" w:hAnsi="Liberation Serif"/>
        </w:rPr>
      </w:pPr>
    </w:p>
    <w:p w:rsidR="00B05099" w:rsidRDefault="00B05099" w:rsidP="00936EEA">
      <w:pPr>
        <w:jc w:val="right"/>
        <w:rPr>
          <w:rFonts w:ascii="Liberation Serif" w:hAnsi="Liberation Serif"/>
        </w:rPr>
      </w:pPr>
    </w:p>
    <w:p w:rsidR="00B05099" w:rsidRDefault="00B05099" w:rsidP="00936EEA">
      <w:pPr>
        <w:jc w:val="right"/>
        <w:rPr>
          <w:rFonts w:ascii="Liberation Serif" w:hAnsi="Liberation Serif"/>
        </w:rPr>
      </w:pPr>
    </w:p>
    <w:p w:rsidR="00117699" w:rsidRDefault="00117699" w:rsidP="00117699">
      <w:pPr>
        <w:autoSpaceDE w:val="0"/>
        <w:autoSpaceDN w:val="0"/>
        <w:adjustRightInd w:val="0"/>
        <w:ind w:right="-425"/>
        <w:jc w:val="center"/>
        <w:rPr>
          <w:rFonts w:ascii="Liberation Serif" w:hAnsi="Liberation Serif"/>
        </w:rPr>
      </w:pPr>
      <w:r>
        <w:rPr>
          <w:rFonts w:ascii="Liberation Serif" w:hAnsi="Liberation Serif"/>
        </w:rPr>
        <w:t xml:space="preserve">                                    </w:t>
      </w:r>
      <w:r w:rsidR="008D7C86">
        <w:rPr>
          <w:rFonts w:ascii="Liberation Serif" w:hAnsi="Liberation Serif"/>
        </w:rPr>
        <w:t xml:space="preserve">   </w:t>
      </w:r>
      <w:r>
        <w:rPr>
          <w:rFonts w:ascii="Liberation Serif" w:hAnsi="Liberation Serif"/>
        </w:rPr>
        <w:t>УТВЕЖД</w:t>
      </w:r>
      <w:r w:rsidR="008D7C86">
        <w:rPr>
          <w:rFonts w:ascii="Liberation Serif" w:hAnsi="Liberation Serif"/>
        </w:rPr>
        <w:t>Е</w:t>
      </w:r>
      <w:r>
        <w:rPr>
          <w:rFonts w:ascii="Liberation Serif" w:hAnsi="Liberation Serif"/>
        </w:rPr>
        <w:t>Н</w:t>
      </w:r>
      <w:r w:rsidR="007E65BC">
        <w:rPr>
          <w:rFonts w:ascii="Liberation Serif" w:hAnsi="Liberation Serif"/>
        </w:rPr>
        <w:t>А</w:t>
      </w:r>
      <w:r>
        <w:rPr>
          <w:rFonts w:ascii="Liberation Serif" w:hAnsi="Liberation Serif"/>
        </w:rPr>
        <w:t xml:space="preserve">    </w:t>
      </w:r>
    </w:p>
    <w:p w:rsidR="00117699" w:rsidRDefault="00117699" w:rsidP="00117699">
      <w:pPr>
        <w:autoSpaceDE w:val="0"/>
        <w:autoSpaceDN w:val="0"/>
        <w:adjustRightInd w:val="0"/>
        <w:ind w:right="-425"/>
        <w:jc w:val="center"/>
        <w:rPr>
          <w:rFonts w:ascii="Liberation Serif" w:hAnsi="Liberation Serif"/>
          <w:sz w:val="24"/>
          <w:szCs w:val="24"/>
        </w:rPr>
      </w:pPr>
      <w:r w:rsidRPr="007D2E7E">
        <w:rPr>
          <w:rFonts w:ascii="Liberation Serif" w:hAnsi="Liberation Serif"/>
          <w:sz w:val="24"/>
          <w:szCs w:val="24"/>
        </w:rPr>
        <w:t xml:space="preserve">             </w:t>
      </w:r>
      <w:r>
        <w:rPr>
          <w:rFonts w:ascii="Liberation Serif" w:hAnsi="Liberation Serif"/>
          <w:sz w:val="24"/>
          <w:szCs w:val="24"/>
        </w:rPr>
        <w:t xml:space="preserve">                                                           постановлением администрации</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w:t>
      </w:r>
      <w:r w:rsidR="008E1642">
        <w:rPr>
          <w:rFonts w:ascii="Liberation Serif" w:hAnsi="Liberation Serif"/>
          <w:sz w:val="24"/>
          <w:szCs w:val="24"/>
        </w:rPr>
        <w:t xml:space="preserve">                              </w:t>
      </w:r>
      <w:r>
        <w:rPr>
          <w:rFonts w:ascii="Liberation Serif" w:hAnsi="Liberation Serif"/>
          <w:sz w:val="24"/>
          <w:szCs w:val="24"/>
        </w:rPr>
        <w:t>Невьянского городского округа</w:t>
      </w:r>
    </w:p>
    <w:p w:rsidR="00117699" w:rsidRDefault="00117699" w:rsidP="00117699">
      <w:pPr>
        <w:jc w:val="center"/>
        <w:rPr>
          <w:rFonts w:ascii="Liberation Serif" w:hAnsi="Liberation Serif"/>
          <w:sz w:val="24"/>
          <w:szCs w:val="24"/>
        </w:rPr>
      </w:pPr>
      <w:r>
        <w:rPr>
          <w:rFonts w:ascii="Liberation Serif" w:hAnsi="Liberation Serif"/>
          <w:sz w:val="24"/>
          <w:szCs w:val="24"/>
        </w:rPr>
        <w:t xml:space="preserve">                                                                                  </w:t>
      </w:r>
      <w:r w:rsidR="00826826">
        <w:rPr>
          <w:rFonts w:ascii="Liberation Serif" w:hAnsi="Liberation Serif"/>
          <w:sz w:val="24"/>
          <w:szCs w:val="24"/>
        </w:rPr>
        <w:t>о</w:t>
      </w:r>
      <w:r>
        <w:rPr>
          <w:rFonts w:ascii="Liberation Serif" w:hAnsi="Liberation Serif"/>
          <w:sz w:val="24"/>
          <w:szCs w:val="24"/>
        </w:rPr>
        <w:t>т</w:t>
      </w:r>
      <w:r w:rsidR="00826826">
        <w:rPr>
          <w:rFonts w:ascii="Liberation Serif" w:hAnsi="Liberation Serif"/>
          <w:sz w:val="24"/>
          <w:szCs w:val="24"/>
        </w:rPr>
        <w:t xml:space="preserve"> </w:t>
      </w:r>
      <w:r w:rsidR="008D7C86">
        <w:rPr>
          <w:rFonts w:ascii="Liberation Serif" w:hAnsi="Liberation Serif"/>
          <w:sz w:val="24"/>
          <w:szCs w:val="24"/>
        </w:rPr>
        <w:t xml:space="preserve">            </w:t>
      </w:r>
      <w:r w:rsidR="00826826">
        <w:rPr>
          <w:rFonts w:ascii="Liberation Serif" w:hAnsi="Liberation Serif"/>
          <w:sz w:val="24"/>
          <w:szCs w:val="24"/>
        </w:rPr>
        <w:t>2021</w:t>
      </w:r>
      <w:r>
        <w:rPr>
          <w:rFonts w:ascii="Liberation Serif" w:hAnsi="Liberation Serif"/>
          <w:sz w:val="24"/>
          <w:szCs w:val="24"/>
        </w:rPr>
        <w:t xml:space="preserve">  </w:t>
      </w:r>
      <w:r w:rsidR="00826826">
        <w:rPr>
          <w:rFonts w:ascii="Liberation Serif" w:hAnsi="Liberation Serif"/>
          <w:sz w:val="24"/>
          <w:szCs w:val="24"/>
        </w:rPr>
        <w:t xml:space="preserve">       </w:t>
      </w:r>
      <w:r w:rsidR="00F57AFE">
        <w:rPr>
          <w:rFonts w:ascii="Liberation Serif" w:hAnsi="Liberation Serif"/>
          <w:sz w:val="24"/>
          <w:szCs w:val="24"/>
        </w:rPr>
        <w:t xml:space="preserve">   </w:t>
      </w:r>
      <w:r>
        <w:rPr>
          <w:rFonts w:ascii="Liberation Serif" w:hAnsi="Liberation Serif"/>
          <w:sz w:val="24"/>
          <w:szCs w:val="24"/>
        </w:rPr>
        <w:t xml:space="preserve">№    </w:t>
      </w:r>
      <w:r w:rsidR="008D7C86">
        <w:rPr>
          <w:rFonts w:ascii="Liberation Serif" w:hAnsi="Liberation Serif"/>
          <w:sz w:val="24"/>
          <w:szCs w:val="24"/>
        </w:rPr>
        <w:t xml:space="preserve">     </w:t>
      </w:r>
      <w:r>
        <w:rPr>
          <w:rFonts w:ascii="Liberation Serif" w:hAnsi="Liberation Serif"/>
          <w:sz w:val="24"/>
          <w:szCs w:val="24"/>
        </w:rPr>
        <w:t xml:space="preserve">   -п</w:t>
      </w:r>
    </w:p>
    <w:p w:rsidR="00117699" w:rsidRDefault="00117699" w:rsidP="00764558">
      <w:pPr>
        <w:jc w:val="center"/>
        <w:rPr>
          <w:rFonts w:ascii="Liberation Serif" w:hAnsi="Liberation Serif"/>
        </w:rPr>
      </w:pPr>
    </w:p>
    <w:p w:rsidR="00B84EF5" w:rsidRDefault="007E65BC" w:rsidP="00764558">
      <w:pPr>
        <w:jc w:val="center"/>
        <w:rPr>
          <w:rFonts w:ascii="Liberation Serif" w:hAnsi="Liberation Serif"/>
          <w:b/>
        </w:rPr>
      </w:pPr>
      <w:r>
        <w:rPr>
          <w:rFonts w:ascii="Liberation Serif" w:hAnsi="Liberation Serif"/>
          <w:b/>
          <w:color w:val="000000"/>
        </w:rPr>
        <w:t>Ш</w:t>
      </w:r>
      <w:r w:rsidRPr="00A85CC0">
        <w:rPr>
          <w:rFonts w:ascii="Liberation Serif" w:hAnsi="Liberation Serif"/>
          <w:b/>
          <w:color w:val="000000"/>
        </w:rPr>
        <w:t>кал</w:t>
      </w:r>
      <w:r>
        <w:rPr>
          <w:rFonts w:ascii="Liberation Serif" w:hAnsi="Liberation Serif"/>
          <w:b/>
          <w:color w:val="000000"/>
        </w:rPr>
        <w:t>а</w:t>
      </w:r>
      <w:r w:rsidRPr="00A85CC0">
        <w:rPr>
          <w:rFonts w:ascii="Liberation Serif" w:hAnsi="Liberation Serif"/>
          <w:b/>
          <w:color w:val="000000"/>
        </w:rPr>
        <w:t xml:space="preserve"> оценок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w:t>
      </w:r>
      <w:r w:rsidRPr="00670552">
        <w:rPr>
          <w:color w:val="000000"/>
        </w:rPr>
        <w:t xml:space="preserve"> </w:t>
      </w:r>
      <w:r>
        <w:rPr>
          <w:rFonts w:ascii="Liberation Serif" w:hAnsi="Liberation Serif"/>
          <w:b/>
        </w:rPr>
        <w:t xml:space="preserve">на территории </w:t>
      </w:r>
      <w:r w:rsidRPr="008241F6">
        <w:rPr>
          <w:rFonts w:ascii="Liberation Serif" w:hAnsi="Liberation Serif"/>
          <w:b/>
        </w:rPr>
        <w:t>Невьянского городского округа</w:t>
      </w:r>
    </w:p>
    <w:p w:rsidR="001B759E" w:rsidRDefault="001B759E" w:rsidP="00764558">
      <w:pPr>
        <w:jc w:val="center"/>
        <w:rPr>
          <w:rFonts w:ascii="Liberation Serif" w:eastAsiaTheme="minorHAnsi" w:hAnsi="Liberation Serif" w:cs="Liberation Serif"/>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928"/>
        <w:gridCol w:w="91"/>
        <w:gridCol w:w="816"/>
        <w:gridCol w:w="1191"/>
      </w:tblGrid>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 п/п</w:t>
            </w:r>
          </w:p>
        </w:tc>
        <w:tc>
          <w:tcPr>
            <w:tcW w:w="4422"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Критерии, по которым осуществляются оценка и сопоставление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w:t>
            </w: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Показатель шкалы оценки критерия</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Баллы</w:t>
            </w:r>
          </w:p>
        </w:tc>
        <w:tc>
          <w:tcPr>
            <w:tcW w:w="1191"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Максимальное количество баллов</w:t>
            </w: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4422"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r>
      <w:tr w:rsidR="001B759E" w:rsidRPr="00670552" w:rsidTr="009C469C">
        <w:tc>
          <w:tcPr>
            <w:tcW w:w="567" w:type="dxa"/>
            <w:vMerge w:val="restart"/>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4422" w:type="dxa"/>
            <w:vMerge w:val="restart"/>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ar123" w:history="1">
              <w:r w:rsidRPr="001B759E">
                <w:rPr>
                  <w:rFonts w:ascii="Liberation Serif" w:eastAsia="Calibri" w:hAnsi="Liberation Serif"/>
                  <w:color w:val="000000"/>
                  <w:sz w:val="24"/>
                  <w:szCs w:val="24"/>
                  <w:lang w:eastAsia="en-US"/>
                </w:rPr>
                <w:t>пункт 1</w:t>
              </w:r>
            </w:hyperlink>
            <w:r w:rsidRPr="001B759E">
              <w:rPr>
                <w:rFonts w:ascii="Liberation Serif" w:eastAsia="Calibri" w:hAnsi="Liberation Serif"/>
                <w:color w:val="000000"/>
                <w:sz w:val="24"/>
                <w:szCs w:val="24"/>
                <w:lang w:eastAsia="en-US"/>
              </w:rPr>
              <w:t xml:space="preserve"> примечаний)</w:t>
            </w: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20</w:t>
            </w:r>
          </w:p>
        </w:tc>
        <w:tc>
          <w:tcPr>
            <w:tcW w:w="1191"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20</w:t>
            </w: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до 1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18</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1 до 2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14</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2 до 5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12</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5 до 10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10 до 20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8</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20 до 30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6</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30 до 40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40 до 50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50</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val="restart"/>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4422" w:type="dxa"/>
            <w:vMerge w:val="restart"/>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1B759E">
              <w:rPr>
                <w:rFonts w:ascii="Liberation Serif" w:eastAsia="Calibri" w:hAnsi="Liberation Serif"/>
                <w:color w:val="000000"/>
                <w:sz w:val="24"/>
                <w:szCs w:val="24"/>
                <w:lang w:eastAsia="en-US"/>
              </w:rPr>
              <w:lastRenderedPageBreak/>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lastRenderedPageBreak/>
              <w:t>более 10 лет</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30</w:t>
            </w:r>
          </w:p>
        </w:tc>
        <w:tc>
          <w:tcPr>
            <w:tcW w:w="1191"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30</w:t>
            </w: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 до 10 лет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25</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 xml:space="preserve">от 3 до 7 лет </w:t>
            </w:r>
            <w:r w:rsidRPr="001B759E">
              <w:rPr>
                <w:rFonts w:ascii="Liberation Serif" w:eastAsia="Calibri" w:hAnsi="Liberation Serif"/>
                <w:color w:val="000000"/>
                <w:sz w:val="24"/>
                <w:szCs w:val="24"/>
                <w:lang w:eastAsia="en-US"/>
              </w:rPr>
              <w:lastRenderedPageBreak/>
              <w:t>(включительно)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lastRenderedPageBreak/>
              <w:t>20</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1 года до 3 лет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15</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1928"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до 1 года включительно</w:t>
            </w:r>
          </w:p>
        </w:tc>
        <w:tc>
          <w:tcPr>
            <w:tcW w:w="907"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val="restart"/>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4422" w:type="dxa"/>
            <w:vMerge w:val="restart"/>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hyperlink w:anchor="Par144" w:history="1">
              <w:r w:rsidRPr="001B759E">
                <w:rPr>
                  <w:rFonts w:ascii="Liberation Serif" w:eastAsia="Calibri" w:hAnsi="Liberation Serif"/>
                  <w:color w:val="000000"/>
                  <w:sz w:val="24"/>
                  <w:szCs w:val="24"/>
                  <w:lang w:eastAsia="en-US"/>
                </w:rPr>
                <w:t>пункт 3</w:t>
              </w:r>
            </w:hyperlink>
            <w:r w:rsidRPr="001B759E">
              <w:rPr>
                <w:rFonts w:ascii="Liberation Serif" w:eastAsia="Calibri" w:hAnsi="Liberation Serif"/>
                <w:color w:val="000000"/>
                <w:sz w:val="24"/>
                <w:szCs w:val="24"/>
                <w:lang w:eastAsia="en-US"/>
              </w:rPr>
              <w:t xml:space="preserve"> примечаний)</w:t>
            </w: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экологический класс автобусов, выставляемых на маршрут, - 5 (Евро-5)</w:t>
            </w:r>
          </w:p>
        </w:tc>
        <w:tc>
          <w:tcPr>
            <w:tcW w:w="816"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c>
          <w:tcPr>
            <w:tcW w:w="1191" w:type="dxa"/>
            <w:vMerge w:val="restart"/>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35</w:t>
            </w: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75 до 100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50 до 75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25 до 50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и до 25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val="restart"/>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val="restart"/>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Оснащенность транспортных средств системой безналичной оплаты проезда</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75 до 100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50 до 75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25 до 50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и до 25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Наличие электронного информационного табло (не менее 3)</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75 до 100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50 до 75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25 до 50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и до 25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Наличие систем голосового оповещения пассажиров или автоинформирования</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75 до 100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50 до 75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25 до 50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и до 25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Наличие системы видеонаблюдения в салоне</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75 до 100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50 до 75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25 до 50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и до 25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Наличие кондиционера</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75 до 100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50 до 75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25 до 50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и до 25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val="restart"/>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c>
          <w:tcPr>
            <w:tcW w:w="4422" w:type="dxa"/>
            <w:vMerge w:val="restart"/>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наличие транспортных средств, оснащенных оборудованием для маломобильных групп населения</w:t>
            </w:r>
          </w:p>
        </w:tc>
        <w:tc>
          <w:tcPr>
            <w:tcW w:w="816" w:type="dxa"/>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c>
          <w:tcPr>
            <w:tcW w:w="1191" w:type="dxa"/>
            <w:vMerge/>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100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5</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75 до 100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50 до 75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3</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25 до 50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2</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свыше 0 и до 25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4422" w:type="dxa"/>
            <w:vMerge/>
          </w:tcPr>
          <w:p w:rsidR="001B759E" w:rsidRPr="001B759E" w:rsidRDefault="001B759E" w:rsidP="009C469C">
            <w:pPr>
              <w:autoSpaceDE w:val="0"/>
              <w:autoSpaceDN w:val="0"/>
              <w:adjustRightInd w:val="0"/>
              <w:spacing w:after="100" w:afterAutospacing="1"/>
              <w:contextualSpacing/>
              <w:jc w:val="both"/>
              <w:outlineLvl w:val="0"/>
              <w:rPr>
                <w:rFonts w:ascii="Liberation Serif" w:eastAsia="Calibri" w:hAnsi="Liberation Serif"/>
                <w:color w:val="000000"/>
                <w:sz w:val="24"/>
                <w:szCs w:val="24"/>
                <w:lang w:eastAsia="en-US"/>
              </w:rPr>
            </w:pP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0</w:t>
            </w:r>
          </w:p>
        </w:tc>
        <w:tc>
          <w:tcPr>
            <w:tcW w:w="1191" w:type="dxa"/>
            <w:vMerge/>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p>
        </w:tc>
      </w:tr>
      <w:tr w:rsidR="001B759E" w:rsidRPr="00670552" w:rsidTr="009C469C">
        <w:tc>
          <w:tcPr>
            <w:tcW w:w="567" w:type="dxa"/>
            <w:vMerge w:val="restart"/>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4.</w:t>
            </w:r>
          </w:p>
        </w:tc>
        <w:tc>
          <w:tcPr>
            <w:tcW w:w="4422" w:type="dxa"/>
            <w:vMerge w:val="restart"/>
          </w:tcPr>
          <w:p w:rsidR="001B759E" w:rsidRPr="001B759E" w:rsidRDefault="001B759E" w:rsidP="009C469C">
            <w:pPr>
              <w:autoSpaceDE w:val="0"/>
              <w:autoSpaceDN w:val="0"/>
              <w:adjustRightInd w:val="0"/>
              <w:spacing w:after="100" w:afterAutospacing="1"/>
              <w:contextualSpacing/>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52" w:history="1">
              <w:r w:rsidRPr="001B759E">
                <w:rPr>
                  <w:rFonts w:ascii="Liberation Serif" w:eastAsia="Calibri" w:hAnsi="Liberation Serif"/>
                  <w:color w:val="000000"/>
                  <w:sz w:val="24"/>
                  <w:szCs w:val="24"/>
                  <w:lang w:eastAsia="en-US"/>
                </w:rPr>
                <w:t>пункт 4</w:t>
              </w:r>
            </w:hyperlink>
            <w:r w:rsidRPr="001B759E">
              <w:rPr>
                <w:rFonts w:ascii="Liberation Serif" w:eastAsia="Calibri" w:hAnsi="Liberation Serif"/>
                <w:color w:val="000000"/>
                <w:sz w:val="24"/>
                <w:szCs w:val="24"/>
                <w:lang w:eastAsia="en-US"/>
              </w:rPr>
              <w:t xml:space="preserve"> примечаний)</w:t>
            </w:r>
          </w:p>
        </w:tc>
        <w:tc>
          <w:tcPr>
            <w:tcW w:w="2019" w:type="dxa"/>
            <w:gridSpan w:val="2"/>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от 0 до 2 лет включительно</w:t>
            </w:r>
          </w:p>
        </w:tc>
        <w:tc>
          <w:tcPr>
            <w:tcW w:w="816" w:type="dxa"/>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15</w:t>
            </w:r>
          </w:p>
        </w:tc>
        <w:tc>
          <w:tcPr>
            <w:tcW w:w="1191" w:type="dxa"/>
            <w:vMerge w:val="restart"/>
          </w:tcPr>
          <w:p w:rsidR="001B759E" w:rsidRPr="001B759E" w:rsidRDefault="001B759E" w:rsidP="009C469C">
            <w:pPr>
              <w:autoSpaceDE w:val="0"/>
              <w:autoSpaceDN w:val="0"/>
              <w:adjustRightInd w:val="0"/>
              <w:spacing w:after="100" w:afterAutospacing="1"/>
              <w:contextualSpacing/>
              <w:jc w:val="center"/>
              <w:rPr>
                <w:rFonts w:ascii="Liberation Serif" w:eastAsia="Calibri" w:hAnsi="Liberation Serif"/>
                <w:color w:val="000000"/>
                <w:sz w:val="24"/>
                <w:szCs w:val="24"/>
                <w:lang w:eastAsia="en-US"/>
              </w:rPr>
            </w:pPr>
            <w:r w:rsidRPr="001B759E">
              <w:rPr>
                <w:rFonts w:ascii="Liberation Serif" w:eastAsia="Calibri" w:hAnsi="Liberation Serif"/>
                <w:color w:val="000000"/>
                <w:sz w:val="24"/>
                <w:szCs w:val="24"/>
                <w:lang w:eastAsia="en-US"/>
              </w:rPr>
              <w:t>15</w:t>
            </w:r>
          </w:p>
        </w:tc>
      </w:tr>
      <w:tr w:rsidR="001B759E" w:rsidRPr="00670552" w:rsidTr="009C469C">
        <w:tc>
          <w:tcPr>
            <w:tcW w:w="567"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4422"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2019" w:type="dxa"/>
            <w:gridSpan w:val="2"/>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от 2 до 4 лет включительно</w:t>
            </w:r>
          </w:p>
        </w:tc>
        <w:tc>
          <w:tcPr>
            <w:tcW w:w="816" w:type="dxa"/>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10</w:t>
            </w:r>
          </w:p>
        </w:tc>
        <w:tc>
          <w:tcPr>
            <w:tcW w:w="1191" w:type="dxa"/>
            <w:vMerge/>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p>
        </w:tc>
      </w:tr>
      <w:tr w:rsidR="001B759E" w:rsidRPr="00670552" w:rsidTr="009C469C">
        <w:tc>
          <w:tcPr>
            <w:tcW w:w="567"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4422"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2019" w:type="dxa"/>
            <w:gridSpan w:val="2"/>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от 4 до 6 лет включительно</w:t>
            </w:r>
          </w:p>
        </w:tc>
        <w:tc>
          <w:tcPr>
            <w:tcW w:w="816" w:type="dxa"/>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8</w:t>
            </w:r>
          </w:p>
        </w:tc>
        <w:tc>
          <w:tcPr>
            <w:tcW w:w="1191" w:type="dxa"/>
            <w:vMerge/>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p>
        </w:tc>
      </w:tr>
      <w:tr w:rsidR="001B759E" w:rsidRPr="00670552" w:rsidTr="009C469C">
        <w:tc>
          <w:tcPr>
            <w:tcW w:w="567"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4422"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2019" w:type="dxa"/>
            <w:gridSpan w:val="2"/>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от 6 до 10 лет включительно</w:t>
            </w:r>
          </w:p>
        </w:tc>
        <w:tc>
          <w:tcPr>
            <w:tcW w:w="816" w:type="dxa"/>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6</w:t>
            </w:r>
          </w:p>
        </w:tc>
        <w:tc>
          <w:tcPr>
            <w:tcW w:w="1191" w:type="dxa"/>
            <w:vMerge/>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p>
        </w:tc>
      </w:tr>
      <w:tr w:rsidR="001B759E" w:rsidRPr="00670552" w:rsidTr="009C469C">
        <w:tc>
          <w:tcPr>
            <w:tcW w:w="567"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4422"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2019" w:type="dxa"/>
            <w:gridSpan w:val="2"/>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от 10 до 12 лет включительно</w:t>
            </w:r>
          </w:p>
        </w:tc>
        <w:tc>
          <w:tcPr>
            <w:tcW w:w="816" w:type="dxa"/>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4</w:t>
            </w:r>
          </w:p>
        </w:tc>
        <w:tc>
          <w:tcPr>
            <w:tcW w:w="1191" w:type="dxa"/>
            <w:vMerge/>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p>
        </w:tc>
      </w:tr>
      <w:tr w:rsidR="001B759E" w:rsidRPr="00670552" w:rsidTr="009C469C">
        <w:tc>
          <w:tcPr>
            <w:tcW w:w="567"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4422" w:type="dxa"/>
            <w:vMerge/>
          </w:tcPr>
          <w:p w:rsidR="001B759E" w:rsidRPr="00670552" w:rsidRDefault="001B759E" w:rsidP="009C469C">
            <w:pPr>
              <w:autoSpaceDE w:val="0"/>
              <w:autoSpaceDN w:val="0"/>
              <w:adjustRightInd w:val="0"/>
              <w:spacing w:after="100" w:afterAutospacing="1"/>
              <w:contextualSpacing/>
              <w:jc w:val="both"/>
              <w:outlineLvl w:val="0"/>
              <w:rPr>
                <w:rFonts w:eastAsia="Calibri"/>
                <w:color w:val="000000"/>
                <w:lang w:eastAsia="en-US"/>
              </w:rPr>
            </w:pPr>
          </w:p>
        </w:tc>
        <w:tc>
          <w:tcPr>
            <w:tcW w:w="2019" w:type="dxa"/>
            <w:gridSpan w:val="2"/>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свыше 12 лет</w:t>
            </w:r>
          </w:p>
        </w:tc>
        <w:tc>
          <w:tcPr>
            <w:tcW w:w="816" w:type="dxa"/>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r w:rsidRPr="00670552">
              <w:rPr>
                <w:rFonts w:eastAsia="Calibri"/>
                <w:color w:val="000000"/>
                <w:lang w:eastAsia="en-US"/>
              </w:rPr>
              <w:t>0</w:t>
            </w:r>
          </w:p>
        </w:tc>
        <w:tc>
          <w:tcPr>
            <w:tcW w:w="1191" w:type="dxa"/>
            <w:vMerge/>
          </w:tcPr>
          <w:p w:rsidR="001B759E" w:rsidRPr="00670552" w:rsidRDefault="001B759E" w:rsidP="009C469C">
            <w:pPr>
              <w:autoSpaceDE w:val="0"/>
              <w:autoSpaceDN w:val="0"/>
              <w:adjustRightInd w:val="0"/>
              <w:spacing w:after="100" w:afterAutospacing="1"/>
              <w:contextualSpacing/>
              <w:jc w:val="center"/>
              <w:rPr>
                <w:rFonts w:eastAsia="Calibri"/>
                <w:color w:val="000000"/>
                <w:lang w:eastAsia="en-US"/>
              </w:rPr>
            </w:pPr>
          </w:p>
        </w:tc>
      </w:tr>
    </w:tbl>
    <w:p w:rsidR="001B759E" w:rsidRPr="00B510F7" w:rsidRDefault="001B759E" w:rsidP="001205C7">
      <w:pPr>
        <w:autoSpaceDE w:val="0"/>
        <w:autoSpaceDN w:val="0"/>
        <w:adjustRightInd w:val="0"/>
        <w:spacing w:after="100" w:afterAutospacing="1"/>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Примечание: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bookmarkStart w:id="1" w:name="Par123"/>
      <w:bookmarkEnd w:id="1"/>
      <w:r w:rsidRPr="00B510F7">
        <w:rPr>
          <w:rFonts w:ascii="Liberation Serif" w:eastAsia="Calibri" w:hAnsi="Liberation Serif"/>
          <w:color w:val="000000"/>
          <w:lang w:eastAsia="en-US"/>
        </w:rPr>
        <w:t>1. 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осуществляется по следующей формуле: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1B759E" w:rsidP="001B759E">
      <w:pPr>
        <w:autoSpaceDE w:val="0"/>
        <w:autoSpaceDN w:val="0"/>
        <w:adjustRightInd w:val="0"/>
        <w:spacing w:after="100" w:afterAutospacing="1"/>
        <w:contextualSpacing/>
        <w:jc w:val="center"/>
        <w:rPr>
          <w:rFonts w:ascii="Liberation Serif" w:eastAsia="Calibri" w:hAnsi="Liberation Serif"/>
          <w:color w:val="000000"/>
          <w:lang w:eastAsia="en-US"/>
        </w:rPr>
      </w:pPr>
      <w:r w:rsidRPr="00B510F7">
        <w:rPr>
          <w:rFonts w:ascii="Liberation Serif" w:eastAsia="Calibri" w:hAnsi="Liberation Serif"/>
          <w:color w:val="000000"/>
          <w:lang w:eastAsia="en-US"/>
        </w:rPr>
        <w:t>M = (D / L) x 100, где: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M - показатель шкалы оценки критерия;</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D - количество дорожно-транспортных происшествий;</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L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100 - условные единицы.</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1B759E" w:rsidP="001B759E">
      <w:pPr>
        <w:autoSpaceDE w:val="0"/>
        <w:autoSpaceDN w:val="0"/>
        <w:adjustRightInd w:val="0"/>
        <w:spacing w:after="100" w:afterAutospacing="1"/>
        <w:contextualSpacing/>
        <w:jc w:val="center"/>
        <w:rPr>
          <w:rFonts w:ascii="Liberation Serif" w:eastAsia="Calibri" w:hAnsi="Liberation Serif"/>
          <w:color w:val="000000"/>
          <w:lang w:eastAsia="en-US"/>
        </w:rPr>
      </w:pPr>
      <w:r w:rsidRPr="00B510F7">
        <w:rPr>
          <w:rFonts w:ascii="Liberation Serif" w:eastAsia="Calibri" w:hAnsi="Liberation Serif"/>
          <w:color w:val="000000"/>
          <w:lang w:eastAsia="en-US"/>
        </w:rPr>
        <w:t>L = (L1 + L2 ... + L12) / W, где: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L1, L2 ... L12 - количество транспортных средств, используемых юридическим лицом, индивидуальным предпринимателем или участниками договора простого товарищества в каждом из 12 месяцев, предшествующих дате проведения открытого конкурса;</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W - сумма полных месяцев, в течение которых юридическим лицом, индивидуальным предпринимателем или участниками договора простого товарищества осуществлялись регулярные перевозки.</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В случае, когда участник конкурса не осуществлял регулярных перевозок за период, ему присваивается 0 баллов по данному критерию.</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В случае, когда участник конкурса представил неполную информацию или представил недостоверную информацию, необходимую для оценки данного критерия, заявке присваивается 0 баллов по данному критерию.</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Участник конкурса, не указавший сведения по критерию и не представивший документы, подтверждающие указанные сведения, получает 0 баллов.</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Участник конкурса, не указавший сведения по критерию и представивший документы, подтверждающие указанные сведения, получает 0 баллов.</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Участник конкурса, указавший сведения по критерию, но не предоставивший документы, подтверждающие указанные сведения, получает 0 баллов.</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В случае если перевозчик работает менее 1 года, предшествующего дате проведения открытого конкурса (дата размещения извещения о проведении конкурса на официальном сайте организатора открытого конкурса в информационно-телекоммуникационной сети «Интернет»),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подаются за каждый полный месяц, в течение которого перевозчик осуществлял регулярные перевозки.</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bookmarkStart w:id="2" w:name="Par144"/>
      <w:bookmarkEnd w:id="2"/>
      <w:r w:rsidRPr="00B510F7">
        <w:rPr>
          <w:rFonts w:ascii="Liberation Serif" w:eastAsia="Calibri" w:hAnsi="Liberation Serif"/>
          <w:color w:val="000000"/>
          <w:lang w:eastAsia="en-US"/>
        </w:rPr>
        <w:t>3. 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следующей формуле: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6B0CB4" w:rsidP="001B759E">
      <w:pPr>
        <w:autoSpaceDE w:val="0"/>
        <w:autoSpaceDN w:val="0"/>
        <w:adjustRightInd w:val="0"/>
        <w:spacing w:after="100" w:afterAutospacing="1"/>
        <w:contextualSpacing/>
        <w:jc w:val="center"/>
        <w:rPr>
          <w:rFonts w:ascii="Liberation Serif" w:eastAsia="Calibri" w:hAnsi="Liberation Serif"/>
          <w:color w:val="000000"/>
          <w:lang w:eastAsia="en-US"/>
        </w:rPr>
      </w:pPr>
      <w:r>
        <w:rPr>
          <w:rFonts w:ascii="Liberation Serif" w:eastAsia="Calibri" w:hAnsi="Liberation Serif"/>
          <w:color w:val="000000"/>
          <w:lang w:val="en-US" w:eastAsia="en-US"/>
        </w:rPr>
        <w:t>N</w:t>
      </w:r>
      <w:r w:rsidR="001B759E" w:rsidRPr="00B510F7">
        <w:rPr>
          <w:rFonts w:ascii="Liberation Serif" w:eastAsia="Calibri" w:hAnsi="Liberation Serif"/>
          <w:color w:val="000000"/>
          <w:lang w:eastAsia="en-US"/>
        </w:rPr>
        <w:t xml:space="preserve"> = (K / Y) x 100, где: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6B0CB4"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6B0CB4">
        <w:rPr>
          <w:rFonts w:ascii="Liberation Serif" w:eastAsia="Calibri" w:hAnsi="Liberation Serif"/>
          <w:color w:val="000000"/>
          <w:lang w:eastAsia="en-US"/>
        </w:rPr>
        <w:t xml:space="preserve"> </w:t>
      </w:r>
      <w:r>
        <w:rPr>
          <w:rFonts w:ascii="Liberation Serif" w:eastAsia="Calibri" w:hAnsi="Liberation Serif"/>
          <w:color w:val="000000"/>
          <w:lang w:val="en-US" w:eastAsia="en-US"/>
        </w:rPr>
        <w:t>N</w:t>
      </w:r>
      <w:r w:rsidR="001B759E" w:rsidRPr="00B510F7">
        <w:rPr>
          <w:rFonts w:ascii="Liberation Serif" w:eastAsia="Calibri" w:hAnsi="Liberation Serif"/>
          <w:color w:val="000000"/>
          <w:lang w:eastAsia="en-US"/>
        </w:rPr>
        <w:t>- показатель шкалы оценки критерия;</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 xml:space="preserve">K - количество транспортных средств перевозчика, соответствующих экологическому классу автобусов, выставляемых на маршрут, - 4 (Евро-4, четвертому) и выше, или количество транспортных средств перевозчика, оснащенных оборудованием для маломобильных групп населения (учитываются транспортные средства, которые в совокупности оснащены оборудованием для перевозок всех групп пассажиров с ограниченными </w:t>
      </w:r>
      <w:r w:rsidRPr="00B510F7">
        <w:rPr>
          <w:rFonts w:ascii="Liberation Serif" w:eastAsia="Calibri" w:hAnsi="Liberation Serif"/>
          <w:color w:val="000000"/>
          <w:lang w:eastAsia="en-US"/>
        </w:rPr>
        <w:lastRenderedPageBreak/>
        <w:t xml:space="preserve">возможностями передвижения (с нарушениями опорно-двигательного аппарата, органов зрения и органов слуха)), или количество транспортных средств перевозчика, оснащенных системой безналичной оплаты проезда, видеонаблюдения в салоне, системой кондиционирования воздуха, голосовой системы информирования или автоинформирования, а также электронных информационных табло (не менее трех). </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Y - количество транспортных средств перевозчика, заявленных для участия в открытом конкурсе;</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100 - условные единицы.</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bookmarkStart w:id="3" w:name="Par152"/>
      <w:bookmarkEnd w:id="3"/>
      <w:r w:rsidRPr="00B510F7">
        <w:rPr>
          <w:rFonts w:ascii="Liberation Serif" w:eastAsia="Calibri" w:hAnsi="Liberation Serif"/>
          <w:color w:val="000000"/>
          <w:lang w:eastAsia="en-US"/>
        </w:rPr>
        <w:t>4. 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следующей формуле: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1B759E" w:rsidP="001B759E">
      <w:pPr>
        <w:autoSpaceDE w:val="0"/>
        <w:autoSpaceDN w:val="0"/>
        <w:adjustRightInd w:val="0"/>
        <w:spacing w:after="100" w:afterAutospacing="1"/>
        <w:contextualSpacing/>
        <w:jc w:val="center"/>
        <w:rPr>
          <w:rFonts w:ascii="Liberation Serif" w:eastAsia="Calibri" w:hAnsi="Liberation Serif"/>
          <w:color w:val="000000"/>
          <w:lang w:eastAsia="en-US"/>
        </w:rPr>
      </w:pPr>
      <w:r w:rsidRPr="00B510F7">
        <w:rPr>
          <w:rFonts w:ascii="Liberation Serif" w:eastAsia="Calibri" w:hAnsi="Liberation Serif"/>
          <w:color w:val="000000"/>
          <w:lang w:eastAsia="en-US"/>
        </w:rPr>
        <w:t>КБ = (КБ1 + КБ2 ... + КБx) / КТС, где:</w:t>
      </w:r>
    </w:p>
    <w:p w:rsidR="001B759E" w:rsidRPr="00B510F7" w:rsidRDefault="001B759E" w:rsidP="001B759E">
      <w:pPr>
        <w:autoSpaceDE w:val="0"/>
        <w:autoSpaceDN w:val="0"/>
        <w:adjustRightInd w:val="0"/>
        <w:spacing w:after="100" w:afterAutospacing="1"/>
        <w:contextualSpacing/>
        <w:jc w:val="both"/>
        <w:rPr>
          <w:rFonts w:ascii="Liberation Serif" w:eastAsia="Calibri" w:hAnsi="Liberation Serif"/>
          <w:color w:val="000000"/>
          <w:lang w:eastAsia="en-US"/>
        </w:rPr>
      </w:pP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КБ1, КБ2, КБx - количество баллов, соответствующее возрасту заявленного транспортного средства;</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КТС - количество транспортных средств перевозчика, заявленных с учетом резервных транспортных средств.</w:t>
      </w:r>
    </w:p>
    <w:p w:rsidR="001B759E" w:rsidRPr="00B510F7" w:rsidRDefault="001B759E" w:rsidP="001B759E">
      <w:pPr>
        <w:autoSpaceDE w:val="0"/>
        <w:autoSpaceDN w:val="0"/>
        <w:adjustRightInd w:val="0"/>
        <w:spacing w:after="100" w:afterAutospacing="1"/>
        <w:ind w:firstLine="540"/>
        <w:contextualSpacing/>
        <w:jc w:val="both"/>
        <w:rPr>
          <w:rFonts w:ascii="Liberation Serif" w:eastAsia="Calibri" w:hAnsi="Liberation Serif"/>
          <w:color w:val="000000"/>
          <w:lang w:eastAsia="en-US"/>
        </w:rPr>
      </w:pPr>
      <w:r w:rsidRPr="00B510F7">
        <w:rPr>
          <w:rFonts w:ascii="Liberation Serif" w:eastAsia="Calibri" w:hAnsi="Liberation Serif"/>
          <w:color w:val="000000"/>
          <w:lang w:eastAsia="en-US"/>
        </w:rPr>
        <w:t>Срок эксплуатации транспортного средства, заявленного для участия в конкурсе, определяется количеством полных лет с 01 января года выпуска транспортного средства до 31 декабря года, предшествующего году, в котором размещено извещение о проведении открытого конкурса на официальном сайте организатора открытого конкурса в информационно-телекоммуникационной сети «Интернет».</w:t>
      </w:r>
    </w:p>
    <w:p w:rsidR="001B33E0" w:rsidRPr="00B510F7" w:rsidRDefault="001B759E" w:rsidP="001205C7">
      <w:pPr>
        <w:autoSpaceDE w:val="0"/>
        <w:autoSpaceDN w:val="0"/>
        <w:adjustRightInd w:val="0"/>
        <w:spacing w:after="100" w:afterAutospacing="1"/>
        <w:ind w:firstLine="540"/>
        <w:contextualSpacing/>
        <w:jc w:val="both"/>
        <w:rPr>
          <w:rFonts w:ascii="Liberation Serif" w:hAnsi="Liberation Serif"/>
        </w:rPr>
      </w:pPr>
      <w:r w:rsidRPr="00B510F7">
        <w:rPr>
          <w:rFonts w:ascii="Liberation Serif" w:eastAsia="Calibri" w:hAnsi="Liberation Serif"/>
          <w:color w:val="000000"/>
          <w:lang w:eastAsia="en-US"/>
        </w:rPr>
        <w:t>5. Итоговый подсчет набранных баллов производится путем сложения баллов, набранных участником открытого конкурса по каждому из критериев. Сумма набранных баллов не может превышать 100.</w:t>
      </w:r>
    </w:p>
    <w:sectPr w:rsidR="001B33E0" w:rsidRPr="00B510F7" w:rsidSect="001B759E">
      <w:headerReference w:type="default" r:id="rId12"/>
      <w:headerReference w:type="first" r:id="rId13"/>
      <w:pgSz w:w="11906" w:h="16838"/>
      <w:pgMar w:top="284" w:right="566" w:bottom="28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C0" w:rsidRDefault="00A85CC0" w:rsidP="00557C9D">
      <w:r>
        <w:separator/>
      </w:r>
    </w:p>
  </w:endnote>
  <w:endnote w:type="continuationSeparator" w:id="0">
    <w:p w:rsidR="00A85CC0" w:rsidRDefault="00A85CC0"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C0" w:rsidRDefault="00A85CC0" w:rsidP="00557C9D">
      <w:r>
        <w:separator/>
      </w:r>
    </w:p>
  </w:footnote>
  <w:footnote w:type="continuationSeparator" w:id="0">
    <w:p w:rsidR="00A85CC0" w:rsidRDefault="00A85CC0"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Content>
      <w:p w:rsidR="00A85CC0" w:rsidRDefault="00A85CC0">
        <w:pPr>
          <w:pStyle w:val="a8"/>
          <w:jc w:val="center"/>
        </w:pPr>
        <w:r>
          <w:fldChar w:fldCharType="begin"/>
        </w:r>
        <w:r>
          <w:instrText>PAGE   \* MERGEFORMAT</w:instrText>
        </w:r>
        <w:r>
          <w:fldChar w:fldCharType="separate"/>
        </w:r>
        <w:r w:rsidR="00FB1800">
          <w:rPr>
            <w:noProof/>
          </w:rPr>
          <w:t>2</w:t>
        </w:r>
        <w:r>
          <w:fldChar w:fldCharType="end"/>
        </w:r>
      </w:p>
    </w:sdtContent>
  </w:sdt>
  <w:p w:rsidR="00A85CC0" w:rsidRDefault="00A85CC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00443"/>
      <w:docPartObj>
        <w:docPartGallery w:val="Page Numbers (Top of Page)"/>
        <w:docPartUnique/>
      </w:docPartObj>
    </w:sdtPr>
    <w:sdtContent>
      <w:p w:rsidR="00A85CC0" w:rsidRDefault="00A85CC0">
        <w:pPr>
          <w:pStyle w:val="a8"/>
          <w:jc w:val="center"/>
        </w:pPr>
        <w:r>
          <w:fldChar w:fldCharType="begin"/>
        </w:r>
        <w:r>
          <w:instrText>PAGE   \* MERGEFORMAT</w:instrText>
        </w:r>
        <w:r>
          <w:fldChar w:fldCharType="separate"/>
        </w:r>
        <w:r w:rsidR="00FB1800">
          <w:rPr>
            <w:noProof/>
          </w:rPr>
          <w:t>1</w:t>
        </w:r>
        <w:r>
          <w:fldChar w:fldCharType="end"/>
        </w:r>
      </w:p>
    </w:sdtContent>
  </w:sdt>
  <w:p w:rsidR="00A85CC0" w:rsidRDefault="00A85CC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8E1"/>
    <w:multiLevelType w:val="hybridMultilevel"/>
    <w:tmpl w:val="1DFCC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476DB"/>
    <w:multiLevelType w:val="hybridMultilevel"/>
    <w:tmpl w:val="B352D4DC"/>
    <w:lvl w:ilvl="0" w:tplc="AC8E3438">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2328E3"/>
    <w:multiLevelType w:val="hybridMultilevel"/>
    <w:tmpl w:val="3ACE52EA"/>
    <w:lvl w:ilvl="0" w:tplc="3D9E6878">
      <w:start w:val="1"/>
      <w:numFmt w:val="decimal"/>
      <w:lvlText w:val="%1)"/>
      <w:lvlJc w:val="left"/>
      <w:pPr>
        <w:ind w:left="660" w:hanging="360"/>
      </w:pPr>
      <w:rPr>
        <w:rFonts w:ascii="Liberation Serif" w:eastAsiaTheme="minorHAnsi" w:hAnsi="Liberation Serif" w:cstheme="minorBidi"/>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327C703C"/>
    <w:multiLevelType w:val="hybridMultilevel"/>
    <w:tmpl w:val="ADCAAD7C"/>
    <w:lvl w:ilvl="0" w:tplc="0A5A59A0">
      <w:start w:val="1"/>
      <w:numFmt w:val="upperRoman"/>
      <w:lvlText w:val="%1."/>
      <w:lvlJc w:val="left"/>
      <w:pPr>
        <w:ind w:left="468" w:hanging="72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548" w:hanging="180"/>
      </w:pPr>
    </w:lvl>
    <w:lvl w:ilvl="3" w:tplc="0419000F" w:tentative="1">
      <w:start w:val="1"/>
      <w:numFmt w:val="decimal"/>
      <w:lvlText w:val="%4."/>
      <w:lvlJc w:val="left"/>
      <w:pPr>
        <w:ind w:left="2268" w:hanging="360"/>
      </w:pPr>
    </w:lvl>
    <w:lvl w:ilvl="4" w:tplc="04190019" w:tentative="1">
      <w:start w:val="1"/>
      <w:numFmt w:val="lowerLetter"/>
      <w:lvlText w:val="%5."/>
      <w:lvlJc w:val="left"/>
      <w:pPr>
        <w:ind w:left="2988" w:hanging="360"/>
      </w:pPr>
    </w:lvl>
    <w:lvl w:ilvl="5" w:tplc="0419001B" w:tentative="1">
      <w:start w:val="1"/>
      <w:numFmt w:val="lowerRoman"/>
      <w:lvlText w:val="%6."/>
      <w:lvlJc w:val="right"/>
      <w:pPr>
        <w:ind w:left="3708" w:hanging="180"/>
      </w:pPr>
    </w:lvl>
    <w:lvl w:ilvl="6" w:tplc="0419000F" w:tentative="1">
      <w:start w:val="1"/>
      <w:numFmt w:val="decimal"/>
      <w:lvlText w:val="%7."/>
      <w:lvlJc w:val="left"/>
      <w:pPr>
        <w:ind w:left="4428" w:hanging="360"/>
      </w:pPr>
    </w:lvl>
    <w:lvl w:ilvl="7" w:tplc="04190019" w:tentative="1">
      <w:start w:val="1"/>
      <w:numFmt w:val="lowerLetter"/>
      <w:lvlText w:val="%8."/>
      <w:lvlJc w:val="left"/>
      <w:pPr>
        <w:ind w:left="5148" w:hanging="360"/>
      </w:pPr>
    </w:lvl>
    <w:lvl w:ilvl="8" w:tplc="0419001B" w:tentative="1">
      <w:start w:val="1"/>
      <w:numFmt w:val="lowerRoman"/>
      <w:lvlText w:val="%9."/>
      <w:lvlJc w:val="right"/>
      <w:pPr>
        <w:ind w:left="5868" w:hanging="180"/>
      </w:pPr>
    </w:lvl>
  </w:abstractNum>
  <w:abstractNum w:abstractNumId="4" w15:restartNumberingAfterBreak="0">
    <w:nsid w:val="3494550F"/>
    <w:multiLevelType w:val="hybridMultilevel"/>
    <w:tmpl w:val="64FA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E73C8B"/>
    <w:multiLevelType w:val="hybridMultilevel"/>
    <w:tmpl w:val="9432A702"/>
    <w:lvl w:ilvl="0" w:tplc="A4FE3E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5F6A77"/>
    <w:multiLevelType w:val="hybridMultilevel"/>
    <w:tmpl w:val="6A863274"/>
    <w:lvl w:ilvl="0" w:tplc="D5FCE5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BC4216"/>
    <w:multiLevelType w:val="hybridMultilevel"/>
    <w:tmpl w:val="AB649268"/>
    <w:lvl w:ilvl="0" w:tplc="4C98F9E8">
      <w:start w:val="5"/>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AD834BD"/>
    <w:multiLevelType w:val="hybridMultilevel"/>
    <w:tmpl w:val="7F6E1746"/>
    <w:lvl w:ilvl="0" w:tplc="4DC265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6BC12809"/>
    <w:multiLevelType w:val="hybridMultilevel"/>
    <w:tmpl w:val="5628A6CE"/>
    <w:lvl w:ilvl="0" w:tplc="96EEAB02">
      <w:start w:val="1"/>
      <w:numFmt w:val="decimal"/>
      <w:lvlText w:val="%1."/>
      <w:lvlJc w:val="left"/>
      <w:pPr>
        <w:ind w:left="1365" w:hanging="825"/>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D157E75"/>
    <w:multiLevelType w:val="hybridMultilevel"/>
    <w:tmpl w:val="4D38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8453B4"/>
    <w:multiLevelType w:val="multilevel"/>
    <w:tmpl w:val="E7A2C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0"/>
  </w:num>
  <w:num w:numId="7">
    <w:abstractNumId w:val="3"/>
  </w:num>
  <w:num w:numId="8">
    <w:abstractNumId w:val="7"/>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1FA"/>
    <w:rsid w:val="000118C5"/>
    <w:rsid w:val="00017032"/>
    <w:rsid w:val="000203DE"/>
    <w:rsid w:val="00020764"/>
    <w:rsid w:val="000255D7"/>
    <w:rsid w:val="00032CB5"/>
    <w:rsid w:val="00033B49"/>
    <w:rsid w:val="00034658"/>
    <w:rsid w:val="00035EE4"/>
    <w:rsid w:val="00036812"/>
    <w:rsid w:val="000432A2"/>
    <w:rsid w:val="00043932"/>
    <w:rsid w:val="00043C12"/>
    <w:rsid w:val="00052699"/>
    <w:rsid w:val="00056096"/>
    <w:rsid w:val="00056154"/>
    <w:rsid w:val="00061E5D"/>
    <w:rsid w:val="00065A66"/>
    <w:rsid w:val="00067B4B"/>
    <w:rsid w:val="0007168A"/>
    <w:rsid w:val="0007419B"/>
    <w:rsid w:val="00076863"/>
    <w:rsid w:val="00080726"/>
    <w:rsid w:val="00080F72"/>
    <w:rsid w:val="0008281A"/>
    <w:rsid w:val="00082B91"/>
    <w:rsid w:val="0008371B"/>
    <w:rsid w:val="00085FD7"/>
    <w:rsid w:val="00087B65"/>
    <w:rsid w:val="000925E6"/>
    <w:rsid w:val="0009583E"/>
    <w:rsid w:val="00096951"/>
    <w:rsid w:val="00097C6B"/>
    <w:rsid w:val="000A394C"/>
    <w:rsid w:val="000C2800"/>
    <w:rsid w:val="000C5059"/>
    <w:rsid w:val="000D2001"/>
    <w:rsid w:val="000D28A8"/>
    <w:rsid w:val="000D39AE"/>
    <w:rsid w:val="000F3DE8"/>
    <w:rsid w:val="000F5520"/>
    <w:rsid w:val="000F592D"/>
    <w:rsid w:val="001005D5"/>
    <w:rsid w:val="001034C0"/>
    <w:rsid w:val="00103A17"/>
    <w:rsid w:val="00104906"/>
    <w:rsid w:val="00104FB9"/>
    <w:rsid w:val="00105E96"/>
    <w:rsid w:val="00111177"/>
    <w:rsid w:val="00114F14"/>
    <w:rsid w:val="00114F54"/>
    <w:rsid w:val="00115425"/>
    <w:rsid w:val="001156D2"/>
    <w:rsid w:val="00117699"/>
    <w:rsid w:val="001205C7"/>
    <w:rsid w:val="00120975"/>
    <w:rsid w:val="00124EEF"/>
    <w:rsid w:val="0013286C"/>
    <w:rsid w:val="00140211"/>
    <w:rsid w:val="00142D7E"/>
    <w:rsid w:val="0014361B"/>
    <w:rsid w:val="00146583"/>
    <w:rsid w:val="001473E4"/>
    <w:rsid w:val="00150923"/>
    <w:rsid w:val="00151790"/>
    <w:rsid w:val="00151793"/>
    <w:rsid w:val="00152142"/>
    <w:rsid w:val="00155ECF"/>
    <w:rsid w:val="00161ECB"/>
    <w:rsid w:val="0016255A"/>
    <w:rsid w:val="00162B28"/>
    <w:rsid w:val="001636A5"/>
    <w:rsid w:val="0016394B"/>
    <w:rsid w:val="001735A4"/>
    <w:rsid w:val="0017410C"/>
    <w:rsid w:val="00176C8D"/>
    <w:rsid w:val="00180795"/>
    <w:rsid w:val="00182841"/>
    <w:rsid w:val="001833D4"/>
    <w:rsid w:val="00184000"/>
    <w:rsid w:val="0018780B"/>
    <w:rsid w:val="00197A68"/>
    <w:rsid w:val="001A0343"/>
    <w:rsid w:val="001A685D"/>
    <w:rsid w:val="001B22CA"/>
    <w:rsid w:val="001B33E0"/>
    <w:rsid w:val="001B6DBC"/>
    <w:rsid w:val="001B759E"/>
    <w:rsid w:val="001C076A"/>
    <w:rsid w:val="001C2DA5"/>
    <w:rsid w:val="001C6CCB"/>
    <w:rsid w:val="001C75DF"/>
    <w:rsid w:val="001D4E31"/>
    <w:rsid w:val="001E0F4D"/>
    <w:rsid w:val="001E4F97"/>
    <w:rsid w:val="001F3099"/>
    <w:rsid w:val="001F6C5F"/>
    <w:rsid w:val="00201511"/>
    <w:rsid w:val="0020172D"/>
    <w:rsid w:val="00202857"/>
    <w:rsid w:val="0020688F"/>
    <w:rsid w:val="00215611"/>
    <w:rsid w:val="0022584D"/>
    <w:rsid w:val="002326EB"/>
    <w:rsid w:val="00236745"/>
    <w:rsid w:val="00237109"/>
    <w:rsid w:val="00237419"/>
    <w:rsid w:val="00237CAB"/>
    <w:rsid w:val="00240A12"/>
    <w:rsid w:val="002416BE"/>
    <w:rsid w:val="00246B53"/>
    <w:rsid w:val="0025211C"/>
    <w:rsid w:val="00254FAB"/>
    <w:rsid w:val="00261C99"/>
    <w:rsid w:val="002625A2"/>
    <w:rsid w:val="00264C4E"/>
    <w:rsid w:val="00264DBF"/>
    <w:rsid w:val="002658FF"/>
    <w:rsid w:val="00266224"/>
    <w:rsid w:val="00271CAC"/>
    <w:rsid w:val="00273117"/>
    <w:rsid w:val="00276947"/>
    <w:rsid w:val="00276EEA"/>
    <w:rsid w:val="00277AC3"/>
    <w:rsid w:val="00280112"/>
    <w:rsid w:val="00285DB5"/>
    <w:rsid w:val="00287840"/>
    <w:rsid w:val="002913C2"/>
    <w:rsid w:val="0029265D"/>
    <w:rsid w:val="002940AB"/>
    <w:rsid w:val="002A33E1"/>
    <w:rsid w:val="002A5203"/>
    <w:rsid w:val="002B1236"/>
    <w:rsid w:val="002C0B93"/>
    <w:rsid w:val="002C182D"/>
    <w:rsid w:val="002C2D2F"/>
    <w:rsid w:val="002C3E9C"/>
    <w:rsid w:val="002C555F"/>
    <w:rsid w:val="002C62A0"/>
    <w:rsid w:val="002D04B4"/>
    <w:rsid w:val="002D160B"/>
    <w:rsid w:val="002D5402"/>
    <w:rsid w:val="002D679A"/>
    <w:rsid w:val="002E44C4"/>
    <w:rsid w:val="002E53A1"/>
    <w:rsid w:val="002F0015"/>
    <w:rsid w:val="002F164F"/>
    <w:rsid w:val="002F26FF"/>
    <w:rsid w:val="002F4F9D"/>
    <w:rsid w:val="002F6AF4"/>
    <w:rsid w:val="002F6DD0"/>
    <w:rsid w:val="00300005"/>
    <w:rsid w:val="003007A6"/>
    <w:rsid w:val="00301C02"/>
    <w:rsid w:val="00302DD2"/>
    <w:rsid w:val="00302DD3"/>
    <w:rsid w:val="0030347F"/>
    <w:rsid w:val="0030370E"/>
    <w:rsid w:val="00304997"/>
    <w:rsid w:val="00310FDE"/>
    <w:rsid w:val="00312681"/>
    <w:rsid w:val="0031684F"/>
    <w:rsid w:val="0033333D"/>
    <w:rsid w:val="003422DD"/>
    <w:rsid w:val="003442FE"/>
    <w:rsid w:val="00345D92"/>
    <w:rsid w:val="003463E6"/>
    <w:rsid w:val="003475DD"/>
    <w:rsid w:val="00352DC3"/>
    <w:rsid w:val="003542FE"/>
    <w:rsid w:val="0035629B"/>
    <w:rsid w:val="00356325"/>
    <w:rsid w:val="003607C4"/>
    <w:rsid w:val="00363587"/>
    <w:rsid w:val="00365C0A"/>
    <w:rsid w:val="003832BB"/>
    <w:rsid w:val="00383F07"/>
    <w:rsid w:val="00391293"/>
    <w:rsid w:val="003926AD"/>
    <w:rsid w:val="0039655C"/>
    <w:rsid w:val="003A4E43"/>
    <w:rsid w:val="003A63B0"/>
    <w:rsid w:val="003A6A59"/>
    <w:rsid w:val="003B077D"/>
    <w:rsid w:val="003B1753"/>
    <w:rsid w:val="003B5E88"/>
    <w:rsid w:val="003B6FA0"/>
    <w:rsid w:val="003C505B"/>
    <w:rsid w:val="003C64C0"/>
    <w:rsid w:val="003D360C"/>
    <w:rsid w:val="003D5D4E"/>
    <w:rsid w:val="003D7A9B"/>
    <w:rsid w:val="003E4ED4"/>
    <w:rsid w:val="003F0D71"/>
    <w:rsid w:val="003F779B"/>
    <w:rsid w:val="00400E7C"/>
    <w:rsid w:val="00401268"/>
    <w:rsid w:val="00403F5A"/>
    <w:rsid w:val="00404DA4"/>
    <w:rsid w:val="00405A19"/>
    <w:rsid w:val="0041085A"/>
    <w:rsid w:val="00414903"/>
    <w:rsid w:val="00417958"/>
    <w:rsid w:val="00417DBB"/>
    <w:rsid w:val="00420573"/>
    <w:rsid w:val="00420D4F"/>
    <w:rsid w:val="00423EE8"/>
    <w:rsid w:val="00425829"/>
    <w:rsid w:val="00435E1B"/>
    <w:rsid w:val="00435E52"/>
    <w:rsid w:val="00437161"/>
    <w:rsid w:val="0044087F"/>
    <w:rsid w:val="004419E1"/>
    <w:rsid w:val="0044238C"/>
    <w:rsid w:val="00443243"/>
    <w:rsid w:val="004442A0"/>
    <w:rsid w:val="00444987"/>
    <w:rsid w:val="004531C1"/>
    <w:rsid w:val="004628CF"/>
    <w:rsid w:val="00464CB7"/>
    <w:rsid w:val="004665FF"/>
    <w:rsid w:val="00471729"/>
    <w:rsid w:val="004724BA"/>
    <w:rsid w:val="00474E12"/>
    <w:rsid w:val="00476A25"/>
    <w:rsid w:val="00477AE5"/>
    <w:rsid w:val="00490132"/>
    <w:rsid w:val="0049518C"/>
    <w:rsid w:val="004A45F2"/>
    <w:rsid w:val="004B063F"/>
    <w:rsid w:val="004B271E"/>
    <w:rsid w:val="004B32BE"/>
    <w:rsid w:val="004B33B5"/>
    <w:rsid w:val="004B3824"/>
    <w:rsid w:val="004C051D"/>
    <w:rsid w:val="004C30E5"/>
    <w:rsid w:val="004D1E58"/>
    <w:rsid w:val="004D5528"/>
    <w:rsid w:val="004E51F2"/>
    <w:rsid w:val="004E672F"/>
    <w:rsid w:val="004F168E"/>
    <w:rsid w:val="004F3971"/>
    <w:rsid w:val="004F7472"/>
    <w:rsid w:val="00500673"/>
    <w:rsid w:val="00501BB4"/>
    <w:rsid w:val="00502543"/>
    <w:rsid w:val="00502706"/>
    <w:rsid w:val="00503DB0"/>
    <w:rsid w:val="00505FF2"/>
    <w:rsid w:val="00512CE8"/>
    <w:rsid w:val="005169DB"/>
    <w:rsid w:val="00522FD8"/>
    <w:rsid w:val="00535F65"/>
    <w:rsid w:val="00536D53"/>
    <w:rsid w:val="00543CEF"/>
    <w:rsid w:val="00546B69"/>
    <w:rsid w:val="005518FF"/>
    <w:rsid w:val="0055314D"/>
    <w:rsid w:val="00554D9E"/>
    <w:rsid w:val="0055560D"/>
    <w:rsid w:val="00556388"/>
    <w:rsid w:val="00557C9D"/>
    <w:rsid w:val="00561595"/>
    <w:rsid w:val="00571102"/>
    <w:rsid w:val="005729F2"/>
    <w:rsid w:val="00573B2B"/>
    <w:rsid w:val="00574866"/>
    <w:rsid w:val="0057644B"/>
    <w:rsid w:val="00580853"/>
    <w:rsid w:val="005912F4"/>
    <w:rsid w:val="00591AFE"/>
    <w:rsid w:val="00591B81"/>
    <w:rsid w:val="0059343D"/>
    <w:rsid w:val="0059509F"/>
    <w:rsid w:val="005A1B59"/>
    <w:rsid w:val="005A4731"/>
    <w:rsid w:val="005A5ABE"/>
    <w:rsid w:val="005A7BD5"/>
    <w:rsid w:val="005B0C10"/>
    <w:rsid w:val="005B4C9C"/>
    <w:rsid w:val="005B70E0"/>
    <w:rsid w:val="005B761F"/>
    <w:rsid w:val="005B79D2"/>
    <w:rsid w:val="005C4AA8"/>
    <w:rsid w:val="005C51BB"/>
    <w:rsid w:val="005C6DC8"/>
    <w:rsid w:val="005D0EFE"/>
    <w:rsid w:val="005D6857"/>
    <w:rsid w:val="005D780D"/>
    <w:rsid w:val="005D7E53"/>
    <w:rsid w:val="005E3D68"/>
    <w:rsid w:val="005E7B1C"/>
    <w:rsid w:val="005F1F5F"/>
    <w:rsid w:val="005F339B"/>
    <w:rsid w:val="0060425F"/>
    <w:rsid w:val="006060BB"/>
    <w:rsid w:val="00611E01"/>
    <w:rsid w:val="00615594"/>
    <w:rsid w:val="0061670A"/>
    <w:rsid w:val="00623E8C"/>
    <w:rsid w:val="00630857"/>
    <w:rsid w:val="00630FB6"/>
    <w:rsid w:val="00637470"/>
    <w:rsid w:val="00640FEF"/>
    <w:rsid w:val="00642EC5"/>
    <w:rsid w:val="00644297"/>
    <w:rsid w:val="00650C37"/>
    <w:rsid w:val="00654AE2"/>
    <w:rsid w:val="00655380"/>
    <w:rsid w:val="0065692E"/>
    <w:rsid w:val="00666D47"/>
    <w:rsid w:val="00667E28"/>
    <w:rsid w:val="00676810"/>
    <w:rsid w:val="00676DFE"/>
    <w:rsid w:val="00677023"/>
    <w:rsid w:val="00682BCD"/>
    <w:rsid w:val="006835C3"/>
    <w:rsid w:val="006838EB"/>
    <w:rsid w:val="00684622"/>
    <w:rsid w:val="00684EC2"/>
    <w:rsid w:val="006854DC"/>
    <w:rsid w:val="00693021"/>
    <w:rsid w:val="00694DA6"/>
    <w:rsid w:val="00695984"/>
    <w:rsid w:val="006A0EAB"/>
    <w:rsid w:val="006A7DCE"/>
    <w:rsid w:val="006A7E13"/>
    <w:rsid w:val="006B0CB4"/>
    <w:rsid w:val="006B6EEB"/>
    <w:rsid w:val="006C09D7"/>
    <w:rsid w:val="006C2BE3"/>
    <w:rsid w:val="006C6DBF"/>
    <w:rsid w:val="006C74F5"/>
    <w:rsid w:val="006E0502"/>
    <w:rsid w:val="006E07D7"/>
    <w:rsid w:val="006E1975"/>
    <w:rsid w:val="006E20AC"/>
    <w:rsid w:val="006E3068"/>
    <w:rsid w:val="006E4975"/>
    <w:rsid w:val="006F3F38"/>
    <w:rsid w:val="00700840"/>
    <w:rsid w:val="007015D5"/>
    <w:rsid w:val="00705351"/>
    <w:rsid w:val="00716D04"/>
    <w:rsid w:val="007179A9"/>
    <w:rsid w:val="00731E5E"/>
    <w:rsid w:val="00733D5F"/>
    <w:rsid w:val="00735366"/>
    <w:rsid w:val="00737DBF"/>
    <w:rsid w:val="00742F39"/>
    <w:rsid w:val="007463D2"/>
    <w:rsid w:val="00747873"/>
    <w:rsid w:val="00751E8C"/>
    <w:rsid w:val="00752C22"/>
    <w:rsid w:val="00754672"/>
    <w:rsid w:val="00755379"/>
    <w:rsid w:val="00755CA7"/>
    <w:rsid w:val="00756A30"/>
    <w:rsid w:val="00764558"/>
    <w:rsid w:val="00764A6F"/>
    <w:rsid w:val="007660EB"/>
    <w:rsid w:val="0077393C"/>
    <w:rsid w:val="00775BFA"/>
    <w:rsid w:val="00775DC7"/>
    <w:rsid w:val="00785114"/>
    <w:rsid w:val="007855AA"/>
    <w:rsid w:val="00785ACB"/>
    <w:rsid w:val="007869B3"/>
    <w:rsid w:val="007871DC"/>
    <w:rsid w:val="00791FD4"/>
    <w:rsid w:val="007921E1"/>
    <w:rsid w:val="0079420A"/>
    <w:rsid w:val="00796DA4"/>
    <w:rsid w:val="007A0F7D"/>
    <w:rsid w:val="007A72FD"/>
    <w:rsid w:val="007B1122"/>
    <w:rsid w:val="007B14D6"/>
    <w:rsid w:val="007B5C3D"/>
    <w:rsid w:val="007B6446"/>
    <w:rsid w:val="007B69B1"/>
    <w:rsid w:val="007B6DF5"/>
    <w:rsid w:val="007B79B1"/>
    <w:rsid w:val="007B7A79"/>
    <w:rsid w:val="007B7D0C"/>
    <w:rsid w:val="007C3791"/>
    <w:rsid w:val="007C6458"/>
    <w:rsid w:val="007D020F"/>
    <w:rsid w:val="007D0394"/>
    <w:rsid w:val="007D134C"/>
    <w:rsid w:val="007D2E7E"/>
    <w:rsid w:val="007D496C"/>
    <w:rsid w:val="007D71A4"/>
    <w:rsid w:val="007D7D6D"/>
    <w:rsid w:val="007E06F1"/>
    <w:rsid w:val="007E65BC"/>
    <w:rsid w:val="007E75EB"/>
    <w:rsid w:val="007E7CC9"/>
    <w:rsid w:val="007F1E17"/>
    <w:rsid w:val="007F5528"/>
    <w:rsid w:val="007F72F5"/>
    <w:rsid w:val="007F75B7"/>
    <w:rsid w:val="0080293E"/>
    <w:rsid w:val="00811ACC"/>
    <w:rsid w:val="00813938"/>
    <w:rsid w:val="00813EA3"/>
    <w:rsid w:val="00816C4A"/>
    <w:rsid w:val="00821BDA"/>
    <w:rsid w:val="008229F3"/>
    <w:rsid w:val="00823170"/>
    <w:rsid w:val="008241F6"/>
    <w:rsid w:val="008260E6"/>
    <w:rsid w:val="00826826"/>
    <w:rsid w:val="00830141"/>
    <w:rsid w:val="00832228"/>
    <w:rsid w:val="0084163C"/>
    <w:rsid w:val="00842CF3"/>
    <w:rsid w:val="00847A16"/>
    <w:rsid w:val="00851081"/>
    <w:rsid w:val="00852D26"/>
    <w:rsid w:val="00854FB2"/>
    <w:rsid w:val="00855D60"/>
    <w:rsid w:val="008604CE"/>
    <w:rsid w:val="00861648"/>
    <w:rsid w:val="00862F4A"/>
    <w:rsid w:val="008635CA"/>
    <w:rsid w:val="00865683"/>
    <w:rsid w:val="0086584A"/>
    <w:rsid w:val="00870AC1"/>
    <w:rsid w:val="008719B9"/>
    <w:rsid w:val="00872819"/>
    <w:rsid w:val="008755D2"/>
    <w:rsid w:val="00881492"/>
    <w:rsid w:val="008842DC"/>
    <w:rsid w:val="00891C0A"/>
    <w:rsid w:val="00892DD4"/>
    <w:rsid w:val="00893A00"/>
    <w:rsid w:val="00897019"/>
    <w:rsid w:val="008A01EB"/>
    <w:rsid w:val="008A64E3"/>
    <w:rsid w:val="008A6874"/>
    <w:rsid w:val="008B1BF6"/>
    <w:rsid w:val="008B2783"/>
    <w:rsid w:val="008B29E8"/>
    <w:rsid w:val="008B4B39"/>
    <w:rsid w:val="008B584D"/>
    <w:rsid w:val="008B63DD"/>
    <w:rsid w:val="008B7987"/>
    <w:rsid w:val="008C14ED"/>
    <w:rsid w:val="008C2501"/>
    <w:rsid w:val="008C292A"/>
    <w:rsid w:val="008C7585"/>
    <w:rsid w:val="008C7BC1"/>
    <w:rsid w:val="008D04FD"/>
    <w:rsid w:val="008D1477"/>
    <w:rsid w:val="008D573F"/>
    <w:rsid w:val="008D7C86"/>
    <w:rsid w:val="008E0218"/>
    <w:rsid w:val="008E1642"/>
    <w:rsid w:val="008E4377"/>
    <w:rsid w:val="008E43B9"/>
    <w:rsid w:val="008E5E4D"/>
    <w:rsid w:val="008E724A"/>
    <w:rsid w:val="008E79DC"/>
    <w:rsid w:val="0090225E"/>
    <w:rsid w:val="00910768"/>
    <w:rsid w:val="0092291B"/>
    <w:rsid w:val="009230DD"/>
    <w:rsid w:val="00924F90"/>
    <w:rsid w:val="00925329"/>
    <w:rsid w:val="00925B1F"/>
    <w:rsid w:val="00936EEA"/>
    <w:rsid w:val="00943A4B"/>
    <w:rsid w:val="009466D4"/>
    <w:rsid w:val="009528D6"/>
    <w:rsid w:val="00952F34"/>
    <w:rsid w:val="0095502A"/>
    <w:rsid w:val="00962905"/>
    <w:rsid w:val="00964A5F"/>
    <w:rsid w:val="00976784"/>
    <w:rsid w:val="00985220"/>
    <w:rsid w:val="0099003D"/>
    <w:rsid w:val="00991C8D"/>
    <w:rsid w:val="009921C9"/>
    <w:rsid w:val="009A09E4"/>
    <w:rsid w:val="009A33E7"/>
    <w:rsid w:val="009A49D9"/>
    <w:rsid w:val="009A7454"/>
    <w:rsid w:val="009B2B84"/>
    <w:rsid w:val="009B3340"/>
    <w:rsid w:val="009B3384"/>
    <w:rsid w:val="009B368E"/>
    <w:rsid w:val="009B521C"/>
    <w:rsid w:val="009C346B"/>
    <w:rsid w:val="009C659D"/>
    <w:rsid w:val="009C72E4"/>
    <w:rsid w:val="009D5A18"/>
    <w:rsid w:val="009D70AB"/>
    <w:rsid w:val="009D7827"/>
    <w:rsid w:val="009E16D4"/>
    <w:rsid w:val="009E2BC9"/>
    <w:rsid w:val="009E3F7E"/>
    <w:rsid w:val="009E42BC"/>
    <w:rsid w:val="009F2B25"/>
    <w:rsid w:val="009F5AC6"/>
    <w:rsid w:val="009F6F76"/>
    <w:rsid w:val="00A11E41"/>
    <w:rsid w:val="00A12E08"/>
    <w:rsid w:val="00A17B82"/>
    <w:rsid w:val="00A22976"/>
    <w:rsid w:val="00A231BD"/>
    <w:rsid w:val="00A34A38"/>
    <w:rsid w:val="00A36E77"/>
    <w:rsid w:val="00A37427"/>
    <w:rsid w:val="00A52BFA"/>
    <w:rsid w:val="00A61919"/>
    <w:rsid w:val="00A62329"/>
    <w:rsid w:val="00A676E5"/>
    <w:rsid w:val="00A7050D"/>
    <w:rsid w:val="00A71D31"/>
    <w:rsid w:val="00A72D5A"/>
    <w:rsid w:val="00A749E5"/>
    <w:rsid w:val="00A802BE"/>
    <w:rsid w:val="00A8424F"/>
    <w:rsid w:val="00A84718"/>
    <w:rsid w:val="00A84834"/>
    <w:rsid w:val="00A852EC"/>
    <w:rsid w:val="00A85C63"/>
    <w:rsid w:val="00A85CC0"/>
    <w:rsid w:val="00A86008"/>
    <w:rsid w:val="00A93349"/>
    <w:rsid w:val="00AA4B8D"/>
    <w:rsid w:val="00AA594A"/>
    <w:rsid w:val="00AA7E2A"/>
    <w:rsid w:val="00AB32C7"/>
    <w:rsid w:val="00AB4F94"/>
    <w:rsid w:val="00AB57DF"/>
    <w:rsid w:val="00AB5DA8"/>
    <w:rsid w:val="00AB7916"/>
    <w:rsid w:val="00AC0F5C"/>
    <w:rsid w:val="00AC43C9"/>
    <w:rsid w:val="00AC5B86"/>
    <w:rsid w:val="00AC7D02"/>
    <w:rsid w:val="00AD3A18"/>
    <w:rsid w:val="00AD64FF"/>
    <w:rsid w:val="00AE1084"/>
    <w:rsid w:val="00AE35C4"/>
    <w:rsid w:val="00AE5AFB"/>
    <w:rsid w:val="00AE5DAF"/>
    <w:rsid w:val="00AF3F7A"/>
    <w:rsid w:val="00AF481C"/>
    <w:rsid w:val="00B02907"/>
    <w:rsid w:val="00B03D13"/>
    <w:rsid w:val="00B05099"/>
    <w:rsid w:val="00B06099"/>
    <w:rsid w:val="00B1251F"/>
    <w:rsid w:val="00B12EDF"/>
    <w:rsid w:val="00B131D4"/>
    <w:rsid w:val="00B137EB"/>
    <w:rsid w:val="00B16B17"/>
    <w:rsid w:val="00B2196C"/>
    <w:rsid w:val="00B2795C"/>
    <w:rsid w:val="00B339FF"/>
    <w:rsid w:val="00B350FB"/>
    <w:rsid w:val="00B43269"/>
    <w:rsid w:val="00B44D68"/>
    <w:rsid w:val="00B510F7"/>
    <w:rsid w:val="00B519A4"/>
    <w:rsid w:val="00B5542D"/>
    <w:rsid w:val="00B56548"/>
    <w:rsid w:val="00B63E45"/>
    <w:rsid w:val="00B66555"/>
    <w:rsid w:val="00B67FCD"/>
    <w:rsid w:val="00B70FE5"/>
    <w:rsid w:val="00B729E2"/>
    <w:rsid w:val="00B73285"/>
    <w:rsid w:val="00B753BC"/>
    <w:rsid w:val="00B83B21"/>
    <w:rsid w:val="00B84EF5"/>
    <w:rsid w:val="00B86A1E"/>
    <w:rsid w:val="00B959C9"/>
    <w:rsid w:val="00B96527"/>
    <w:rsid w:val="00B97590"/>
    <w:rsid w:val="00BA04FD"/>
    <w:rsid w:val="00BA2D88"/>
    <w:rsid w:val="00BB030B"/>
    <w:rsid w:val="00BB168F"/>
    <w:rsid w:val="00BB2087"/>
    <w:rsid w:val="00BB6E46"/>
    <w:rsid w:val="00BC0D15"/>
    <w:rsid w:val="00BC2FD7"/>
    <w:rsid w:val="00BC6097"/>
    <w:rsid w:val="00BC6653"/>
    <w:rsid w:val="00BC67E2"/>
    <w:rsid w:val="00BC6811"/>
    <w:rsid w:val="00BD075C"/>
    <w:rsid w:val="00BD4164"/>
    <w:rsid w:val="00BD48E1"/>
    <w:rsid w:val="00BD655D"/>
    <w:rsid w:val="00BE14DE"/>
    <w:rsid w:val="00BE453F"/>
    <w:rsid w:val="00BE74B4"/>
    <w:rsid w:val="00BF36D7"/>
    <w:rsid w:val="00BF4644"/>
    <w:rsid w:val="00BF607D"/>
    <w:rsid w:val="00BF6280"/>
    <w:rsid w:val="00BF7DD8"/>
    <w:rsid w:val="00C03AD1"/>
    <w:rsid w:val="00C066FC"/>
    <w:rsid w:val="00C111DD"/>
    <w:rsid w:val="00C14E24"/>
    <w:rsid w:val="00C20C93"/>
    <w:rsid w:val="00C23C3A"/>
    <w:rsid w:val="00C33530"/>
    <w:rsid w:val="00C36664"/>
    <w:rsid w:val="00C4120D"/>
    <w:rsid w:val="00C41541"/>
    <w:rsid w:val="00C43BC7"/>
    <w:rsid w:val="00C46152"/>
    <w:rsid w:val="00C53480"/>
    <w:rsid w:val="00C61D6B"/>
    <w:rsid w:val="00C62857"/>
    <w:rsid w:val="00C62A85"/>
    <w:rsid w:val="00C64D7B"/>
    <w:rsid w:val="00C65339"/>
    <w:rsid w:val="00C66A94"/>
    <w:rsid w:val="00C67431"/>
    <w:rsid w:val="00C70663"/>
    <w:rsid w:val="00C716A2"/>
    <w:rsid w:val="00C72B9F"/>
    <w:rsid w:val="00C742A6"/>
    <w:rsid w:val="00C755FF"/>
    <w:rsid w:val="00C81356"/>
    <w:rsid w:val="00C86E88"/>
    <w:rsid w:val="00C913D2"/>
    <w:rsid w:val="00C91E18"/>
    <w:rsid w:val="00C95143"/>
    <w:rsid w:val="00C95D02"/>
    <w:rsid w:val="00CA4820"/>
    <w:rsid w:val="00CA52D6"/>
    <w:rsid w:val="00CA6329"/>
    <w:rsid w:val="00CA7DB3"/>
    <w:rsid w:val="00CB214D"/>
    <w:rsid w:val="00CB3A1D"/>
    <w:rsid w:val="00CB694B"/>
    <w:rsid w:val="00CB6A87"/>
    <w:rsid w:val="00CC0341"/>
    <w:rsid w:val="00CC7F2F"/>
    <w:rsid w:val="00CD367E"/>
    <w:rsid w:val="00CD43BC"/>
    <w:rsid w:val="00CD6C2C"/>
    <w:rsid w:val="00CE0B2F"/>
    <w:rsid w:val="00CE3426"/>
    <w:rsid w:val="00CE381E"/>
    <w:rsid w:val="00CE4A21"/>
    <w:rsid w:val="00CE5941"/>
    <w:rsid w:val="00CE5DB0"/>
    <w:rsid w:val="00CF27E6"/>
    <w:rsid w:val="00CF7CB4"/>
    <w:rsid w:val="00D01FD0"/>
    <w:rsid w:val="00D12DF8"/>
    <w:rsid w:val="00D13C05"/>
    <w:rsid w:val="00D1560B"/>
    <w:rsid w:val="00D16117"/>
    <w:rsid w:val="00D204DB"/>
    <w:rsid w:val="00D20DB3"/>
    <w:rsid w:val="00D2286D"/>
    <w:rsid w:val="00D2504A"/>
    <w:rsid w:val="00D2509D"/>
    <w:rsid w:val="00D3112B"/>
    <w:rsid w:val="00D31482"/>
    <w:rsid w:val="00D31E70"/>
    <w:rsid w:val="00D352C9"/>
    <w:rsid w:val="00D40A66"/>
    <w:rsid w:val="00D40E7C"/>
    <w:rsid w:val="00D432AB"/>
    <w:rsid w:val="00D43444"/>
    <w:rsid w:val="00D509FB"/>
    <w:rsid w:val="00D51D2F"/>
    <w:rsid w:val="00D530C1"/>
    <w:rsid w:val="00D60228"/>
    <w:rsid w:val="00D60DDB"/>
    <w:rsid w:val="00D668A8"/>
    <w:rsid w:val="00D672DB"/>
    <w:rsid w:val="00D7033A"/>
    <w:rsid w:val="00D708A8"/>
    <w:rsid w:val="00D70A01"/>
    <w:rsid w:val="00D7132F"/>
    <w:rsid w:val="00D73BC5"/>
    <w:rsid w:val="00D75B45"/>
    <w:rsid w:val="00D76791"/>
    <w:rsid w:val="00D76846"/>
    <w:rsid w:val="00D769EC"/>
    <w:rsid w:val="00D770A2"/>
    <w:rsid w:val="00D823A2"/>
    <w:rsid w:val="00D8247C"/>
    <w:rsid w:val="00D82BF1"/>
    <w:rsid w:val="00D82E6A"/>
    <w:rsid w:val="00D86600"/>
    <w:rsid w:val="00D875D1"/>
    <w:rsid w:val="00D90CF7"/>
    <w:rsid w:val="00D92686"/>
    <w:rsid w:val="00D92984"/>
    <w:rsid w:val="00D94451"/>
    <w:rsid w:val="00D97432"/>
    <w:rsid w:val="00DA52DF"/>
    <w:rsid w:val="00DA561F"/>
    <w:rsid w:val="00DB551C"/>
    <w:rsid w:val="00DC0D0E"/>
    <w:rsid w:val="00DC35EE"/>
    <w:rsid w:val="00DD0498"/>
    <w:rsid w:val="00DE2950"/>
    <w:rsid w:val="00DE478E"/>
    <w:rsid w:val="00DF024F"/>
    <w:rsid w:val="00DF3BCB"/>
    <w:rsid w:val="00DF62DD"/>
    <w:rsid w:val="00E042B4"/>
    <w:rsid w:val="00E0447A"/>
    <w:rsid w:val="00E0703C"/>
    <w:rsid w:val="00E07C48"/>
    <w:rsid w:val="00E109A8"/>
    <w:rsid w:val="00E11060"/>
    <w:rsid w:val="00E15589"/>
    <w:rsid w:val="00E21882"/>
    <w:rsid w:val="00E21E50"/>
    <w:rsid w:val="00E23385"/>
    <w:rsid w:val="00E27D07"/>
    <w:rsid w:val="00E3335E"/>
    <w:rsid w:val="00E35FC1"/>
    <w:rsid w:val="00E36CAC"/>
    <w:rsid w:val="00E42745"/>
    <w:rsid w:val="00E43CAB"/>
    <w:rsid w:val="00E45741"/>
    <w:rsid w:val="00E51103"/>
    <w:rsid w:val="00E51BDC"/>
    <w:rsid w:val="00E641E0"/>
    <w:rsid w:val="00E663FC"/>
    <w:rsid w:val="00E6671E"/>
    <w:rsid w:val="00E873D7"/>
    <w:rsid w:val="00E8779F"/>
    <w:rsid w:val="00E973B9"/>
    <w:rsid w:val="00EA1BBB"/>
    <w:rsid w:val="00EA2DFC"/>
    <w:rsid w:val="00EA42EB"/>
    <w:rsid w:val="00EA5E3C"/>
    <w:rsid w:val="00EB1ECA"/>
    <w:rsid w:val="00EB2367"/>
    <w:rsid w:val="00EB2EE5"/>
    <w:rsid w:val="00EB3656"/>
    <w:rsid w:val="00EB4FD0"/>
    <w:rsid w:val="00EB79C7"/>
    <w:rsid w:val="00EC433C"/>
    <w:rsid w:val="00EC47EC"/>
    <w:rsid w:val="00EC6D6B"/>
    <w:rsid w:val="00EC753E"/>
    <w:rsid w:val="00ED0833"/>
    <w:rsid w:val="00ED1F95"/>
    <w:rsid w:val="00ED2BC2"/>
    <w:rsid w:val="00ED412E"/>
    <w:rsid w:val="00EE6664"/>
    <w:rsid w:val="00EE6A3E"/>
    <w:rsid w:val="00EE7A79"/>
    <w:rsid w:val="00EE7FC8"/>
    <w:rsid w:val="00EF344C"/>
    <w:rsid w:val="00EF6D74"/>
    <w:rsid w:val="00EF7971"/>
    <w:rsid w:val="00F00CA4"/>
    <w:rsid w:val="00F04ACD"/>
    <w:rsid w:val="00F05347"/>
    <w:rsid w:val="00F05A4A"/>
    <w:rsid w:val="00F07EB7"/>
    <w:rsid w:val="00F11E48"/>
    <w:rsid w:val="00F13AC2"/>
    <w:rsid w:val="00F16305"/>
    <w:rsid w:val="00F23726"/>
    <w:rsid w:val="00F2526E"/>
    <w:rsid w:val="00F27566"/>
    <w:rsid w:val="00F27851"/>
    <w:rsid w:val="00F30043"/>
    <w:rsid w:val="00F330C2"/>
    <w:rsid w:val="00F3322C"/>
    <w:rsid w:val="00F332FC"/>
    <w:rsid w:val="00F33BA0"/>
    <w:rsid w:val="00F40F94"/>
    <w:rsid w:val="00F447C4"/>
    <w:rsid w:val="00F47DBE"/>
    <w:rsid w:val="00F5151A"/>
    <w:rsid w:val="00F53DFB"/>
    <w:rsid w:val="00F57AFE"/>
    <w:rsid w:val="00F62D7A"/>
    <w:rsid w:val="00F651D6"/>
    <w:rsid w:val="00F66310"/>
    <w:rsid w:val="00F66DDF"/>
    <w:rsid w:val="00F67310"/>
    <w:rsid w:val="00F7554E"/>
    <w:rsid w:val="00F75A14"/>
    <w:rsid w:val="00F85F8F"/>
    <w:rsid w:val="00F9107C"/>
    <w:rsid w:val="00FA28A6"/>
    <w:rsid w:val="00FA2F7C"/>
    <w:rsid w:val="00FB164D"/>
    <w:rsid w:val="00FB1800"/>
    <w:rsid w:val="00FB4771"/>
    <w:rsid w:val="00FC4977"/>
    <w:rsid w:val="00FC4A70"/>
    <w:rsid w:val="00FD0337"/>
    <w:rsid w:val="00FD6F3A"/>
    <w:rsid w:val="00FD7C58"/>
    <w:rsid w:val="00FE03CC"/>
    <w:rsid w:val="00FE3703"/>
    <w:rsid w:val="00FF4A9E"/>
    <w:rsid w:val="00FF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AAC034"/>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List Paragraph"/>
    <w:basedOn w:val="a"/>
    <w:uiPriority w:val="34"/>
    <w:qFormat/>
    <w:rsid w:val="004B38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10"/>
    <w:basedOn w:val="a"/>
    <w:rsid w:val="00403F5A"/>
    <w:pPr>
      <w:spacing w:before="100" w:beforeAutospacing="1" w:after="100" w:afterAutospacing="1"/>
    </w:pPr>
    <w:rPr>
      <w:sz w:val="24"/>
      <w:szCs w:val="24"/>
    </w:rPr>
  </w:style>
  <w:style w:type="paragraph" w:customStyle="1" w:styleId="western">
    <w:name w:val="western"/>
    <w:basedOn w:val="a"/>
    <w:rsid w:val="00403F5A"/>
    <w:pPr>
      <w:spacing w:before="100" w:beforeAutospacing="1" w:after="100" w:afterAutospacing="1"/>
    </w:pPr>
    <w:rPr>
      <w:sz w:val="24"/>
      <w:szCs w:val="24"/>
    </w:rPr>
  </w:style>
  <w:style w:type="character" w:customStyle="1" w:styleId="ConsPlusNormal0">
    <w:name w:val="ConsPlusNormal Знак"/>
    <w:link w:val="ConsPlusNormal"/>
    <w:locked/>
    <w:rsid w:val="00C62A85"/>
    <w:rPr>
      <w:rFonts w:ascii="Calibri" w:eastAsia="Times New Roman" w:hAnsi="Calibri" w:cs="Calibri"/>
      <w:szCs w:val="20"/>
      <w:lang w:eastAsia="ru-RU"/>
    </w:rPr>
  </w:style>
  <w:style w:type="paragraph" w:styleId="ae">
    <w:name w:val="Body Text"/>
    <w:basedOn w:val="a"/>
    <w:link w:val="af"/>
    <w:rsid w:val="00FE03CC"/>
    <w:pPr>
      <w:spacing w:after="120"/>
    </w:pPr>
    <w:rPr>
      <w:sz w:val="24"/>
      <w:szCs w:val="24"/>
    </w:rPr>
  </w:style>
  <w:style w:type="character" w:customStyle="1" w:styleId="af">
    <w:name w:val="Основной текст Знак"/>
    <w:basedOn w:val="a0"/>
    <w:link w:val="ae"/>
    <w:rsid w:val="00FE03CC"/>
    <w:rPr>
      <w:rFonts w:ascii="Times New Roman" w:eastAsia="Times New Roman" w:hAnsi="Times New Roman" w:cs="Times New Roman"/>
      <w:sz w:val="24"/>
      <w:szCs w:val="24"/>
      <w:lang w:eastAsia="ru-RU"/>
    </w:rPr>
  </w:style>
  <w:style w:type="character" w:customStyle="1" w:styleId="af0">
    <w:name w:val="Основной текст_"/>
    <w:link w:val="3"/>
    <w:rsid w:val="008260E6"/>
    <w:rPr>
      <w:spacing w:val="3"/>
      <w:sz w:val="21"/>
      <w:szCs w:val="21"/>
      <w:shd w:val="clear" w:color="auto" w:fill="FFFFFF"/>
    </w:rPr>
  </w:style>
  <w:style w:type="paragraph" w:customStyle="1" w:styleId="3">
    <w:name w:val="Основной текст3"/>
    <w:basedOn w:val="a"/>
    <w:link w:val="af0"/>
    <w:rsid w:val="008260E6"/>
    <w:pPr>
      <w:widowControl w:val="0"/>
      <w:shd w:val="clear" w:color="auto" w:fill="FFFFFF"/>
      <w:spacing w:line="274" w:lineRule="exact"/>
      <w:ind w:hanging="1340"/>
    </w:pPr>
    <w:rPr>
      <w:rFonts w:asciiTheme="minorHAnsi" w:eastAsiaTheme="minorHAnsi" w:hAnsiTheme="minorHAnsi" w:cstheme="minorBidi"/>
      <w:spacing w:val="3"/>
      <w:sz w:val="21"/>
      <w:szCs w:val="21"/>
      <w:lang w:eastAsia="en-US"/>
    </w:rPr>
  </w:style>
  <w:style w:type="character" w:customStyle="1" w:styleId="30">
    <w:name w:val="Колонтитул (3)_"/>
    <w:link w:val="31"/>
    <w:rsid w:val="00C64D7B"/>
    <w:rPr>
      <w:b/>
      <w:bCs/>
      <w:i/>
      <w:iCs/>
      <w:spacing w:val="2"/>
      <w:shd w:val="clear" w:color="auto" w:fill="FFFFFF"/>
    </w:rPr>
  </w:style>
  <w:style w:type="paragraph" w:customStyle="1" w:styleId="31">
    <w:name w:val="Колонтитул (3)"/>
    <w:basedOn w:val="a"/>
    <w:link w:val="30"/>
    <w:rsid w:val="00C64D7B"/>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21">
    <w:name w:val="Основной текст2"/>
    <w:rsid w:val="00D51D2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EBCD3571CCBDCD0D60B5034B02C78EC3A82150D6B4B6EAEC31CE4C7A51589BB09AFB3D43D125F1E158230E4133045B77JAK1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EBCD3571CCBDCD0D60B5034B02C78EC3A82150D6B4B5E2E137CE4C7A51589BB09AFB3D51D17DFDE3513D0B4D26520A31F59FC4E5335524B0803E4CJ7K0J" TargetMode="External"/><Relationship Id="rId4" Type="http://schemas.openxmlformats.org/officeDocument/2006/relationships/settings" Target="settings.xml"/><Relationship Id="rId9" Type="http://schemas.openxmlformats.org/officeDocument/2006/relationships/hyperlink" Target="consultantplus://offline/ref=10EBCD3571CCBDCD0D60AB0E5D6E9984C1A67B58D6B1BCB5B564C81B25015ECEF0DAFD68129570FDE65A695F01780B597CBE92C2F22F5522JAK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22EE9-CFDD-42B7-ACEF-593D6169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3607</TotalTime>
  <Pages>8</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66</cp:revision>
  <cp:lastPrinted>2021-05-21T03:52:00Z</cp:lastPrinted>
  <dcterms:created xsi:type="dcterms:W3CDTF">2017-01-13T03:14:00Z</dcterms:created>
  <dcterms:modified xsi:type="dcterms:W3CDTF">2021-05-21T04:01:00Z</dcterms:modified>
</cp:coreProperties>
</file>