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6B151F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44326735" r:id="rId9"/>
        </w:object>
      </w:r>
      <w:r w:rsidR="007F32F7">
        <w:rPr>
          <w:rFonts w:ascii="Times New Roman" w:hAnsi="Times New Roman"/>
          <w:b/>
          <w:sz w:val="32"/>
          <w:szCs w:val="32"/>
        </w:rPr>
        <w:t xml:space="preserve"> №1</w:t>
      </w:r>
      <w:r w:rsidR="003B0528">
        <w:rPr>
          <w:rFonts w:ascii="Times New Roman" w:hAnsi="Times New Roman"/>
          <w:b/>
          <w:sz w:val="32"/>
          <w:szCs w:val="32"/>
        </w:rPr>
        <w:t xml:space="preserve"> </w: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00B22" w:rsidRDefault="00DB3F5D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18121" id="Прямая соединительная линия 1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1F37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1F3798" w:rsidRPr="001F3798">
        <w:rPr>
          <w:rFonts w:ascii="Times New Roman" w:hAnsi="Times New Roman"/>
          <w:b/>
          <w:sz w:val="24"/>
          <w:szCs w:val="24"/>
          <w:u w:val="single"/>
        </w:rPr>
        <w:t>18.02.2020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      </w:t>
      </w:r>
      <w:r w:rsidR="001F3798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5F3DAB" w:rsidRPr="00157F81">
        <w:rPr>
          <w:rFonts w:ascii="Times New Roman" w:hAnsi="Times New Roman"/>
          <w:b/>
          <w:sz w:val="24"/>
          <w:szCs w:val="24"/>
        </w:rPr>
        <w:t xml:space="preserve">      </w:t>
      </w:r>
      <w:r w:rsidR="00B322FC">
        <w:rPr>
          <w:rFonts w:ascii="Times New Roman" w:hAnsi="Times New Roman"/>
          <w:b/>
          <w:sz w:val="24"/>
          <w:szCs w:val="24"/>
        </w:rPr>
        <w:t xml:space="preserve"> </w:t>
      </w:r>
      <w:r w:rsidR="00500620">
        <w:rPr>
          <w:rFonts w:ascii="Times New Roman" w:hAnsi="Times New Roman"/>
          <w:b/>
          <w:sz w:val="24"/>
          <w:szCs w:val="24"/>
        </w:rPr>
        <w:t xml:space="preserve">        </w:t>
      </w:r>
      <w:r w:rsidR="00E37233">
        <w:rPr>
          <w:rFonts w:ascii="Times New Roman" w:hAnsi="Times New Roman"/>
          <w:b/>
          <w:sz w:val="24"/>
          <w:szCs w:val="24"/>
        </w:rPr>
        <w:t xml:space="preserve"> 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1F3798" w:rsidRPr="001F3798">
        <w:rPr>
          <w:rFonts w:ascii="Times New Roman" w:hAnsi="Times New Roman"/>
          <w:b/>
          <w:sz w:val="24"/>
          <w:szCs w:val="24"/>
          <w:u w:val="single"/>
        </w:rPr>
        <w:t>327</w:t>
      </w:r>
      <w:r w:rsidR="001F3798">
        <w:rPr>
          <w:rFonts w:ascii="Times New Roman" w:hAnsi="Times New Roman"/>
          <w:b/>
          <w:sz w:val="24"/>
          <w:szCs w:val="24"/>
        </w:rPr>
        <w:t>-п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59E" w:rsidRDefault="008F459E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Невьянск</w:t>
      </w:r>
    </w:p>
    <w:p w:rsidR="008F459E" w:rsidRDefault="008F459E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B40" w:rsidRPr="00342B40" w:rsidRDefault="00342B40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342B40">
        <w:rPr>
          <w:rFonts w:ascii="Times New Roman" w:hAnsi="Times New Roman"/>
          <w:i/>
          <w:color w:val="auto"/>
          <w:sz w:val="26"/>
          <w:szCs w:val="26"/>
        </w:rPr>
        <w:t xml:space="preserve">О внесении изменений в постановление администрации </w:t>
      </w:r>
    </w:p>
    <w:p w:rsidR="008911A5" w:rsidRPr="00342B40" w:rsidRDefault="00342B40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342B40">
        <w:rPr>
          <w:rFonts w:ascii="Times New Roman" w:hAnsi="Times New Roman"/>
          <w:i/>
          <w:color w:val="auto"/>
          <w:sz w:val="26"/>
          <w:szCs w:val="26"/>
        </w:rPr>
        <w:t>Невьянского городского округа от 20.10.2014 № 2551-п</w:t>
      </w:r>
    </w:p>
    <w:p w:rsidR="008911A5" w:rsidRPr="00342B40" w:rsidRDefault="008911A5" w:rsidP="00342B40">
      <w:pPr>
        <w:pStyle w:val="1"/>
        <w:spacing w:before="0"/>
        <w:jc w:val="center"/>
        <w:rPr>
          <w:rFonts w:ascii="Times New Roman" w:hAnsi="Times New Roman"/>
          <w:i/>
          <w:color w:val="auto"/>
          <w:sz w:val="26"/>
          <w:szCs w:val="26"/>
        </w:rPr>
      </w:pPr>
      <w:r w:rsidRPr="00342B40">
        <w:rPr>
          <w:rFonts w:ascii="Times New Roman" w:hAnsi="Times New Roman"/>
          <w:i/>
          <w:color w:val="auto"/>
          <w:sz w:val="26"/>
          <w:szCs w:val="26"/>
        </w:rPr>
        <w:t>«</w:t>
      </w:r>
      <w:r w:rsidR="00342B40" w:rsidRPr="00342B40">
        <w:rPr>
          <w:rFonts w:ascii="Times New Roman" w:hAnsi="Times New Roman"/>
          <w:i/>
          <w:color w:val="auto"/>
          <w:sz w:val="26"/>
          <w:szCs w:val="26"/>
        </w:rPr>
        <w:t>Об утверждении муниципальной программы «</w:t>
      </w:r>
      <w:r w:rsidRPr="00342B40">
        <w:rPr>
          <w:rFonts w:ascii="Times New Roman" w:hAnsi="Times New Roman"/>
          <w:i/>
          <w:color w:val="auto"/>
          <w:sz w:val="26"/>
          <w:szCs w:val="26"/>
        </w:rPr>
        <w:t>Развитие физической культуры, спорта и молодежной политики</w:t>
      </w:r>
      <w:r w:rsidR="00342B40" w:rsidRPr="00342B40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="007C2E39" w:rsidRPr="00342B40">
        <w:rPr>
          <w:rFonts w:ascii="Times New Roman" w:hAnsi="Times New Roman"/>
          <w:i/>
          <w:color w:val="auto"/>
          <w:sz w:val="26"/>
          <w:szCs w:val="26"/>
        </w:rPr>
        <w:t xml:space="preserve">в </w:t>
      </w:r>
      <w:r w:rsidRPr="00342B40">
        <w:rPr>
          <w:rFonts w:ascii="Times New Roman" w:hAnsi="Times New Roman"/>
          <w:i/>
          <w:color w:val="auto"/>
          <w:sz w:val="26"/>
          <w:szCs w:val="26"/>
        </w:rPr>
        <w:t>Невьянском городском округе до 2021 года»</w:t>
      </w:r>
      <w:r w:rsidR="00260C5B" w:rsidRPr="00342B40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</w:p>
    <w:p w:rsidR="008911A5" w:rsidRPr="00342B4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11A5" w:rsidRPr="00342B4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>В соответствии с</w:t>
      </w:r>
      <w:r w:rsidR="000F4740" w:rsidRPr="00342B40">
        <w:rPr>
          <w:rFonts w:ascii="Times New Roman" w:hAnsi="Times New Roman"/>
          <w:sz w:val="26"/>
          <w:szCs w:val="26"/>
        </w:rPr>
        <w:t xml:space="preserve"> </w:t>
      </w:r>
      <w:r w:rsidR="00395ED2" w:rsidRPr="00342B40">
        <w:rPr>
          <w:rFonts w:ascii="Times New Roman" w:hAnsi="Times New Roman"/>
          <w:sz w:val="26"/>
          <w:szCs w:val="26"/>
        </w:rPr>
        <w:t>Федеральн</w:t>
      </w:r>
      <w:r w:rsidR="000F4740" w:rsidRPr="00342B40">
        <w:rPr>
          <w:rFonts w:ascii="Times New Roman" w:hAnsi="Times New Roman"/>
          <w:sz w:val="26"/>
          <w:szCs w:val="26"/>
        </w:rPr>
        <w:t>ым</w:t>
      </w:r>
      <w:r w:rsidR="00395ED2" w:rsidRPr="00342B40">
        <w:rPr>
          <w:rFonts w:ascii="Times New Roman" w:hAnsi="Times New Roman"/>
          <w:sz w:val="26"/>
          <w:szCs w:val="26"/>
        </w:rPr>
        <w:t xml:space="preserve"> закон</w:t>
      </w:r>
      <w:r w:rsidR="000F4740" w:rsidRPr="00342B40">
        <w:rPr>
          <w:rFonts w:ascii="Times New Roman" w:hAnsi="Times New Roman"/>
          <w:sz w:val="26"/>
          <w:szCs w:val="26"/>
        </w:rPr>
        <w:t>ом</w:t>
      </w:r>
      <w:r w:rsidR="00395ED2" w:rsidRPr="00342B40">
        <w:rPr>
          <w:rFonts w:ascii="Times New Roman" w:hAnsi="Times New Roman"/>
          <w:sz w:val="26"/>
          <w:szCs w:val="26"/>
        </w:rPr>
        <w:t xml:space="preserve"> </w:t>
      </w:r>
      <w:r w:rsidRPr="00342B40">
        <w:rPr>
          <w:rFonts w:ascii="Times New Roman" w:hAnsi="Times New Roman"/>
          <w:sz w:val="26"/>
          <w:szCs w:val="26"/>
        </w:rPr>
        <w:t>от 06 октября 2003 года № 131-ФЗ</w:t>
      </w:r>
      <w:r w:rsidR="000F4740" w:rsidRPr="00342B40">
        <w:rPr>
          <w:rFonts w:ascii="Times New Roman" w:hAnsi="Times New Roman"/>
          <w:sz w:val="26"/>
          <w:szCs w:val="26"/>
        </w:rPr>
        <w:t xml:space="preserve">                       </w:t>
      </w:r>
      <w:r w:rsidRPr="00342B4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342B40">
        <w:rPr>
          <w:rFonts w:ascii="Times New Roman" w:hAnsi="Times New Roman"/>
          <w:sz w:val="26"/>
          <w:szCs w:val="26"/>
        </w:rPr>
        <w:t xml:space="preserve">ации, </w:t>
      </w:r>
      <w:r w:rsidR="00AC3B68">
        <w:rPr>
          <w:rFonts w:ascii="Times New Roman" w:hAnsi="Times New Roman"/>
          <w:sz w:val="26"/>
          <w:szCs w:val="26"/>
        </w:rPr>
        <w:t xml:space="preserve">                    </w:t>
      </w:r>
      <w:r w:rsidR="00395ED2" w:rsidRPr="00342B40">
        <w:rPr>
          <w:rFonts w:ascii="Times New Roman" w:hAnsi="Times New Roman"/>
          <w:sz w:val="26"/>
          <w:szCs w:val="26"/>
        </w:rPr>
        <w:t>подпунктами</w:t>
      </w:r>
      <w:r w:rsidR="007C2E39" w:rsidRPr="00342B40">
        <w:rPr>
          <w:rFonts w:ascii="Times New Roman" w:hAnsi="Times New Roman"/>
          <w:sz w:val="26"/>
          <w:szCs w:val="26"/>
        </w:rPr>
        <w:t xml:space="preserve"> 1,</w:t>
      </w:r>
      <w:r w:rsidR="00395ED2" w:rsidRPr="00342B40">
        <w:rPr>
          <w:rFonts w:ascii="Times New Roman" w:hAnsi="Times New Roman"/>
          <w:sz w:val="26"/>
          <w:szCs w:val="26"/>
        </w:rPr>
        <w:t xml:space="preserve"> </w:t>
      </w:r>
      <w:r w:rsidR="007C2E39" w:rsidRPr="00342B40">
        <w:rPr>
          <w:rFonts w:ascii="Times New Roman" w:hAnsi="Times New Roman"/>
          <w:sz w:val="26"/>
          <w:szCs w:val="26"/>
        </w:rPr>
        <w:t xml:space="preserve">5 пункта 20 </w:t>
      </w:r>
      <w:r w:rsidRPr="00342B40">
        <w:rPr>
          <w:rFonts w:ascii="Times New Roman" w:hAnsi="Times New Roman"/>
          <w:sz w:val="26"/>
          <w:szCs w:val="26"/>
        </w:rPr>
        <w:t>главы 3 Порядка формирования и реализации муниципальных программ Невьянского городского округа</w:t>
      </w:r>
      <w:r w:rsidR="007C2E39" w:rsidRPr="00342B40">
        <w:rPr>
          <w:rFonts w:ascii="Times New Roman" w:hAnsi="Times New Roman"/>
          <w:sz w:val="26"/>
          <w:szCs w:val="26"/>
        </w:rPr>
        <w:t xml:space="preserve">, утвержденного постановлением </w:t>
      </w:r>
      <w:r w:rsidR="00255048" w:rsidRPr="00342B40">
        <w:rPr>
          <w:rFonts w:ascii="Times New Roman" w:hAnsi="Times New Roman"/>
          <w:sz w:val="26"/>
          <w:szCs w:val="26"/>
        </w:rPr>
        <w:t xml:space="preserve">администрации </w:t>
      </w:r>
      <w:r w:rsidRPr="00342B40">
        <w:rPr>
          <w:rFonts w:ascii="Times New Roman" w:hAnsi="Times New Roman"/>
          <w:sz w:val="26"/>
          <w:szCs w:val="26"/>
        </w:rPr>
        <w:t>Невьянского го</w:t>
      </w:r>
      <w:r w:rsidR="007C2E39" w:rsidRPr="00342B40">
        <w:rPr>
          <w:rFonts w:ascii="Times New Roman" w:hAnsi="Times New Roman"/>
          <w:sz w:val="26"/>
          <w:szCs w:val="26"/>
        </w:rPr>
        <w:t xml:space="preserve">родского округа </w:t>
      </w:r>
      <w:r w:rsidR="00AC3B68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7C2E39" w:rsidRPr="00342B40">
        <w:rPr>
          <w:rFonts w:ascii="Times New Roman" w:hAnsi="Times New Roman"/>
          <w:sz w:val="26"/>
          <w:szCs w:val="26"/>
        </w:rPr>
        <w:t>от 23.10.2013 № 3129-п</w:t>
      </w:r>
      <w:r w:rsidR="005F5948" w:rsidRPr="00342B40">
        <w:rPr>
          <w:rFonts w:ascii="Times New Roman" w:hAnsi="Times New Roman"/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  <w:r w:rsidR="000E75DC" w:rsidRPr="00342B40">
        <w:rPr>
          <w:rFonts w:ascii="Times New Roman" w:hAnsi="Times New Roman"/>
          <w:sz w:val="26"/>
          <w:szCs w:val="26"/>
        </w:rPr>
        <w:t>,</w:t>
      </w:r>
      <w:r w:rsidRPr="00342B40">
        <w:rPr>
          <w:rFonts w:ascii="Times New Roman" w:hAnsi="Times New Roman"/>
          <w:sz w:val="26"/>
          <w:szCs w:val="26"/>
        </w:rPr>
        <w:t xml:space="preserve"> руководствуясь статьями 31, 46 Устава Невьянского городского округа</w:t>
      </w:r>
    </w:p>
    <w:p w:rsidR="00300B22" w:rsidRPr="00342B40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0B22" w:rsidRPr="00342B40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42B40">
        <w:rPr>
          <w:rFonts w:ascii="Times New Roman" w:hAnsi="Times New Roman"/>
          <w:b/>
          <w:sz w:val="26"/>
          <w:szCs w:val="26"/>
        </w:rPr>
        <w:t>ПОСТАНОВЛЯ</w:t>
      </w:r>
      <w:r w:rsidR="00157F81" w:rsidRPr="00342B40">
        <w:rPr>
          <w:rFonts w:ascii="Times New Roman" w:hAnsi="Times New Roman"/>
          <w:b/>
          <w:sz w:val="26"/>
          <w:szCs w:val="26"/>
        </w:rPr>
        <w:t>ЕТ</w:t>
      </w:r>
      <w:r w:rsidRPr="00342B40">
        <w:rPr>
          <w:rFonts w:ascii="Times New Roman" w:hAnsi="Times New Roman"/>
          <w:b/>
          <w:sz w:val="26"/>
          <w:szCs w:val="26"/>
        </w:rPr>
        <w:t>:</w:t>
      </w:r>
    </w:p>
    <w:p w:rsidR="00300B22" w:rsidRPr="00342B40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8106F" w:rsidRPr="00342B40" w:rsidRDefault="00300B22" w:rsidP="00342B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 xml:space="preserve">1. Внести </w:t>
      </w:r>
      <w:r w:rsidR="00342B40" w:rsidRPr="00342B40">
        <w:rPr>
          <w:rFonts w:ascii="Times New Roman" w:hAnsi="Times New Roman"/>
          <w:sz w:val="26"/>
          <w:szCs w:val="26"/>
        </w:rPr>
        <w:t xml:space="preserve">в постановление администрации Невьянского городского округа                        от 20.10.2014 № 2551-п «Об утверждении муниципальной программы «Развитие физической культуры, спорта и молодежной политики в Невьянском городском округе до 2021 года» </w:t>
      </w:r>
      <w:r w:rsidRPr="00342B40">
        <w:rPr>
          <w:rFonts w:ascii="Times New Roman" w:hAnsi="Times New Roman"/>
          <w:sz w:val="26"/>
          <w:szCs w:val="26"/>
        </w:rPr>
        <w:t xml:space="preserve">следующие изменения:  </w:t>
      </w:r>
    </w:p>
    <w:p w:rsidR="00342B40" w:rsidRPr="00342B40" w:rsidRDefault="0098106F" w:rsidP="00342B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>1</w:t>
      </w:r>
      <w:r w:rsidR="007C2E39" w:rsidRPr="00342B40">
        <w:rPr>
          <w:rFonts w:ascii="Times New Roman" w:hAnsi="Times New Roman"/>
          <w:sz w:val="26"/>
          <w:szCs w:val="26"/>
        </w:rPr>
        <w:t>)</w:t>
      </w:r>
      <w:r w:rsidRPr="00342B40">
        <w:rPr>
          <w:rFonts w:ascii="Times New Roman" w:hAnsi="Times New Roman"/>
          <w:sz w:val="26"/>
          <w:szCs w:val="26"/>
        </w:rPr>
        <w:t xml:space="preserve"> </w:t>
      </w:r>
      <w:r w:rsidR="00342B40" w:rsidRPr="00342B40">
        <w:rPr>
          <w:rFonts w:ascii="Times New Roman" w:hAnsi="Times New Roman"/>
          <w:sz w:val="26"/>
          <w:szCs w:val="26"/>
        </w:rPr>
        <w:t>в наименовании и пункте 1 число «2021» заменить числом «2024».</w:t>
      </w:r>
    </w:p>
    <w:p w:rsidR="00055235" w:rsidRPr="00342B40" w:rsidRDefault="00342B40" w:rsidP="00342B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>2.</w:t>
      </w:r>
      <w:r w:rsidR="00055235" w:rsidRPr="00342B40">
        <w:rPr>
          <w:rFonts w:ascii="Times New Roman" w:hAnsi="Times New Roman"/>
          <w:sz w:val="26"/>
          <w:szCs w:val="26"/>
        </w:rPr>
        <w:t xml:space="preserve"> </w:t>
      </w:r>
      <w:r w:rsidRPr="00342B40">
        <w:rPr>
          <w:rFonts w:ascii="Times New Roman" w:hAnsi="Times New Roman"/>
          <w:sz w:val="26"/>
          <w:szCs w:val="26"/>
        </w:rPr>
        <w:t>Внести в муниципальную программу «Развитие физической культуры, спорта и молодежной политики в Невьянском городском округе до 2021 года», утвержденную постановление администрации Невьянского городского округа от 20.10.2014 № 2551-п «Об утверждении муниципальной программы «Развитие физической культуры, спорта и молодежной политики в Невьянском городском округе до 2021 года», изменения, изложив ее в новой редакции (прилагается)</w:t>
      </w:r>
      <w:r w:rsidR="00055235" w:rsidRPr="00342B40">
        <w:rPr>
          <w:rFonts w:ascii="Times New Roman" w:hAnsi="Times New Roman"/>
          <w:sz w:val="26"/>
          <w:szCs w:val="26"/>
        </w:rPr>
        <w:t>.</w:t>
      </w:r>
    </w:p>
    <w:p w:rsidR="00055235" w:rsidRPr="00342B40" w:rsidRDefault="00342B40" w:rsidP="000552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>3</w:t>
      </w:r>
      <w:r w:rsidR="00055235" w:rsidRPr="00342B40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</w:t>
      </w:r>
      <w:r w:rsidR="00ED22E8" w:rsidRPr="00342B40">
        <w:rPr>
          <w:rFonts w:ascii="Times New Roman" w:hAnsi="Times New Roman"/>
          <w:sz w:val="26"/>
          <w:szCs w:val="26"/>
        </w:rPr>
        <w:t xml:space="preserve">социальным вопросам </w:t>
      </w:r>
      <w:r w:rsidR="007E31AD" w:rsidRPr="00342B40">
        <w:rPr>
          <w:rFonts w:ascii="Times New Roman" w:hAnsi="Times New Roman"/>
          <w:sz w:val="26"/>
          <w:szCs w:val="26"/>
        </w:rPr>
        <w:t>С.Л</w:t>
      </w:r>
      <w:r w:rsidR="00ED22E8" w:rsidRPr="00342B4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1AD" w:rsidRPr="00342B40">
        <w:rPr>
          <w:rFonts w:ascii="Times New Roman" w:hAnsi="Times New Roman"/>
          <w:sz w:val="26"/>
          <w:szCs w:val="26"/>
        </w:rPr>
        <w:t>Делидова</w:t>
      </w:r>
      <w:proofErr w:type="spellEnd"/>
      <w:r w:rsidR="00055235" w:rsidRPr="00342B40">
        <w:rPr>
          <w:rFonts w:ascii="Times New Roman" w:hAnsi="Times New Roman"/>
          <w:sz w:val="26"/>
          <w:szCs w:val="26"/>
        </w:rPr>
        <w:t xml:space="preserve">. </w:t>
      </w:r>
    </w:p>
    <w:p w:rsidR="00055235" w:rsidRPr="00342B40" w:rsidRDefault="00342B40" w:rsidP="000552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>4</w:t>
      </w:r>
      <w:r w:rsidR="00055235" w:rsidRPr="00342B40">
        <w:rPr>
          <w:rFonts w:ascii="Times New Roman" w:hAnsi="Times New Roman"/>
          <w:sz w:val="26"/>
          <w:szCs w:val="26"/>
        </w:rPr>
        <w:t>. Опубликовать настоящее постановление в газете «</w:t>
      </w:r>
      <w:r w:rsidR="009F71B0" w:rsidRPr="00342B40">
        <w:rPr>
          <w:rFonts w:ascii="Times New Roman" w:hAnsi="Times New Roman"/>
          <w:sz w:val="26"/>
          <w:szCs w:val="26"/>
        </w:rPr>
        <w:t>Муниципальный вестник Невьянского городского округа</w:t>
      </w:r>
      <w:r w:rsidR="00055235" w:rsidRPr="00342B40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Невьянского городского округа в информационно - </w:t>
      </w:r>
      <w:r w:rsidR="00F472F8">
        <w:rPr>
          <w:rFonts w:ascii="Times New Roman" w:hAnsi="Times New Roman"/>
          <w:sz w:val="26"/>
          <w:szCs w:val="26"/>
        </w:rPr>
        <w:t>теле</w:t>
      </w:r>
      <w:r w:rsidR="00055235" w:rsidRPr="00342B40">
        <w:rPr>
          <w:rFonts w:ascii="Times New Roman" w:hAnsi="Times New Roman"/>
          <w:sz w:val="26"/>
          <w:szCs w:val="26"/>
        </w:rPr>
        <w:t xml:space="preserve">коммуникационной сети «Интернет». </w:t>
      </w:r>
    </w:p>
    <w:p w:rsidR="00055235" w:rsidRPr="00342B40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342B40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Pr="00342B40" w:rsidRDefault="002D197F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>Г</w:t>
      </w:r>
      <w:r w:rsidR="00767AA9" w:rsidRPr="00342B40">
        <w:rPr>
          <w:rFonts w:ascii="Times New Roman" w:hAnsi="Times New Roman"/>
          <w:sz w:val="26"/>
          <w:szCs w:val="26"/>
        </w:rPr>
        <w:t>лав</w:t>
      </w:r>
      <w:r w:rsidRPr="00342B40">
        <w:rPr>
          <w:rFonts w:ascii="Times New Roman" w:hAnsi="Times New Roman"/>
          <w:sz w:val="26"/>
          <w:szCs w:val="26"/>
        </w:rPr>
        <w:t>а</w:t>
      </w:r>
      <w:r w:rsidR="00157F81" w:rsidRPr="00342B40">
        <w:rPr>
          <w:rFonts w:ascii="Times New Roman" w:hAnsi="Times New Roman"/>
          <w:sz w:val="26"/>
          <w:szCs w:val="26"/>
        </w:rPr>
        <w:t xml:space="preserve"> Невьянского</w:t>
      </w:r>
    </w:p>
    <w:p w:rsidR="00687B16" w:rsidRDefault="00055235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2B40">
        <w:rPr>
          <w:rFonts w:ascii="Times New Roman" w:hAnsi="Times New Roman"/>
          <w:sz w:val="26"/>
          <w:szCs w:val="26"/>
        </w:rPr>
        <w:t xml:space="preserve">городского округа                                          </w:t>
      </w:r>
      <w:r w:rsidR="00157F81" w:rsidRPr="00342B40">
        <w:rPr>
          <w:rFonts w:ascii="Times New Roman" w:hAnsi="Times New Roman"/>
          <w:sz w:val="26"/>
          <w:szCs w:val="26"/>
        </w:rPr>
        <w:t xml:space="preserve">           </w:t>
      </w:r>
      <w:r w:rsidR="002433A7" w:rsidRPr="00342B40">
        <w:rPr>
          <w:rFonts w:ascii="Times New Roman" w:hAnsi="Times New Roman"/>
          <w:sz w:val="26"/>
          <w:szCs w:val="26"/>
        </w:rPr>
        <w:t xml:space="preserve">  </w:t>
      </w:r>
      <w:r w:rsidR="00AC3B68">
        <w:rPr>
          <w:rFonts w:ascii="Times New Roman" w:hAnsi="Times New Roman"/>
          <w:sz w:val="26"/>
          <w:szCs w:val="26"/>
        </w:rPr>
        <w:t xml:space="preserve">                   </w:t>
      </w:r>
      <w:r w:rsidRPr="00342B40">
        <w:rPr>
          <w:rFonts w:ascii="Times New Roman" w:hAnsi="Times New Roman"/>
          <w:sz w:val="26"/>
          <w:szCs w:val="26"/>
        </w:rPr>
        <w:t xml:space="preserve">   </w:t>
      </w:r>
      <w:r w:rsidR="00342B40">
        <w:rPr>
          <w:rFonts w:ascii="Times New Roman" w:hAnsi="Times New Roman"/>
          <w:sz w:val="26"/>
          <w:szCs w:val="26"/>
        </w:rPr>
        <w:t xml:space="preserve">    </w:t>
      </w:r>
      <w:r w:rsidR="002D197F" w:rsidRPr="00342B40">
        <w:rPr>
          <w:rFonts w:ascii="Times New Roman" w:hAnsi="Times New Roman"/>
          <w:sz w:val="26"/>
          <w:szCs w:val="26"/>
        </w:rPr>
        <w:t xml:space="preserve">  </w:t>
      </w:r>
      <w:r w:rsidR="00687B16">
        <w:rPr>
          <w:rFonts w:ascii="Times New Roman" w:hAnsi="Times New Roman"/>
          <w:sz w:val="26"/>
          <w:szCs w:val="26"/>
        </w:rPr>
        <w:t xml:space="preserve">  </w:t>
      </w:r>
      <w:r w:rsidR="00767AA9" w:rsidRPr="00342B40">
        <w:rPr>
          <w:rFonts w:ascii="Times New Roman" w:hAnsi="Times New Roman"/>
          <w:sz w:val="26"/>
          <w:szCs w:val="26"/>
        </w:rPr>
        <w:t xml:space="preserve">   </w:t>
      </w:r>
      <w:r w:rsidR="002D197F" w:rsidRPr="00342B40">
        <w:rPr>
          <w:rFonts w:ascii="Times New Roman" w:hAnsi="Times New Roman"/>
          <w:sz w:val="26"/>
          <w:szCs w:val="26"/>
        </w:rPr>
        <w:t>А</w:t>
      </w:r>
      <w:r w:rsidR="00E5734B" w:rsidRPr="00342B40">
        <w:rPr>
          <w:rFonts w:ascii="Times New Roman" w:hAnsi="Times New Roman"/>
          <w:sz w:val="26"/>
          <w:szCs w:val="26"/>
        </w:rPr>
        <w:t>.</w:t>
      </w:r>
      <w:r w:rsidR="002D197F" w:rsidRPr="00342B40">
        <w:rPr>
          <w:rFonts w:ascii="Times New Roman" w:hAnsi="Times New Roman"/>
          <w:sz w:val="26"/>
          <w:szCs w:val="26"/>
        </w:rPr>
        <w:t>А</w:t>
      </w:r>
      <w:r w:rsidR="00E5734B" w:rsidRPr="00342B4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D197F" w:rsidRPr="00342B40">
        <w:rPr>
          <w:rFonts w:ascii="Times New Roman" w:hAnsi="Times New Roman"/>
          <w:sz w:val="26"/>
          <w:szCs w:val="26"/>
        </w:rPr>
        <w:t>Берчук</w:t>
      </w:r>
      <w:proofErr w:type="spellEnd"/>
    </w:p>
    <w:p w:rsidR="00A6071D" w:rsidRPr="001E32C4" w:rsidRDefault="00A6071D" w:rsidP="000552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="-176" w:tblpY="17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6104CF" w:rsidTr="00BD534C">
        <w:tc>
          <w:tcPr>
            <w:tcW w:w="5813" w:type="dxa"/>
          </w:tcPr>
          <w:p w:rsidR="006104CF" w:rsidRDefault="006104CF" w:rsidP="00BD53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6104CF" w:rsidRDefault="006104CF" w:rsidP="001E32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104CF" w:rsidRDefault="001E32C4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6104CF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 xml:space="preserve">18.02.2020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F379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   </w:t>
            </w:r>
          </w:p>
          <w:p w:rsidR="006104CF" w:rsidRDefault="006104CF" w:rsidP="00BD53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6104CF" w:rsidRPr="00BD534C" w:rsidRDefault="006104CF" w:rsidP="00BD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D534C" w:rsidRP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культуры, спорта и молодежной политики в   Невьянском городском округе до 2024 года»</w:t>
      </w:r>
    </w:p>
    <w:p w:rsidR="00BD534C" w:rsidRDefault="00BD534C" w:rsidP="00BD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117"/>
      </w:tblGrid>
      <w:tr w:rsidR="00BD534C" w:rsidTr="00AC3B68">
        <w:tc>
          <w:tcPr>
            <w:tcW w:w="3087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BD534C" w:rsidRDefault="00BD534C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AC3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D534C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2.1. Вовлечение подростков и молодежи в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мероп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тков и подготовке допризывной молодежи к военной службе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BD534C" w:rsidRDefault="00BD534C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34C">
              <w:rPr>
                <w:rFonts w:ascii="Times New Roman" w:hAnsi="Times New Roman" w:cs="Times New Roman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941271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C3B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оздоровительных мероприятий и подготовки спортивного резерва.</w:t>
            </w:r>
          </w:p>
        </w:tc>
      </w:tr>
      <w:tr w:rsidR="00AC3B68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«Патриотическое воспитание граждан и подготовка молодежи в Невьянском  городском округе к военной службе» на 2016 - 2024 годы</w:t>
            </w:r>
          </w:p>
        </w:tc>
      </w:tr>
      <w:tr w:rsidR="00AC3B68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«Развитие дополнительного образования в области физической культуры и спорта в   Невьянском городском округе»</w:t>
            </w:r>
          </w:p>
        </w:tc>
      </w:tr>
      <w:tr w:rsidR="00AC3B68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«Развитие физической культуры, спорта на территории Невьянского городского округа до 2024 года».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1. Количество молодых граждан в возрасте от 14 до 30 лет, участвующих в мероприятиях и проектах для молодежи в рамках программы.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6.  Доля молодых  граждан в возрасте от 14 до 30 лет, участвующих в  мероприятиях по патриотическому воспитанию.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AC3B68" w:rsidRDefault="00AC3B68" w:rsidP="00AC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Tr="001D700C">
        <w:tc>
          <w:tcPr>
            <w:tcW w:w="3087" w:type="dxa"/>
            <w:tcBorders>
              <w:top w:val="nil"/>
            </w:tcBorders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реализации, тыс. </w:t>
            </w:r>
            <w:proofErr w:type="spellStart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B68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C3B68" w:rsidRPr="00AC3B68" w:rsidRDefault="00C0239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5A2A8F" w:rsidRPr="005A2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469,50</w:t>
            </w:r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AC3B68"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- 56 158,17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- 72 547,19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- 64 433,91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- 89 976,94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104 309,02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2021 год - 68 962,04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2022 год - 67 082,23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7 673,19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- 436,70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- 5 915,10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- 660,00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- 661,39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2021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2022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2016 год - 55 721,47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2017 год - 66 632,09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2018 год - 63 773,91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2019 год - 89 315,55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02398">
              <w:rPr>
                <w:rFonts w:ascii="Times New Roman" w:hAnsi="Times New Roman" w:cs="Times New Roman"/>
                <w:sz w:val="28"/>
                <w:szCs w:val="28"/>
              </w:rPr>
              <w:t>4 309,02</w:t>
            </w: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2021 год - 68 962,04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2022 год - 67 082,23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2023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AC3B68" w:rsidRPr="00AC3B68" w:rsidRDefault="00AC3B68" w:rsidP="00AC3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68">
              <w:rPr>
                <w:rFonts w:ascii="Times New Roman" w:hAnsi="Times New Roman" w:cs="Times New Roman"/>
                <w:sz w:val="28"/>
                <w:szCs w:val="28"/>
              </w:rPr>
              <w:t xml:space="preserve">2024 год - 0,00 </w:t>
            </w:r>
            <w:proofErr w:type="spellStart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3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B68" w:rsidTr="00AC3B68">
        <w:tc>
          <w:tcPr>
            <w:tcW w:w="3087" w:type="dxa"/>
          </w:tcPr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13507E" w:rsidRDefault="006B151F" w:rsidP="0030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3B68" w:rsidRPr="0013507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http://nevyansk66.ru/</w:t>
              </w:r>
            </w:hyperlink>
            <w:r w:rsidR="00AC3B68" w:rsidRPr="0013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3B68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культуры, спорта и молодежной политики в   Невьянском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6104CF" w:rsidRDefault="006104CF" w:rsidP="00610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Невьянском городском округе систематически занимается физической культурой и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13 625 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34,16</w:t>
      </w:r>
      <w:r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общего числа жителей округа. Для занятий физической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в Невьянском городском округе 56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Штатных физкультурных работников 9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 ДЮСШ,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 приспособленных спортивных сооружений (водная станция, ангар ОВД, клуб «Моржей», спортивный клуб «Спутник» по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селка Ребристый, спортивный за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организовано 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в которых приняло участие 15 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необходимость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</w:t>
      </w:r>
      <w:r w:rsidR="005D5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6F1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в Невьянском городском округе остается недостаточной и составляет по состоянию на 201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плавательными бассейнами (закрыт) - 8,5 процента от норматива;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– </w:t>
      </w:r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35,</w:t>
      </w:r>
      <w:proofErr w:type="gramStart"/>
      <w:r w:rsidR="0071404E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процентов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Невьянском городском округе проживает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647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30 лет, из них </w:t>
      </w:r>
      <w:r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2973" w:rsidRP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мониторингов и опросов молодежи Невьянского городского округа отметили позитивные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  в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среде: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негативным тенденциям, требующим целенаправленного снижения в молодежной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  относят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-отчуждение молодежи от участия в событиях политической, экономической и культурной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  города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сознании части молодежи ослаблены позиции общественных интересов, гордости за свое Отечество;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утечка молодых специалистов из ГО, дефицит молодых квалифицированных специалистов на предприятиях </w:t>
      </w:r>
      <w:proofErr w:type="gramStart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в</w:t>
      </w:r>
      <w:proofErr w:type="gramEnd"/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города.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Невьянском городском округе количество безработных молодых людей в возрасте от 18 до 30 лет составляет </w:t>
      </w:r>
      <w:r w:rsidR="00C92973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61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6104CF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6104CF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 xml:space="preserve"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</w:t>
      </w:r>
      <w:proofErr w:type="gramStart"/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округа  к</w:t>
      </w:r>
      <w:proofErr w:type="gramEnd"/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 xml:space="preserve"> военной службе.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lastRenderedPageBreak/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МУНИЦИПАЛЬНОЙ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МОЛОДЕЖНОЙ ПОЛИТИКИ В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B151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МОЛОДЕЖНОЙ ПОЛИТИКИ В НЕВЬЯНСКОМ ГОРОДСКОМ ОКРУГЕ ДО 2024 ГОДА»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B151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приведен в приложении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муниципальной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могут выступать: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муниципальные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 Невьянского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контроль за использованием бюджетных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при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B40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субсидии на осуществление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направлениям работы с молодежью на территории Невьянского городского округа; 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ПОДПРОГРАММЫ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6104CF" w:rsidRDefault="00E252AB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rHeight w:val="1122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6104CF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самореализации молодежи, вовлечение молодежи в социально-экономическую, политическую и общественную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 Невьянского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6104CF" w:rsidRPr="006104CF" w:rsidRDefault="006104CF" w:rsidP="00610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6104CF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6104CF" w:rsidTr="006104CF">
        <w:trPr>
          <w:trHeight w:val="587"/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2016-2024 годы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6104CF" w:rsidRDefault="005A2A8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Pr="003B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- 3 425,15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- 4 632,66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- 5 440,50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- 6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- 5 004,31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- 5 205,29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1 177,49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- 170,00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- 270,60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- 382,00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- 354,89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34 737,87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- 3 255,15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- 4 362,06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- 5 058,50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6 035,63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- 5 909,03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- 5 004,31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- 5 205,29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04CF" w:rsidRPr="006104CF" w:rsidTr="006104CF">
        <w:trPr>
          <w:jc w:val="center"/>
        </w:trPr>
        <w:tc>
          <w:tcPr>
            <w:tcW w:w="3189" w:type="dxa"/>
          </w:tcPr>
          <w:p w:rsidR="006104CF" w:rsidRPr="006104CF" w:rsidRDefault="006104CF" w:rsidP="0061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Увеличение до 45 процентов количества молодых граждан в возрасте от 14 до 30 лет, участвующих в мероприятиях и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проектах  для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 и подростков;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Увеличение до 32 процентов количества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до 22 процентов количества молодых граждан в возрасте от 14 до 30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104C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6104CF" w:rsidRDefault="006104CF" w:rsidP="0061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для успешной социализации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7F5250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противодействовать негативным вызовам.</w:t>
      </w:r>
    </w:p>
    <w:p w:rsidR="007F5250" w:rsidRPr="007F5250" w:rsidRDefault="007F5250" w:rsidP="007F5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Невьянском городском округе проживает 6 </w:t>
      </w:r>
      <w:proofErr w:type="gramStart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647  человек</w:t>
      </w:r>
      <w:proofErr w:type="gramEnd"/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30 лет, из них 1 535 в возрасте от 14 до 18 лет.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до 30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составляет </w:t>
      </w:r>
      <w:r w:rsid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сложившуюся ситуацию,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реализации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6104CF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B151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планируется </w:t>
      </w:r>
      <w:proofErr w:type="gramStart"/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межбюджетных</w:t>
      </w:r>
      <w:proofErr w:type="gramEnd"/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трансфертов из областного бюджета:</w:t>
      </w:r>
    </w:p>
    <w:p w:rsidR="00687B16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осуществление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 направлениям работы с молодежью на территории Невьянского городского округа.</w:t>
      </w: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16" w:rsidRDefault="00687B16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МУНИЦИПАЛЬНОЙ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В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ОКРУГЕ  К ВОЕННОЙ СЛУЖБЕ» НА 2016 – 2024 ГОДЫ</w:t>
      </w:r>
    </w:p>
    <w:p w:rsidR="006104CF" w:rsidRPr="006104CF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6104CF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 граждан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подготовка молодежи  в Невьянском  городском округе к военной службе» на 2016 - 2024 годы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6104CF">
              <w:rPr>
                <w:rFonts w:ascii="Times New Roman" w:eastAsia="Times New Roman" w:hAnsi="Times New Roman" w:cs="Calibri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130B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130B0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форм, методов и средств воспитательной работы;</w:t>
            </w:r>
          </w:p>
          <w:p w:rsidR="006104CF" w:rsidRPr="00E252AB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610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2024 годы                                        </w:t>
            </w:r>
          </w:p>
        </w:tc>
      </w:tr>
      <w:tr w:rsidR="00E252AB" w:rsidRPr="006104CF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6104CF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6104CF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рублей</w:t>
            </w:r>
          </w:p>
          <w:p w:rsidR="00E252AB" w:rsidRPr="006104CF" w:rsidRDefault="00E252AB" w:rsidP="00E252AB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- 989,80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- 964,35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- 1 160,86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269,22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- 1 054,31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- 1 095,64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506,20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- 69,90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- 61,30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- 182,10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- 192,90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042,49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- 919,90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- 903,05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- 978,76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- 1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076,32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- 1 014,51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- 1 054,31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- 1 095,64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6104CF" w:rsidRPr="006104CF" w:rsidRDefault="006104CF" w:rsidP="006104C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</w:tc>
      </w:tr>
      <w:tr w:rsidR="006104CF" w:rsidRPr="006104CF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6104CF" w:rsidRDefault="006104CF" w:rsidP="002130B0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CF" w:rsidRPr="006104CF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увеличение числа государственных образовательных учреждений, улучшивших учебно-материальные условия организации патриотического воспитания,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 материальную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поддержку и содействие в организации мероприятий данной направленности;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числа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граждан,  участвующих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мероприятиях по патриотическому воспитанию;</w:t>
            </w:r>
          </w:p>
          <w:p w:rsidR="006104CF" w:rsidRPr="006104CF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6104CF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И ПО</w:t>
      </w:r>
      <w:r w:rsidR="004B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ДГОТОВКА МОЛОДЕЖИ В НЕВЬЯНСКОМ ГОРОДСКОМ ОКРУГЕ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ВОЕННОЙ СЛУЖБЕ» НА 2016 – 2024 ГОДЫ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7F5250"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7F5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2015 № 1493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программой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990EEE" w:rsidRP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-ПП</w:t>
      </w:r>
      <w:r w:rsidR="0099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Подпрограммы предполагается объединить усилия администрации округа, государственных структур и общественных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6104CF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военно-патриотического воспитания молодежи в   </w:t>
      </w:r>
      <w:proofErr w:type="gramStart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990EE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составил </w:t>
      </w:r>
      <w:r w:rsidR="00C26993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 процента</w:t>
      </w:r>
      <w:r w:rsidR="00C26993" w:rsidRPr="00C26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2013</w:t>
      </w:r>
      <w:r w:rsidR="00990EEE" w:rsidRPr="00C26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он составил 59 процентов.</w:t>
      </w:r>
      <w:r w:rsidR="00990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B151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 муниципальной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планируется получение межбюджетных трансфертов из областного бюджета, в том числе: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6438"/>
      </w:tblGrid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2016- 2024 годы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и задачи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бора талантливых спортсменов в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Невьянском  городском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округе;</w:t>
            </w:r>
          </w:p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6104CF" w:rsidTr="00E252AB"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спортивной направленности</w:t>
            </w:r>
          </w:p>
        </w:tc>
      </w:tr>
      <w:tr w:rsidR="00E252AB" w:rsidRPr="006104CF" w:rsidTr="00E252AB">
        <w:trPr>
          <w:trHeight w:val="698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329 164,6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- 37 165,30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- 41 955,09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- 34 359,97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- 41 299,13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- 40 483,87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5 645,60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- 196,80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- 5 448,80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323 519,0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- 36 968,50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- 36 506,29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- 34 358,97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- 60 344,5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- 73 557,77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- 41 299,13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- 40 483,87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рублей,</w:t>
            </w:r>
          </w:p>
          <w:p w:rsidR="00E252AB" w:rsidRPr="006104CF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рублей</w:t>
            </w:r>
          </w:p>
        </w:tc>
      </w:tr>
      <w:tr w:rsidR="00E252AB" w:rsidRPr="006104CF" w:rsidTr="00E252AB">
        <w:trPr>
          <w:trHeight w:val="556"/>
        </w:trPr>
        <w:tc>
          <w:tcPr>
            <w:tcW w:w="2781" w:type="dxa"/>
          </w:tcPr>
          <w:p w:rsidR="00E252AB" w:rsidRPr="006104CF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результаты  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показатели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6104CF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подпрограммы: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формировании стабильного контингента занимающихся;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 количества, разнообразия и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  качества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образовательных,   физкультурно-оздоровительных и</w:t>
            </w:r>
            <w:r w:rsidR="00B2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физического и нравственного развития детей,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  и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6104CF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</w:t>
            </w:r>
            <w:r w:rsidR="00E252AB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6104CF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НЕВЬЯНСКОМ ГОРОДСКОМ ОКРУГЕ»</w:t>
      </w:r>
    </w:p>
    <w:p w:rsidR="006104CF" w:rsidRPr="006104CF" w:rsidRDefault="006104CF" w:rsidP="006104C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необходимость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и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2016 года на территории Невьянского городского округа функционируют две детско-юношеских спортивных школы (в МКУ ДО ДЮСШ п. Цементный обучается 524 человека, в МБОУ ДО ДЮСШ НГО 479 человек), Муниципальное казенное учреждение дополнительного образования «Спортивно-патриотический клуб «Витязь» с количеством занимающихся 628 человек.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>Раздел 2. ЦЕЛИ И ЗАДАЧИ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НЕВЬЯНСКОМ ГОРОДСКОМ ОКРУГЕ</w:t>
      </w:r>
      <w:r w:rsidRPr="006104C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6104CF" w:rsidRPr="006104CF" w:rsidRDefault="006B151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E2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НЕВЬЯНСКОМ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НЕВЬЯНСКОМ ГОРОДСКОМ ОКРУГЕ»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средств областных бюджетов будет осуществляться на условиях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6104CF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2AB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6104CF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6104CF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в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2016 - 2024 годы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1. Создание условий, обеспечивающих возможность для населения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  городского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доля </w:t>
            </w:r>
            <w:proofErr w:type="gram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  Невьянского</w:t>
            </w:r>
            <w:proofErr w:type="gram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6104CF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6104CF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6104CF" w:rsidRPr="006104CF" w:rsidRDefault="00FD1B4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150 748,6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- 24 995,09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- 23 473,58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- 21 972,6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- 2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- 21 604,29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- 20 297,43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343,90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- 134,40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- 95,90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- 113,60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6104CF" w:rsidRDefault="00FD1B4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150 404,78</w:t>
            </w:r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- 14 577,92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- 24 860,69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- 23 377,68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- 21 859,0</w:t>
            </w:r>
            <w:r w:rsidR="005A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23 827,71</w:t>
            </w: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- 21 604,29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- 20 297,43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104CF" w:rsidRPr="006104CF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- 0,00 </w:t>
            </w:r>
            <w:proofErr w:type="spellStart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1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Невьянском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граждан, в которых приняло участие 15 735 человек.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самых массовых мероприятий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«Кросс Наций – 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3 500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участников), мероприятие с массовым пребыванием людей «Лыжня России-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 w:rsid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3 200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мяч» приняло участие 150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Ежегодно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эстафета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приз газеты «Звезда» 9 мая – приняло участие 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 школ,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шашкам, шахматам, спортивные мероприятия посвященные проводам зимы, спартакиада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инвалидов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школьная спартакиада, спартакиада трудящихся, социальная спартакиада среди </w:t>
      </w:r>
      <w:r w:rsidR="00B258BE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физической культурой и спортом в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5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сооружений. </w:t>
      </w:r>
    </w:p>
    <w:p w:rsidR="006104CF" w:rsidRPr="006104CF" w:rsidRDefault="006104CF" w:rsidP="006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 физкультурных работников 9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 в том числе преподавателей физкультуры 2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тренеров – преподавателей 36 человек.</w:t>
      </w:r>
    </w:p>
    <w:p w:rsidR="00B258BE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спортом Невьянский городской округ располагает следующей материально-спортивной базой: имеется спорткомплекс «Старт»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Уралтрансгаз</w:t>
      </w:r>
      <w:proofErr w:type="spell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МКУ «СПК «ВИТЯЗЬ»», три молодежных спортивных клуба по месту жительства, 6 встроенных и приспособленных спортивных сооружений (водная станция, ангар 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ВД, клуб «Моржей», спортивный клуб «Спутник» поселка Ребристы</w:t>
      </w:r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спортивный зал села </w:t>
      </w:r>
      <w:proofErr w:type="spellStart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Аятское</w:t>
      </w:r>
      <w:proofErr w:type="spellEnd"/>
      <w:r w:rsid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8BE" w:rsidRPr="00B258BE" w:rsidRDefault="00B258BE" w:rsidP="00B25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Невьянском городском округе систематически занимается физической культурой и спортом 13 625 человек, что составляет 34,16 процент от общего числа жителей округа.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настоящее время в Невьянском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r:id="rId16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7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Российской Федерации на 201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6 - 20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Правительства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21.01.2016 № 30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процентов </w:t>
      </w:r>
      <w:r w:rsidR="00C26993"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общей численности населения </w:t>
      </w: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настоящее время в Невьянском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8" w:history="1">
        <w:r w:rsidRPr="00C26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Стратегией</w:t>
        </w:r>
      </w:hyperlink>
      <w:r w:rsidRPr="00C2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в Невьянском городском округе остается недостаточной и составляет по состоянию на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BD1A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спортивными залами 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F87C64"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норматива;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плавательными бассейнами (закрыт) - 8,5 процента от норматива; </w:t>
      </w:r>
    </w:p>
    <w:p w:rsidR="006104CF" w:rsidRPr="00F87C64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плоскостными сооружениями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>35,86</w:t>
      </w: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норматива.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материально-техническая база в настоящее вре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не отвечает в полной мере задачам обеспечения физкультурно-спортивной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 развития физической культуры и спорта в Невьянском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9" w:history="1">
        <w:r w:rsidRPr="008079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Стратегии</w:t>
        </w:r>
      </w:hyperlink>
      <w:r w:rsidRPr="0080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органами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Выбранный, в настоящей муниципальной программе «Развитие физической культуры, спорта на территории Невьянского городского округа» на 2016 - 2024 годы, курс на увеличение объемов финансирования мероприятий, связанных с развитием спорта, безусловно, приведет к </w:t>
      </w: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 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  городском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ЦЕЛИ И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ПОДПРОГРАММЫ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КУЛЬТУРЫ, СПОРТА НА </w:t>
      </w:r>
      <w:proofErr w:type="gramStart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НЕВЬЯНСКОГО</w:t>
      </w:r>
      <w:proofErr w:type="gramEnd"/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B151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104CF" w:rsidRPr="006104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Цели</w:t>
        </w:r>
      </w:hyperlink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и целевые показатели муниципальной</w:t>
      </w:r>
      <w:r w:rsidR="0067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4CF"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МЕРОПРИЯТИЯ ПОДПРОГРАММЫ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 МЕЖБЮДЖЕТНЫЕ ТРАНСФЕРТЫ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libri" w:eastAsia="Times New Roman" w:hAnsi="Calibri" w:cs="Times New Roman"/>
          <w:lang w:eastAsia="ru-RU"/>
        </w:rPr>
      </w:pP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6104CF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6104CF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CF" w:rsidRDefault="006104CF" w:rsidP="004A278A">
      <w:pPr>
        <w:rPr>
          <w:rFonts w:ascii="Times New Roman" w:hAnsi="Times New Roman"/>
          <w:b/>
          <w:sz w:val="28"/>
          <w:szCs w:val="28"/>
        </w:rPr>
      </w:pPr>
    </w:p>
    <w:p w:rsidR="006104CF" w:rsidRPr="00253293" w:rsidRDefault="006104CF" w:rsidP="004A278A">
      <w:pPr>
        <w:rPr>
          <w:rFonts w:ascii="Times New Roman" w:hAnsi="Times New Roman"/>
          <w:b/>
          <w:sz w:val="28"/>
          <w:szCs w:val="28"/>
        </w:rPr>
        <w:sectPr w:rsidR="006104CF" w:rsidRPr="00253293" w:rsidSect="00A6071D">
          <w:headerReference w:type="default" r:id="rId21"/>
          <w:headerReference w:type="first" r:id="rId22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40C71" w:rsidRPr="00253293" w:rsidRDefault="00E40C71"/>
    <w:sectPr w:rsidR="00E40C71" w:rsidRPr="00253293" w:rsidSect="00645F9F">
      <w:headerReference w:type="default" r:id="rId23"/>
      <w:headerReference w:type="first" r:id="rId24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F7" w:rsidRDefault="007F32F7" w:rsidP="009C209C">
      <w:pPr>
        <w:spacing w:after="0" w:line="240" w:lineRule="auto"/>
      </w:pPr>
      <w:r>
        <w:separator/>
      </w:r>
    </w:p>
  </w:endnote>
  <w:endnote w:type="continuationSeparator" w:id="0">
    <w:p w:rsidR="007F32F7" w:rsidRDefault="007F32F7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F7" w:rsidRDefault="007F32F7" w:rsidP="009C209C">
      <w:pPr>
        <w:spacing w:after="0" w:line="240" w:lineRule="auto"/>
      </w:pPr>
      <w:r>
        <w:separator/>
      </w:r>
    </w:p>
  </w:footnote>
  <w:footnote w:type="continuationSeparator" w:id="0">
    <w:p w:rsidR="007F32F7" w:rsidRDefault="007F32F7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125599"/>
      <w:docPartObj>
        <w:docPartGallery w:val="Page Numbers (Top of Page)"/>
        <w:docPartUnique/>
      </w:docPartObj>
    </w:sdtPr>
    <w:sdtEndPr/>
    <w:sdtContent>
      <w:p w:rsidR="007F32F7" w:rsidRDefault="007F32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1F">
          <w:rPr>
            <w:noProof/>
          </w:rPr>
          <w:t>29</w:t>
        </w:r>
        <w:r>
          <w:fldChar w:fldCharType="end"/>
        </w:r>
      </w:p>
    </w:sdtContent>
  </w:sdt>
  <w:p w:rsidR="007F32F7" w:rsidRDefault="007F32F7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02662"/>
      <w:docPartObj>
        <w:docPartGallery w:val="Page Numbers (Top of Page)"/>
        <w:docPartUnique/>
      </w:docPartObj>
    </w:sdtPr>
    <w:sdtEndPr/>
    <w:sdtContent>
      <w:p w:rsidR="007F32F7" w:rsidRDefault="007F32F7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1F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F7" w:rsidRDefault="007F32F7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F7" w:rsidRDefault="007F32F7">
    <w:pPr>
      <w:pStyle w:val="a4"/>
      <w:jc w:val="center"/>
    </w:pPr>
  </w:p>
  <w:p w:rsidR="007F32F7" w:rsidRDefault="007F32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17AC0"/>
    <w:rsid w:val="00023E5E"/>
    <w:rsid w:val="000251CC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8711C"/>
    <w:rsid w:val="000A139B"/>
    <w:rsid w:val="000A2863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2F6"/>
    <w:rsid w:val="00130A5A"/>
    <w:rsid w:val="0013507E"/>
    <w:rsid w:val="00140636"/>
    <w:rsid w:val="00140E44"/>
    <w:rsid w:val="001452E7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30B0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05ABB"/>
    <w:rsid w:val="003141B0"/>
    <w:rsid w:val="00320292"/>
    <w:rsid w:val="00323990"/>
    <w:rsid w:val="00324AF6"/>
    <w:rsid w:val="00341CD4"/>
    <w:rsid w:val="00342B40"/>
    <w:rsid w:val="00345758"/>
    <w:rsid w:val="00350055"/>
    <w:rsid w:val="00374C76"/>
    <w:rsid w:val="00377635"/>
    <w:rsid w:val="00384602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859"/>
    <w:rsid w:val="003B4056"/>
    <w:rsid w:val="003B5DCB"/>
    <w:rsid w:val="003C05DC"/>
    <w:rsid w:val="003C142A"/>
    <w:rsid w:val="003C7731"/>
    <w:rsid w:val="003D3827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814"/>
    <w:rsid w:val="00536A77"/>
    <w:rsid w:val="00541D40"/>
    <w:rsid w:val="005431DB"/>
    <w:rsid w:val="00544287"/>
    <w:rsid w:val="0055727B"/>
    <w:rsid w:val="00574F0C"/>
    <w:rsid w:val="005819BF"/>
    <w:rsid w:val="00597263"/>
    <w:rsid w:val="005A1962"/>
    <w:rsid w:val="005A2A8F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D5EEB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55A29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151F"/>
    <w:rsid w:val="006B7A18"/>
    <w:rsid w:val="006B7F4C"/>
    <w:rsid w:val="006C7135"/>
    <w:rsid w:val="006D0D1C"/>
    <w:rsid w:val="006D33B2"/>
    <w:rsid w:val="006D46D6"/>
    <w:rsid w:val="006D5AE6"/>
    <w:rsid w:val="006D788A"/>
    <w:rsid w:val="006E4537"/>
    <w:rsid w:val="006F1BB3"/>
    <w:rsid w:val="0070209C"/>
    <w:rsid w:val="0070777F"/>
    <w:rsid w:val="00712211"/>
    <w:rsid w:val="00713279"/>
    <w:rsid w:val="00713626"/>
    <w:rsid w:val="00713A56"/>
    <w:rsid w:val="0071404E"/>
    <w:rsid w:val="00715ADB"/>
    <w:rsid w:val="00726E39"/>
    <w:rsid w:val="00730140"/>
    <w:rsid w:val="00734CEC"/>
    <w:rsid w:val="00737BA4"/>
    <w:rsid w:val="0074365A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51EA"/>
    <w:rsid w:val="007E7144"/>
    <w:rsid w:val="007F32F7"/>
    <w:rsid w:val="007F5250"/>
    <w:rsid w:val="00805040"/>
    <w:rsid w:val="0080792C"/>
    <w:rsid w:val="00817541"/>
    <w:rsid w:val="00823A89"/>
    <w:rsid w:val="00825EB5"/>
    <w:rsid w:val="008311A1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459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2738C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89A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F1724"/>
    <w:rsid w:val="00B05221"/>
    <w:rsid w:val="00B134BC"/>
    <w:rsid w:val="00B16A4C"/>
    <w:rsid w:val="00B20410"/>
    <w:rsid w:val="00B24EA7"/>
    <w:rsid w:val="00B258BE"/>
    <w:rsid w:val="00B26188"/>
    <w:rsid w:val="00B26E63"/>
    <w:rsid w:val="00B322FC"/>
    <w:rsid w:val="00B40A46"/>
    <w:rsid w:val="00B41CA7"/>
    <w:rsid w:val="00B42F57"/>
    <w:rsid w:val="00B43A7B"/>
    <w:rsid w:val="00B5106A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534C"/>
    <w:rsid w:val="00BE1E5F"/>
    <w:rsid w:val="00BE5407"/>
    <w:rsid w:val="00BE5CDE"/>
    <w:rsid w:val="00BF174B"/>
    <w:rsid w:val="00BF3D3A"/>
    <w:rsid w:val="00BF61F7"/>
    <w:rsid w:val="00C02398"/>
    <w:rsid w:val="00C044DA"/>
    <w:rsid w:val="00C077C2"/>
    <w:rsid w:val="00C16A8B"/>
    <w:rsid w:val="00C25517"/>
    <w:rsid w:val="00C26993"/>
    <w:rsid w:val="00C30B24"/>
    <w:rsid w:val="00C45DD5"/>
    <w:rsid w:val="00C67157"/>
    <w:rsid w:val="00C71DEC"/>
    <w:rsid w:val="00C82119"/>
    <w:rsid w:val="00C83507"/>
    <w:rsid w:val="00C925EB"/>
    <w:rsid w:val="00C92973"/>
    <w:rsid w:val="00C93473"/>
    <w:rsid w:val="00C956F0"/>
    <w:rsid w:val="00CB0976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57FE4"/>
    <w:rsid w:val="00D65D7E"/>
    <w:rsid w:val="00D7337C"/>
    <w:rsid w:val="00D82C45"/>
    <w:rsid w:val="00D86326"/>
    <w:rsid w:val="00D97257"/>
    <w:rsid w:val="00DA2A8B"/>
    <w:rsid w:val="00DA7F07"/>
    <w:rsid w:val="00DB3F5D"/>
    <w:rsid w:val="00DC24AB"/>
    <w:rsid w:val="00DD0670"/>
    <w:rsid w:val="00DD4AA4"/>
    <w:rsid w:val="00DE4363"/>
    <w:rsid w:val="00DE69BD"/>
    <w:rsid w:val="00DF0E11"/>
    <w:rsid w:val="00DF71B0"/>
    <w:rsid w:val="00E038AE"/>
    <w:rsid w:val="00E20926"/>
    <w:rsid w:val="00E211B6"/>
    <w:rsid w:val="00E252AB"/>
    <w:rsid w:val="00E27FB5"/>
    <w:rsid w:val="00E303F1"/>
    <w:rsid w:val="00E37233"/>
    <w:rsid w:val="00E40C7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9DBC8"/>
  <w15:docId w15:val="{455A944A-EE61-43B4-A679-F182E0DB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4DF66E0098AB04A093DBE8E630A02853DA99AD4C8260B1A37F301BD928JFb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30B558B31870E5D2653FB786CC6A10CABC8D6E9EE63FA785BD0CCF513DB22F6AA7564589D25FF1785DAA6J9bFH" TargetMode="External"/><Relationship Id="rId17" Type="http://schemas.openxmlformats.org/officeDocument/2006/relationships/hyperlink" Target="consultantplus://offline/ref=5F230B558B31870E5D264DF66E0098AB0CA592D3E0E46DAA200AD69BAA43DD77B6EA73311BD928FFJ1b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JAbDH" TargetMode="External"/><Relationship Id="rId20" Type="http://schemas.openxmlformats.org/officeDocument/2006/relationships/hyperlink" Target="consultantplus://offline/ref=5F230B558B31870E5D2653FB786CC6A10CABC8D6E9EE63FA785BD0CCF513DB22F6AA7564589D25FF1785DBA9J9b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evyansk66.ru/" TargetMode="External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E9B9-20BD-437A-817D-04D7EC3F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8704</Words>
  <Characters>49615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4</cp:revision>
  <cp:lastPrinted>2020-02-18T05:58:00Z</cp:lastPrinted>
  <dcterms:created xsi:type="dcterms:W3CDTF">2020-02-26T08:44:00Z</dcterms:created>
  <dcterms:modified xsi:type="dcterms:W3CDTF">2020-02-27T11:39:00Z</dcterms:modified>
</cp:coreProperties>
</file>