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9B" w:rsidRPr="00CA53E5" w:rsidRDefault="001B3542" w:rsidP="00CA53E5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-48.3pt;width:72.05pt;height:62.95pt;z-index:251661312">
            <v:imagedata r:id="rId8" o:title=""/>
          </v:shape>
          <o:OLEObject Type="Embed" ProgID="Word.Picture.8" ShapeID="_x0000_s1027" DrawAspect="Content" ObjectID="_1676372577" r:id="rId9"/>
        </w:object>
      </w:r>
    </w:p>
    <w:p w:rsidR="004531C1" w:rsidRPr="00CA53E5" w:rsidRDefault="004531C1" w:rsidP="00CA53E5">
      <w:pPr>
        <w:jc w:val="center"/>
        <w:rPr>
          <w:rFonts w:ascii="Liberation Serif" w:hAnsi="Liberation Serif"/>
          <w:b/>
          <w:sz w:val="32"/>
          <w:szCs w:val="32"/>
        </w:rPr>
      </w:pPr>
      <w:r w:rsidRPr="00CA53E5">
        <w:rPr>
          <w:rFonts w:ascii="Liberation Serif" w:hAnsi="Liberation Serif"/>
          <w:b/>
          <w:sz w:val="32"/>
          <w:szCs w:val="32"/>
        </w:rPr>
        <w:t>АДМИНИ</w:t>
      </w:r>
      <w:r w:rsidR="009353B9">
        <w:rPr>
          <w:rFonts w:ascii="Liberation Serif" w:hAnsi="Liberation Serif"/>
          <w:b/>
          <w:sz w:val="32"/>
          <w:szCs w:val="32"/>
        </w:rPr>
        <w:t xml:space="preserve">СТРАЦИЯ НЕВЬЯНСКОГО </w:t>
      </w:r>
      <w:r w:rsidR="000C1063" w:rsidRPr="00CA53E5">
        <w:rPr>
          <w:rFonts w:ascii="Liberation Serif" w:hAnsi="Liberation Serif"/>
          <w:b/>
          <w:sz w:val="32"/>
          <w:szCs w:val="32"/>
        </w:rPr>
        <w:t>ГОРОДСКОГ</w:t>
      </w:r>
      <w:r w:rsidR="00B17F6C" w:rsidRPr="00CA53E5">
        <w:rPr>
          <w:rFonts w:ascii="Liberation Serif" w:hAnsi="Liberation Serif"/>
          <w:b/>
          <w:sz w:val="32"/>
          <w:szCs w:val="32"/>
        </w:rPr>
        <w:t>О</w:t>
      </w:r>
      <w:r w:rsidR="000C1063" w:rsidRPr="00CA53E5">
        <w:rPr>
          <w:rFonts w:ascii="Liberation Serif" w:hAnsi="Liberation Serif"/>
          <w:b/>
          <w:sz w:val="32"/>
          <w:szCs w:val="32"/>
        </w:rPr>
        <w:t xml:space="preserve"> </w:t>
      </w:r>
      <w:r w:rsidRPr="00CA53E5">
        <w:rPr>
          <w:rFonts w:ascii="Liberation Serif" w:hAnsi="Liberation Serif"/>
          <w:b/>
          <w:sz w:val="32"/>
          <w:szCs w:val="32"/>
        </w:rPr>
        <w:t>ОКРУГА</w:t>
      </w:r>
    </w:p>
    <w:p w:rsidR="00CA53E5" w:rsidRPr="00CA53E5" w:rsidRDefault="00CA53E5" w:rsidP="00CA53E5">
      <w:pPr>
        <w:jc w:val="center"/>
        <w:rPr>
          <w:rFonts w:ascii="Liberation Serif" w:hAnsi="Liberation Serif"/>
          <w:b/>
          <w:sz w:val="36"/>
          <w:szCs w:val="36"/>
        </w:rPr>
      </w:pPr>
      <w:r w:rsidRPr="00CA53E5">
        <w:rPr>
          <w:rFonts w:ascii="Liberation Serif" w:hAnsi="Liberation Serif"/>
          <w:b/>
          <w:sz w:val="36"/>
          <w:szCs w:val="36"/>
        </w:rPr>
        <w:t>ПОСТАНОВЛЕНИЕ</w:t>
      </w:r>
    </w:p>
    <w:p w:rsidR="004531C1" w:rsidRPr="00CA53E5" w:rsidRDefault="001B3542" w:rsidP="004531C1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242A8D" w:rsidRDefault="004531C1" w:rsidP="004531C1">
      <w:pPr>
        <w:rPr>
          <w:rFonts w:ascii="Liberation Serif" w:hAnsi="Liberation Serif"/>
          <w:sz w:val="24"/>
          <w:szCs w:val="24"/>
        </w:rPr>
      </w:pPr>
      <w:r w:rsidRPr="00CA53E5">
        <w:rPr>
          <w:rFonts w:ascii="Liberation Serif" w:hAnsi="Liberation Serif"/>
          <w:b/>
          <w:sz w:val="24"/>
          <w:szCs w:val="24"/>
        </w:rPr>
        <w:t xml:space="preserve"> </w:t>
      </w:r>
      <w:r w:rsidR="00BC05AC" w:rsidRPr="00BC05AC">
        <w:rPr>
          <w:rFonts w:ascii="Liberation Serif" w:hAnsi="Liberation Serif"/>
          <w:sz w:val="24"/>
          <w:szCs w:val="24"/>
          <w:u w:val="single"/>
        </w:rPr>
        <w:t>02.03.2021</w:t>
      </w:r>
      <w:r w:rsidR="007463D2" w:rsidRPr="00BC05AC">
        <w:rPr>
          <w:rFonts w:ascii="Liberation Serif" w:hAnsi="Liberation Serif"/>
          <w:sz w:val="24"/>
          <w:szCs w:val="24"/>
        </w:rPr>
        <w:t xml:space="preserve">    </w:t>
      </w:r>
      <w:r w:rsidR="00E11A9F" w:rsidRPr="00BC05AC">
        <w:rPr>
          <w:rFonts w:ascii="Liberation Serif" w:hAnsi="Liberation Serif"/>
          <w:sz w:val="24"/>
          <w:szCs w:val="24"/>
        </w:rPr>
        <w:t xml:space="preserve">       </w:t>
      </w:r>
      <w:r w:rsidRPr="00BC05AC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="007463D2" w:rsidRPr="00BC05AC">
        <w:rPr>
          <w:rFonts w:ascii="Liberation Serif" w:hAnsi="Liberation Serif"/>
          <w:sz w:val="24"/>
          <w:szCs w:val="24"/>
        </w:rPr>
        <w:t xml:space="preserve">     </w:t>
      </w:r>
      <w:r w:rsidRPr="00BC05AC">
        <w:rPr>
          <w:rFonts w:ascii="Liberation Serif" w:hAnsi="Liberation Serif"/>
          <w:sz w:val="24"/>
          <w:szCs w:val="24"/>
        </w:rPr>
        <w:t xml:space="preserve">                   </w:t>
      </w:r>
      <w:r w:rsidR="007463D2" w:rsidRPr="00BC05AC">
        <w:rPr>
          <w:rFonts w:ascii="Liberation Serif" w:hAnsi="Liberation Serif"/>
          <w:sz w:val="24"/>
          <w:szCs w:val="24"/>
        </w:rPr>
        <w:t xml:space="preserve">               </w:t>
      </w:r>
      <w:r w:rsidR="00CA53E5" w:rsidRPr="00BC05AC">
        <w:rPr>
          <w:rFonts w:ascii="Liberation Serif" w:hAnsi="Liberation Serif"/>
          <w:sz w:val="24"/>
          <w:szCs w:val="24"/>
        </w:rPr>
        <w:t xml:space="preserve">      </w:t>
      </w:r>
      <w:r w:rsidR="00BC05AC" w:rsidRPr="00BC05AC">
        <w:rPr>
          <w:rFonts w:ascii="Liberation Serif" w:hAnsi="Liberation Serif"/>
          <w:sz w:val="24"/>
          <w:szCs w:val="24"/>
        </w:rPr>
        <w:t xml:space="preserve">      </w:t>
      </w:r>
      <w:r w:rsidR="007463D2" w:rsidRPr="00BC05AC">
        <w:rPr>
          <w:rFonts w:ascii="Liberation Serif" w:hAnsi="Liberation Serif"/>
          <w:sz w:val="24"/>
          <w:szCs w:val="24"/>
        </w:rPr>
        <w:t xml:space="preserve"> </w:t>
      </w:r>
      <w:r w:rsidR="003F05F0" w:rsidRPr="00BC05AC">
        <w:rPr>
          <w:rFonts w:ascii="Liberation Serif" w:hAnsi="Liberation Serif"/>
          <w:sz w:val="24"/>
          <w:szCs w:val="24"/>
        </w:rPr>
        <w:t xml:space="preserve">  </w:t>
      </w:r>
      <w:r w:rsidR="007463D2" w:rsidRPr="00BC05AC">
        <w:rPr>
          <w:rFonts w:ascii="Liberation Serif" w:hAnsi="Liberation Serif"/>
          <w:sz w:val="24"/>
          <w:szCs w:val="24"/>
        </w:rPr>
        <w:t xml:space="preserve"> </w:t>
      </w:r>
      <w:r w:rsidRPr="00242A8D">
        <w:rPr>
          <w:rFonts w:ascii="Liberation Serif" w:hAnsi="Liberation Serif"/>
          <w:sz w:val="24"/>
          <w:szCs w:val="24"/>
        </w:rPr>
        <w:t>№ __</w:t>
      </w:r>
      <w:r w:rsidR="00BC05AC" w:rsidRPr="00BC05AC">
        <w:rPr>
          <w:rFonts w:ascii="Liberation Serif" w:hAnsi="Liberation Serif"/>
          <w:sz w:val="24"/>
          <w:szCs w:val="24"/>
          <w:u w:val="single"/>
        </w:rPr>
        <w:t>273</w:t>
      </w:r>
      <w:r w:rsidRPr="00242A8D">
        <w:rPr>
          <w:rFonts w:ascii="Liberation Serif" w:hAnsi="Liberation Serif"/>
          <w:sz w:val="24"/>
          <w:szCs w:val="24"/>
        </w:rPr>
        <w:t>______</w:t>
      </w:r>
      <w:r w:rsidR="00425829" w:rsidRPr="00242A8D">
        <w:rPr>
          <w:rFonts w:ascii="Liberation Serif" w:hAnsi="Liberation Serif"/>
          <w:sz w:val="24"/>
          <w:szCs w:val="24"/>
        </w:rPr>
        <w:t>-</w:t>
      </w:r>
      <w:r w:rsidR="00CA53E5" w:rsidRPr="00242A8D">
        <w:rPr>
          <w:rFonts w:ascii="Liberation Serif" w:hAnsi="Liberation Serif"/>
          <w:sz w:val="24"/>
          <w:szCs w:val="24"/>
        </w:rPr>
        <w:t>п</w:t>
      </w:r>
    </w:p>
    <w:p w:rsidR="004531C1" w:rsidRPr="00CA53E5" w:rsidRDefault="004531C1" w:rsidP="004531C1">
      <w:pPr>
        <w:rPr>
          <w:rFonts w:ascii="Liberation Serif" w:hAnsi="Liberation Serif"/>
          <w:sz w:val="24"/>
          <w:szCs w:val="24"/>
        </w:rPr>
      </w:pPr>
      <w:r w:rsidRPr="00CA53E5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1C2B46" w:rsidRPr="00CA53E5">
        <w:rPr>
          <w:rFonts w:ascii="Liberation Serif" w:hAnsi="Liberation Serif"/>
          <w:sz w:val="24"/>
          <w:szCs w:val="24"/>
        </w:rPr>
        <w:t xml:space="preserve"> </w:t>
      </w:r>
      <w:r w:rsidRPr="00CA53E5">
        <w:rPr>
          <w:rFonts w:ascii="Liberation Serif" w:hAnsi="Liberation Serif"/>
          <w:sz w:val="24"/>
          <w:szCs w:val="24"/>
        </w:rPr>
        <w:t>Невьянск</w:t>
      </w:r>
    </w:p>
    <w:p w:rsidR="004531C1" w:rsidRPr="00CA53E5" w:rsidRDefault="004531C1" w:rsidP="004531C1">
      <w:pPr>
        <w:rPr>
          <w:rFonts w:ascii="Liberation Serif" w:hAnsi="Liberation Serif"/>
          <w:sz w:val="24"/>
          <w:szCs w:val="24"/>
        </w:rPr>
      </w:pPr>
    </w:p>
    <w:p w:rsidR="00F05347" w:rsidRPr="00CA53E5" w:rsidRDefault="00F05347" w:rsidP="003F05F0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A53E5">
        <w:rPr>
          <w:rFonts w:ascii="Liberation Serif" w:hAnsi="Liberation Serif"/>
          <w:b/>
          <w:sz w:val="28"/>
          <w:szCs w:val="28"/>
        </w:rPr>
        <w:t xml:space="preserve">О </w:t>
      </w:r>
      <w:r w:rsidR="00C91E1B" w:rsidRPr="00CA53E5">
        <w:rPr>
          <w:rFonts w:ascii="Liberation Serif" w:hAnsi="Liberation Serif"/>
          <w:b/>
          <w:sz w:val="28"/>
          <w:szCs w:val="28"/>
        </w:rPr>
        <w:t xml:space="preserve">внесении изменений </w:t>
      </w:r>
      <w:r w:rsidR="00CA53E5">
        <w:rPr>
          <w:rFonts w:ascii="Liberation Serif" w:hAnsi="Liberation Serif"/>
          <w:b/>
          <w:sz w:val="28"/>
          <w:szCs w:val="28"/>
        </w:rPr>
        <w:t xml:space="preserve">в постановление </w:t>
      </w:r>
      <w:r w:rsidR="00250319" w:rsidRPr="00CA53E5">
        <w:rPr>
          <w:rFonts w:ascii="Liberation Serif" w:hAnsi="Liberation Serif"/>
          <w:b/>
          <w:sz w:val="28"/>
          <w:szCs w:val="28"/>
        </w:rPr>
        <w:t xml:space="preserve">администрации Невьянского городского округа от </w:t>
      </w:r>
      <w:r w:rsidR="00CA53E5">
        <w:rPr>
          <w:rFonts w:ascii="Liberation Serif" w:hAnsi="Liberation Serif"/>
          <w:b/>
          <w:sz w:val="28"/>
          <w:szCs w:val="28"/>
        </w:rPr>
        <w:t>20</w:t>
      </w:r>
      <w:r w:rsidR="00AA0703" w:rsidRPr="00CA53E5">
        <w:rPr>
          <w:rFonts w:ascii="Liberation Serif" w:hAnsi="Liberation Serif"/>
          <w:b/>
          <w:sz w:val="28"/>
          <w:szCs w:val="28"/>
        </w:rPr>
        <w:t>.</w:t>
      </w:r>
      <w:r w:rsidR="00CA53E5">
        <w:rPr>
          <w:rFonts w:ascii="Liberation Serif" w:hAnsi="Liberation Serif"/>
          <w:b/>
          <w:sz w:val="28"/>
          <w:szCs w:val="28"/>
        </w:rPr>
        <w:t xml:space="preserve">02.2020 № 346 </w:t>
      </w:r>
      <w:r w:rsidR="00C20924" w:rsidRPr="00CA53E5">
        <w:rPr>
          <w:rFonts w:ascii="Liberation Serif" w:hAnsi="Liberation Serif"/>
          <w:b/>
          <w:sz w:val="28"/>
          <w:szCs w:val="28"/>
        </w:rPr>
        <w:t>-</w:t>
      </w:r>
      <w:r w:rsidR="00CA53E5">
        <w:rPr>
          <w:rFonts w:ascii="Liberation Serif" w:hAnsi="Liberation Serif"/>
          <w:b/>
          <w:sz w:val="28"/>
          <w:szCs w:val="28"/>
        </w:rPr>
        <w:t xml:space="preserve"> п</w:t>
      </w:r>
      <w:r w:rsidR="00C20924" w:rsidRPr="00CA53E5">
        <w:rPr>
          <w:rFonts w:ascii="Liberation Serif" w:hAnsi="Liberation Serif"/>
          <w:b/>
          <w:sz w:val="28"/>
          <w:szCs w:val="28"/>
        </w:rPr>
        <w:t xml:space="preserve"> «</w:t>
      </w:r>
      <w:r w:rsidR="00CA53E5" w:rsidRPr="00CA53E5">
        <w:rPr>
          <w:rFonts w:ascii="Liberation Serif" w:hAnsi="Liberation Serif"/>
          <w:b/>
          <w:sz w:val="28"/>
          <w:szCs w:val="28"/>
        </w:rPr>
        <w:t>Об организации и осуществлении регистрации (учета) избирателей, участников референдума на территории Невьянского городского округа</w:t>
      </w:r>
      <w:r w:rsidR="0069185F" w:rsidRPr="00CA53E5">
        <w:rPr>
          <w:rFonts w:ascii="Liberation Serif" w:hAnsi="Liberation Serif"/>
          <w:b/>
          <w:sz w:val="28"/>
          <w:szCs w:val="28"/>
        </w:rPr>
        <w:t>»</w:t>
      </w:r>
    </w:p>
    <w:p w:rsidR="00F05347" w:rsidRPr="00176A22" w:rsidRDefault="00F05347" w:rsidP="00F05347">
      <w:pPr>
        <w:pStyle w:val="a3"/>
        <w:rPr>
          <w:rFonts w:ascii="Liberation Serif" w:hAnsi="Liberation Serif"/>
          <w:b/>
          <w:i/>
          <w:sz w:val="27"/>
          <w:szCs w:val="27"/>
        </w:rPr>
      </w:pPr>
    </w:p>
    <w:p w:rsidR="001F2273" w:rsidRPr="001F2273" w:rsidRDefault="001F2273" w:rsidP="001F227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2273">
        <w:rPr>
          <w:rFonts w:ascii="Liberation Serif" w:hAnsi="Liberation Serif"/>
          <w:sz w:val="26"/>
          <w:szCs w:val="26"/>
        </w:rPr>
        <w:t>С целью обеспечения эффективного функционирования Государственной системы регистрации (учета) избирателей, участников референдума в Российской Федерации на территории Невьянского городского округа, в соответствии с требованиями Федеральн</w:t>
      </w:r>
      <w:r w:rsidR="000318A2" w:rsidRPr="00345304">
        <w:rPr>
          <w:rFonts w:ascii="Liberation Serif" w:hAnsi="Liberation Serif"/>
          <w:sz w:val="26"/>
          <w:szCs w:val="26"/>
        </w:rPr>
        <w:t>ого закона</w:t>
      </w:r>
      <w:r w:rsidRPr="00345304">
        <w:rPr>
          <w:rFonts w:ascii="Liberation Serif" w:hAnsi="Liberation Serif"/>
          <w:sz w:val="26"/>
          <w:szCs w:val="26"/>
        </w:rPr>
        <w:t xml:space="preserve"> от 12 июня 2002 года </w:t>
      </w:r>
      <w:r w:rsidRPr="001F2273">
        <w:rPr>
          <w:rFonts w:ascii="Liberation Serif" w:hAnsi="Liberation Serif"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</w:t>
      </w:r>
      <w:r w:rsidRPr="00345304">
        <w:rPr>
          <w:rFonts w:ascii="Liberation Serif" w:hAnsi="Liberation Serif"/>
          <w:sz w:val="26"/>
          <w:szCs w:val="26"/>
        </w:rPr>
        <w:t xml:space="preserve">й комиссии Российской Федерации </w:t>
      </w:r>
      <w:r w:rsidRPr="001F2273">
        <w:rPr>
          <w:rFonts w:ascii="Liberation Serif" w:hAnsi="Liberation Serif"/>
          <w:sz w:val="26"/>
          <w:szCs w:val="26"/>
        </w:rPr>
        <w:t xml:space="preserve">от 06.11.1997 № 134/973-II,  постановлением  Избирательной комиссии Свердловской области от 21.02.2006 № </w:t>
      </w:r>
      <w:r w:rsidR="00345304">
        <w:rPr>
          <w:rFonts w:ascii="Liberation Serif" w:hAnsi="Liberation Serif"/>
          <w:sz w:val="26"/>
          <w:szCs w:val="26"/>
        </w:rPr>
        <w:t xml:space="preserve">14 </w:t>
      </w:r>
      <w:r w:rsidRPr="001F2273">
        <w:rPr>
          <w:rFonts w:ascii="Liberation Serif" w:hAnsi="Liberation Serif"/>
          <w:sz w:val="26"/>
          <w:szCs w:val="26"/>
        </w:rPr>
        <w:t>«Об обеспечении функционирования Государственной системы регистрации (учета) избирателей, участников референдума в Российской Федерации на территории Свердловской области», постановлением  Правительства Сверд</w:t>
      </w:r>
      <w:r w:rsidRPr="00345304">
        <w:rPr>
          <w:rFonts w:ascii="Liberation Serif" w:hAnsi="Liberation Serif"/>
          <w:sz w:val="26"/>
          <w:szCs w:val="26"/>
        </w:rPr>
        <w:t xml:space="preserve">ловской области от 26.12.2012 </w:t>
      </w:r>
      <w:r w:rsidRPr="001F2273">
        <w:rPr>
          <w:rFonts w:ascii="Liberation Serif" w:hAnsi="Liberation Serif"/>
          <w:sz w:val="26"/>
          <w:szCs w:val="26"/>
        </w:rPr>
        <w:t xml:space="preserve">№ 1583-ПП  «О мерах по реализации в Свердловской области Положения о Государственной системе регистрации (учета) избирателей, участников референдума в Российской Федерации», </w:t>
      </w:r>
      <w:hyperlink r:id="rId10" w:history="1">
        <w:r w:rsidRPr="001F2273">
          <w:rPr>
            <w:rFonts w:ascii="Liberation Serif" w:hAnsi="Liberation Serif"/>
            <w:color w:val="000000"/>
            <w:sz w:val="26"/>
            <w:szCs w:val="26"/>
          </w:rPr>
          <w:t>постановлением</w:t>
        </w:r>
      </w:hyperlink>
      <w:r w:rsidRPr="001F2273">
        <w:rPr>
          <w:rFonts w:ascii="Liberation Serif" w:hAnsi="Liberation Serif"/>
          <w:color w:val="000000"/>
          <w:sz w:val="26"/>
          <w:szCs w:val="26"/>
        </w:rPr>
        <w:t xml:space="preserve"> Избирательной комиссии Свердловской области </w:t>
      </w:r>
      <w:r w:rsidR="000318A2" w:rsidRPr="00345304">
        <w:rPr>
          <w:rFonts w:ascii="Liberation Serif" w:hAnsi="Liberation Serif"/>
          <w:color w:val="000000"/>
          <w:sz w:val="26"/>
          <w:szCs w:val="26"/>
        </w:rPr>
        <w:t xml:space="preserve">                              </w:t>
      </w:r>
      <w:r w:rsidRPr="001F2273">
        <w:rPr>
          <w:rFonts w:ascii="Liberation Serif" w:hAnsi="Liberation Serif"/>
          <w:color w:val="000000"/>
          <w:sz w:val="26"/>
          <w:szCs w:val="26"/>
        </w:rPr>
        <w:t xml:space="preserve">от 27.03.2014 № 8/32 «О порядке реализации органами местного самоуправления некоторых функций в связи с осуществлением регистрации (учета) избирателей, участников референдума», </w:t>
      </w:r>
      <w:r w:rsidRPr="001F2273">
        <w:rPr>
          <w:rFonts w:ascii="Liberation Serif" w:hAnsi="Liberation Serif"/>
          <w:sz w:val="26"/>
          <w:szCs w:val="26"/>
        </w:rPr>
        <w:t>руководствуясь Уставом Невьянского городского округа</w:t>
      </w:r>
    </w:p>
    <w:p w:rsidR="001F2273" w:rsidRPr="001F2273" w:rsidRDefault="001F2273" w:rsidP="001F2273">
      <w:pPr>
        <w:ind w:firstLine="709"/>
        <w:jc w:val="both"/>
        <w:rPr>
          <w:sz w:val="26"/>
          <w:szCs w:val="26"/>
        </w:rPr>
      </w:pPr>
    </w:p>
    <w:p w:rsidR="001F2273" w:rsidRPr="001F2273" w:rsidRDefault="001F2273" w:rsidP="001F2273">
      <w:pPr>
        <w:jc w:val="both"/>
        <w:rPr>
          <w:rFonts w:ascii="Liberation Serif" w:hAnsi="Liberation Serif"/>
          <w:b/>
          <w:sz w:val="26"/>
          <w:szCs w:val="26"/>
        </w:rPr>
      </w:pPr>
      <w:r w:rsidRPr="001F2273">
        <w:rPr>
          <w:rFonts w:ascii="Liberation Serif" w:hAnsi="Liberation Serif"/>
          <w:b/>
          <w:sz w:val="26"/>
          <w:szCs w:val="26"/>
        </w:rPr>
        <w:t>ПОСТАНОВЛЯЕТ:</w:t>
      </w:r>
    </w:p>
    <w:p w:rsidR="00994F52" w:rsidRPr="00345304" w:rsidRDefault="00994F52" w:rsidP="001F6E2A">
      <w:pPr>
        <w:pStyle w:val="2"/>
        <w:ind w:right="-141"/>
        <w:jc w:val="both"/>
        <w:rPr>
          <w:rFonts w:ascii="Liberation Serif" w:hAnsi="Liberation Serif"/>
          <w:sz w:val="26"/>
          <w:szCs w:val="26"/>
        </w:rPr>
      </w:pPr>
    </w:p>
    <w:p w:rsidR="009451D6" w:rsidRPr="00345304" w:rsidRDefault="0075222F" w:rsidP="00736D17">
      <w:pPr>
        <w:pStyle w:val="a3"/>
        <w:spacing w:line="240" w:lineRule="auto"/>
        <w:ind w:right="-141"/>
        <w:rPr>
          <w:rFonts w:ascii="Liberation Serif" w:hAnsi="Liberation Serif"/>
          <w:sz w:val="26"/>
          <w:szCs w:val="26"/>
        </w:rPr>
      </w:pPr>
      <w:r w:rsidRPr="00345304">
        <w:rPr>
          <w:rFonts w:ascii="Liberation Serif" w:hAnsi="Liberation Serif"/>
          <w:sz w:val="26"/>
          <w:szCs w:val="26"/>
        </w:rPr>
        <w:t>1.</w:t>
      </w:r>
      <w:r w:rsidR="0069185F" w:rsidRPr="00345304">
        <w:rPr>
          <w:rFonts w:ascii="Liberation Serif" w:hAnsi="Liberation Serif"/>
          <w:sz w:val="26"/>
          <w:szCs w:val="26"/>
        </w:rPr>
        <w:t xml:space="preserve"> В</w:t>
      </w:r>
      <w:r w:rsidR="007D7E30" w:rsidRPr="00345304">
        <w:rPr>
          <w:rFonts w:ascii="Liberation Serif" w:hAnsi="Liberation Serif"/>
          <w:sz w:val="26"/>
          <w:szCs w:val="26"/>
        </w:rPr>
        <w:t xml:space="preserve">нести </w:t>
      </w:r>
      <w:r w:rsidR="00C64FE2" w:rsidRPr="00345304">
        <w:rPr>
          <w:rFonts w:ascii="Liberation Serif" w:hAnsi="Liberation Serif"/>
          <w:sz w:val="26"/>
          <w:szCs w:val="26"/>
        </w:rPr>
        <w:t xml:space="preserve">следующие </w:t>
      </w:r>
      <w:r w:rsidR="007D7E30" w:rsidRPr="00345304">
        <w:rPr>
          <w:rFonts w:ascii="Liberation Serif" w:hAnsi="Liberation Serif"/>
          <w:sz w:val="26"/>
          <w:szCs w:val="26"/>
        </w:rPr>
        <w:t>изменения в</w:t>
      </w:r>
      <w:r w:rsidR="00B17F6C" w:rsidRPr="00345304">
        <w:rPr>
          <w:rFonts w:ascii="Liberation Serif" w:hAnsi="Liberation Serif"/>
          <w:sz w:val="26"/>
          <w:szCs w:val="26"/>
        </w:rPr>
        <w:t xml:space="preserve"> </w:t>
      </w:r>
      <w:r w:rsidR="00320128" w:rsidRPr="00345304">
        <w:rPr>
          <w:rFonts w:ascii="Liberation Serif" w:hAnsi="Liberation Serif"/>
          <w:sz w:val="26"/>
          <w:szCs w:val="26"/>
        </w:rPr>
        <w:t>постановление</w:t>
      </w:r>
      <w:r w:rsidR="003F4BE4" w:rsidRPr="00345304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 от</w:t>
      </w:r>
      <w:r w:rsidR="0043745E" w:rsidRPr="00345304">
        <w:rPr>
          <w:rFonts w:ascii="Liberation Serif" w:hAnsi="Liberation Serif"/>
          <w:sz w:val="26"/>
          <w:szCs w:val="26"/>
        </w:rPr>
        <w:t xml:space="preserve"> 20.02.2020 № 346-п</w:t>
      </w:r>
      <w:r w:rsidR="004A507E" w:rsidRPr="00345304">
        <w:rPr>
          <w:rFonts w:ascii="Liberation Serif" w:hAnsi="Liberation Serif"/>
          <w:sz w:val="26"/>
          <w:szCs w:val="26"/>
        </w:rPr>
        <w:t xml:space="preserve"> «</w:t>
      </w:r>
      <w:r w:rsidR="0043745E" w:rsidRPr="00345304">
        <w:rPr>
          <w:rFonts w:ascii="Liberation Serif" w:hAnsi="Liberation Serif"/>
          <w:sz w:val="26"/>
          <w:szCs w:val="26"/>
        </w:rPr>
        <w:t>Об организации и осуществлении регистрации (учета) избирателей, участников референдума на территории Невьянского городского округа</w:t>
      </w:r>
      <w:r w:rsidR="004A507E" w:rsidRPr="00345304">
        <w:rPr>
          <w:rFonts w:ascii="Liberation Serif" w:hAnsi="Liberation Serif"/>
          <w:sz w:val="26"/>
          <w:szCs w:val="26"/>
        </w:rPr>
        <w:t>»</w:t>
      </w:r>
      <w:r w:rsidR="007D7E30" w:rsidRPr="00345304">
        <w:rPr>
          <w:rFonts w:ascii="Liberation Serif" w:hAnsi="Liberation Serif"/>
          <w:sz w:val="26"/>
          <w:szCs w:val="26"/>
        </w:rPr>
        <w:t>,</w:t>
      </w:r>
      <w:r w:rsidR="0069185F" w:rsidRPr="00345304">
        <w:rPr>
          <w:rFonts w:ascii="Liberation Serif" w:hAnsi="Liberation Serif"/>
          <w:sz w:val="26"/>
          <w:szCs w:val="26"/>
        </w:rPr>
        <w:t xml:space="preserve"> </w:t>
      </w:r>
      <w:r w:rsidR="009451D6" w:rsidRPr="00345304">
        <w:rPr>
          <w:rFonts w:ascii="Liberation Serif" w:hAnsi="Liberation Serif"/>
          <w:sz w:val="26"/>
          <w:szCs w:val="26"/>
        </w:rPr>
        <w:t>изложив приложение в новой редакции (прилагается).</w:t>
      </w:r>
    </w:p>
    <w:p w:rsidR="00345304" w:rsidRPr="00345304" w:rsidRDefault="00B07147" w:rsidP="0034530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45304">
        <w:rPr>
          <w:rFonts w:ascii="Liberation Serif" w:hAnsi="Liberation Serif"/>
          <w:sz w:val="26"/>
          <w:szCs w:val="26"/>
        </w:rPr>
        <w:t xml:space="preserve">2. </w:t>
      </w:r>
      <w:r w:rsidR="00345304" w:rsidRPr="00345304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345304" w:rsidRPr="00345304">
        <w:rPr>
          <w:rFonts w:ascii="Liberation Serif" w:eastAsia="Calibri" w:hAnsi="Liberation Serif"/>
          <w:sz w:val="26"/>
          <w:szCs w:val="26"/>
          <w:lang w:val="x-none" w:eastAsia="en-US"/>
        </w:rPr>
        <w:t xml:space="preserve">информационно - телекоммуникационной сети </w:t>
      </w:r>
      <w:r w:rsidR="00345304" w:rsidRPr="00345304">
        <w:rPr>
          <w:rFonts w:ascii="Liberation Serif" w:eastAsia="Calibri" w:hAnsi="Liberation Serif"/>
          <w:sz w:val="26"/>
          <w:szCs w:val="26"/>
          <w:lang w:eastAsia="en-US"/>
        </w:rPr>
        <w:t>«</w:t>
      </w:r>
      <w:r w:rsidR="00345304" w:rsidRPr="00345304">
        <w:rPr>
          <w:rFonts w:ascii="Liberation Serif" w:eastAsia="Calibri" w:hAnsi="Liberation Serif"/>
          <w:sz w:val="26"/>
          <w:szCs w:val="26"/>
          <w:lang w:val="x-none" w:eastAsia="en-US"/>
        </w:rPr>
        <w:t>Интернет</w:t>
      </w:r>
      <w:r w:rsidR="00345304" w:rsidRPr="00345304">
        <w:rPr>
          <w:rFonts w:ascii="Liberation Serif" w:eastAsia="Calibri" w:hAnsi="Liberation Serif"/>
          <w:sz w:val="26"/>
          <w:szCs w:val="26"/>
          <w:lang w:eastAsia="en-US"/>
        </w:rPr>
        <w:t>»</w:t>
      </w:r>
      <w:r w:rsidR="00345304" w:rsidRPr="00345304">
        <w:rPr>
          <w:rFonts w:ascii="Liberation Serif" w:eastAsia="Calibri" w:hAnsi="Liberation Serif"/>
          <w:sz w:val="26"/>
          <w:szCs w:val="26"/>
          <w:lang w:val="x-none" w:eastAsia="en-US"/>
        </w:rPr>
        <w:t>.</w:t>
      </w:r>
      <w:r w:rsidR="00345304" w:rsidRPr="00345304">
        <w:rPr>
          <w:rFonts w:ascii="Liberation Serif" w:hAnsi="Liberation Serif"/>
          <w:sz w:val="26"/>
          <w:szCs w:val="26"/>
        </w:rPr>
        <w:t xml:space="preserve"> </w:t>
      </w:r>
    </w:p>
    <w:p w:rsidR="00345304" w:rsidRDefault="00345304" w:rsidP="0034530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45304" w:rsidRDefault="00345304" w:rsidP="0034530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5222F" w:rsidRPr="00CA53E5" w:rsidRDefault="00736D17" w:rsidP="0034530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A53E5">
        <w:rPr>
          <w:rFonts w:ascii="Liberation Serif" w:hAnsi="Liberation Serif"/>
        </w:rPr>
        <w:t>Глава</w:t>
      </w:r>
      <w:r w:rsidR="00EB15CB" w:rsidRPr="00CA53E5">
        <w:rPr>
          <w:rFonts w:ascii="Liberation Serif" w:hAnsi="Liberation Serif"/>
        </w:rPr>
        <w:t xml:space="preserve"> Невьянского</w:t>
      </w:r>
    </w:p>
    <w:p w:rsidR="00D33B38" w:rsidRPr="00176A22" w:rsidRDefault="00F05347" w:rsidP="00176A22">
      <w:pPr>
        <w:rPr>
          <w:rFonts w:ascii="Liberation Serif" w:hAnsi="Liberation Serif"/>
        </w:rPr>
      </w:pPr>
      <w:r w:rsidRPr="00CA53E5">
        <w:rPr>
          <w:rFonts w:ascii="Liberation Serif" w:hAnsi="Liberation Serif"/>
        </w:rPr>
        <w:t xml:space="preserve">городского округа                                                                   </w:t>
      </w:r>
      <w:r w:rsidR="0075222F" w:rsidRPr="00CA53E5">
        <w:rPr>
          <w:rFonts w:ascii="Liberation Serif" w:hAnsi="Liberation Serif"/>
        </w:rPr>
        <w:t xml:space="preserve">       </w:t>
      </w:r>
      <w:r w:rsidRPr="00CA53E5">
        <w:rPr>
          <w:rFonts w:ascii="Liberation Serif" w:hAnsi="Liberation Serif"/>
        </w:rPr>
        <w:t xml:space="preserve">  </w:t>
      </w:r>
      <w:r w:rsidR="00B17F6C" w:rsidRPr="00CA53E5">
        <w:rPr>
          <w:rFonts w:ascii="Liberation Serif" w:hAnsi="Liberation Serif"/>
        </w:rPr>
        <w:t xml:space="preserve">  </w:t>
      </w:r>
      <w:r w:rsidR="00736D17" w:rsidRPr="00CA53E5">
        <w:rPr>
          <w:rFonts w:ascii="Liberation Serif" w:hAnsi="Liberation Serif"/>
        </w:rPr>
        <w:t xml:space="preserve">     А.А. </w:t>
      </w:r>
      <w:proofErr w:type="spellStart"/>
      <w:r w:rsidR="00736D17" w:rsidRPr="00CA53E5">
        <w:rPr>
          <w:rFonts w:ascii="Liberation Serif" w:hAnsi="Liberation Serif"/>
        </w:rPr>
        <w:t>Берчук</w:t>
      </w:r>
      <w:proofErr w:type="spellEnd"/>
    </w:p>
    <w:p w:rsidR="00345304" w:rsidRDefault="00345304" w:rsidP="007E24B1">
      <w:pPr>
        <w:tabs>
          <w:tab w:val="center" w:pos="7285"/>
        </w:tabs>
        <w:ind w:left="-1701"/>
        <w:contextualSpacing/>
        <w:jc w:val="right"/>
        <w:rPr>
          <w:sz w:val="20"/>
          <w:szCs w:val="20"/>
        </w:rPr>
      </w:pPr>
    </w:p>
    <w:p w:rsidR="00345304" w:rsidRDefault="00345304" w:rsidP="007E24B1">
      <w:pPr>
        <w:tabs>
          <w:tab w:val="center" w:pos="7285"/>
        </w:tabs>
        <w:ind w:left="-1701"/>
        <w:contextualSpacing/>
        <w:jc w:val="right"/>
        <w:rPr>
          <w:sz w:val="20"/>
          <w:szCs w:val="20"/>
        </w:rPr>
      </w:pPr>
    </w:p>
    <w:p w:rsidR="00866BDF" w:rsidRDefault="00866BDF" w:rsidP="007E24B1">
      <w:pPr>
        <w:tabs>
          <w:tab w:val="center" w:pos="7285"/>
        </w:tabs>
        <w:ind w:left="-1701"/>
        <w:contextualSpacing/>
        <w:jc w:val="right"/>
        <w:rPr>
          <w:sz w:val="20"/>
          <w:szCs w:val="20"/>
        </w:rPr>
      </w:pPr>
    </w:p>
    <w:p w:rsidR="008E32C9" w:rsidRPr="00700208" w:rsidRDefault="007E24B1" w:rsidP="007E24B1">
      <w:pPr>
        <w:tabs>
          <w:tab w:val="center" w:pos="7285"/>
        </w:tabs>
        <w:ind w:left="-1701"/>
        <w:contextualSpacing/>
        <w:jc w:val="right"/>
        <w:rPr>
          <w:rFonts w:ascii="Liberation Serif" w:hAnsi="Liberation Serif"/>
          <w:sz w:val="20"/>
          <w:szCs w:val="20"/>
        </w:rPr>
      </w:pPr>
      <w:r w:rsidRPr="00700208">
        <w:rPr>
          <w:rFonts w:ascii="Liberation Serif" w:hAnsi="Liberation Serif"/>
          <w:sz w:val="20"/>
          <w:szCs w:val="20"/>
        </w:rPr>
        <w:lastRenderedPageBreak/>
        <w:t xml:space="preserve">Приложение </w:t>
      </w:r>
      <w:r w:rsidR="00D33B38" w:rsidRPr="00700208">
        <w:rPr>
          <w:rFonts w:ascii="Liberation Serif" w:hAnsi="Liberation Serif"/>
          <w:sz w:val="20"/>
          <w:szCs w:val="20"/>
        </w:rPr>
        <w:t>к постановлению</w:t>
      </w:r>
      <w:r w:rsidR="008E32C9" w:rsidRPr="00700208">
        <w:rPr>
          <w:rFonts w:ascii="Liberation Serif" w:hAnsi="Liberation Serif"/>
          <w:sz w:val="20"/>
          <w:szCs w:val="20"/>
        </w:rPr>
        <w:t xml:space="preserve"> </w:t>
      </w:r>
      <w:proofErr w:type="spellStart"/>
      <w:r w:rsidR="008E32C9" w:rsidRPr="00700208">
        <w:rPr>
          <w:rFonts w:ascii="Liberation Serif" w:hAnsi="Liberation Serif"/>
          <w:sz w:val="20"/>
          <w:szCs w:val="20"/>
        </w:rPr>
        <w:t>администрации</w:t>
      </w:r>
      <w:r w:rsidRPr="00700208">
        <w:rPr>
          <w:rFonts w:ascii="Liberation Serif" w:hAnsi="Liberation Serif"/>
          <w:color w:val="FFFFFF" w:themeColor="background1"/>
          <w:sz w:val="20"/>
          <w:szCs w:val="20"/>
        </w:rPr>
        <w:t>лллллллл</w:t>
      </w:r>
      <w:proofErr w:type="spellEnd"/>
    </w:p>
    <w:p w:rsidR="008E32C9" w:rsidRPr="00700208" w:rsidRDefault="008E32C9" w:rsidP="008E3C7F">
      <w:pPr>
        <w:tabs>
          <w:tab w:val="center" w:pos="7285"/>
        </w:tabs>
        <w:ind w:left="-1701"/>
        <w:contextualSpacing/>
        <w:jc w:val="center"/>
        <w:rPr>
          <w:rFonts w:ascii="Liberation Serif" w:hAnsi="Liberation Serif"/>
          <w:sz w:val="20"/>
          <w:szCs w:val="20"/>
        </w:rPr>
      </w:pPr>
      <w:r w:rsidRPr="00700208">
        <w:rPr>
          <w:rFonts w:ascii="Liberation Serif" w:hAnsi="Liberation Serif"/>
          <w:sz w:val="20"/>
          <w:szCs w:val="20"/>
        </w:rPr>
        <w:t xml:space="preserve">                                                                 </w:t>
      </w:r>
      <w:r w:rsidR="00700208">
        <w:rPr>
          <w:rFonts w:ascii="Liberation Serif" w:hAnsi="Liberation Serif"/>
          <w:sz w:val="20"/>
          <w:szCs w:val="20"/>
        </w:rPr>
        <w:t xml:space="preserve">                      </w:t>
      </w:r>
      <w:r w:rsidRPr="00700208">
        <w:rPr>
          <w:rFonts w:ascii="Liberation Serif" w:hAnsi="Liberation Serif"/>
          <w:sz w:val="20"/>
          <w:szCs w:val="20"/>
        </w:rPr>
        <w:t>Невьянского городского округа</w:t>
      </w:r>
    </w:p>
    <w:p w:rsidR="008E32C9" w:rsidRPr="00700208" w:rsidRDefault="008E32C9" w:rsidP="008E3C7F">
      <w:pPr>
        <w:tabs>
          <w:tab w:val="center" w:pos="7285"/>
        </w:tabs>
        <w:ind w:left="-1701"/>
        <w:contextualSpacing/>
        <w:jc w:val="center"/>
        <w:rPr>
          <w:rFonts w:ascii="Liberation Serif" w:hAnsi="Liberation Serif"/>
          <w:sz w:val="20"/>
          <w:szCs w:val="20"/>
        </w:rPr>
      </w:pPr>
      <w:r w:rsidRPr="00700208">
        <w:rPr>
          <w:rFonts w:ascii="Liberation Serif" w:hAnsi="Liberation Serif"/>
          <w:sz w:val="20"/>
          <w:szCs w:val="20"/>
        </w:rPr>
        <w:t xml:space="preserve">                                      </w:t>
      </w:r>
      <w:r w:rsidR="00C52836" w:rsidRPr="00700208">
        <w:rPr>
          <w:rFonts w:ascii="Liberation Serif" w:hAnsi="Liberation Serif"/>
          <w:sz w:val="20"/>
          <w:szCs w:val="20"/>
        </w:rPr>
        <w:t xml:space="preserve">  </w:t>
      </w:r>
      <w:r w:rsidR="001B3542">
        <w:rPr>
          <w:rFonts w:ascii="Liberation Serif" w:hAnsi="Liberation Serif"/>
          <w:sz w:val="20"/>
          <w:szCs w:val="20"/>
        </w:rPr>
        <w:t xml:space="preserve">                                  </w:t>
      </w:r>
      <w:bookmarkStart w:id="0" w:name="_GoBack"/>
      <w:bookmarkEnd w:id="0"/>
      <w:r w:rsidRPr="00700208">
        <w:rPr>
          <w:rFonts w:ascii="Liberation Serif" w:hAnsi="Liberation Serif"/>
          <w:sz w:val="20"/>
          <w:szCs w:val="20"/>
        </w:rPr>
        <w:t xml:space="preserve">от </w:t>
      </w:r>
      <w:proofErr w:type="gramStart"/>
      <w:r w:rsidR="001B3542">
        <w:rPr>
          <w:rFonts w:ascii="Liberation Serif" w:hAnsi="Liberation Serif"/>
          <w:sz w:val="20"/>
          <w:szCs w:val="20"/>
        </w:rPr>
        <w:t xml:space="preserve">02.03.2021 </w:t>
      </w:r>
      <w:r w:rsidRPr="00700208">
        <w:rPr>
          <w:rFonts w:ascii="Liberation Serif" w:hAnsi="Liberation Serif"/>
          <w:sz w:val="20"/>
          <w:szCs w:val="20"/>
        </w:rPr>
        <w:t xml:space="preserve"> №</w:t>
      </w:r>
      <w:proofErr w:type="gramEnd"/>
      <w:r w:rsidR="001B3542">
        <w:rPr>
          <w:rFonts w:ascii="Liberation Serif" w:hAnsi="Liberation Serif"/>
          <w:sz w:val="20"/>
          <w:szCs w:val="20"/>
        </w:rPr>
        <w:t xml:space="preserve"> 273 - п</w:t>
      </w:r>
    </w:p>
    <w:p w:rsidR="008E3C7F" w:rsidRPr="00700208" w:rsidRDefault="008E3C7F" w:rsidP="008E3C7F">
      <w:pPr>
        <w:pStyle w:val="a3"/>
        <w:spacing w:line="240" w:lineRule="auto"/>
        <w:ind w:left="567" w:hanging="283"/>
        <w:contextualSpacing/>
        <w:rPr>
          <w:rFonts w:ascii="Liberation Serif" w:hAnsi="Liberation Serif"/>
          <w:sz w:val="20"/>
        </w:rPr>
      </w:pPr>
      <w:r w:rsidRPr="00700208">
        <w:rPr>
          <w:rFonts w:ascii="Liberation Serif" w:hAnsi="Liberation Serif"/>
          <w:sz w:val="20"/>
        </w:rPr>
        <w:t xml:space="preserve">                                                                             </w:t>
      </w:r>
      <w:r w:rsidR="00700208">
        <w:rPr>
          <w:rFonts w:ascii="Liberation Serif" w:hAnsi="Liberation Serif"/>
          <w:sz w:val="20"/>
        </w:rPr>
        <w:t xml:space="preserve">           </w:t>
      </w:r>
      <w:r w:rsidR="007E24B1" w:rsidRPr="00700208">
        <w:rPr>
          <w:rFonts w:ascii="Liberation Serif" w:hAnsi="Liberation Serif"/>
          <w:sz w:val="20"/>
        </w:rPr>
        <w:t xml:space="preserve"> </w:t>
      </w:r>
      <w:r w:rsidR="008E32C9" w:rsidRPr="00700208">
        <w:rPr>
          <w:rFonts w:ascii="Liberation Serif" w:hAnsi="Liberation Serif"/>
          <w:sz w:val="20"/>
        </w:rPr>
        <w:t xml:space="preserve">«Приложение </w:t>
      </w:r>
      <w:r w:rsidR="000318A2">
        <w:rPr>
          <w:rFonts w:ascii="Liberation Serif" w:hAnsi="Liberation Serif"/>
          <w:sz w:val="20"/>
        </w:rPr>
        <w:t>к постановлению</w:t>
      </w:r>
      <w:r w:rsidR="00447916" w:rsidRPr="00700208">
        <w:rPr>
          <w:rFonts w:ascii="Liberation Serif" w:hAnsi="Liberation Serif"/>
          <w:sz w:val="20"/>
        </w:rPr>
        <w:t xml:space="preserve"> администрации </w:t>
      </w:r>
    </w:p>
    <w:p w:rsidR="00447916" w:rsidRDefault="00447916" w:rsidP="008E3C7F">
      <w:pPr>
        <w:pStyle w:val="a3"/>
        <w:spacing w:line="240" w:lineRule="auto"/>
        <w:ind w:left="567" w:hanging="283"/>
        <w:contextualSpacing/>
        <w:rPr>
          <w:rFonts w:ascii="Liberation Serif" w:hAnsi="Liberation Serif"/>
          <w:sz w:val="20"/>
        </w:rPr>
      </w:pPr>
      <w:r w:rsidRPr="00700208">
        <w:rPr>
          <w:rFonts w:ascii="Liberation Serif" w:hAnsi="Liberation Serif"/>
          <w:sz w:val="20"/>
        </w:rPr>
        <w:t xml:space="preserve">                                                                                          Невьянского городского округа</w:t>
      </w:r>
      <w:r w:rsidR="00176A22" w:rsidRPr="00700208">
        <w:rPr>
          <w:rFonts w:ascii="Liberation Serif" w:hAnsi="Liberation Serif"/>
          <w:sz w:val="20"/>
        </w:rPr>
        <w:t xml:space="preserve"> от 20.02.2020 № 346-п</w:t>
      </w:r>
    </w:p>
    <w:p w:rsidR="00223F36" w:rsidRDefault="00223F36" w:rsidP="00700208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E32C9" w:rsidRPr="00700208" w:rsidRDefault="008E32C9" w:rsidP="008E32C9">
      <w:pPr>
        <w:jc w:val="right"/>
        <w:rPr>
          <w:rFonts w:ascii="Liberation Serif" w:hAnsi="Liberation Serif"/>
          <w:sz w:val="24"/>
          <w:szCs w:val="24"/>
        </w:rPr>
      </w:pPr>
    </w:p>
    <w:p w:rsidR="00700208" w:rsidRPr="00700208" w:rsidRDefault="00700208" w:rsidP="00700208">
      <w:pPr>
        <w:rPr>
          <w:rFonts w:ascii="Liberation Serif" w:hAnsi="Liberation Serif"/>
          <w:b/>
          <w:sz w:val="24"/>
          <w:szCs w:val="24"/>
        </w:rPr>
      </w:pPr>
      <w:r w:rsidRPr="00700208">
        <w:rPr>
          <w:rFonts w:ascii="Liberation Serif" w:hAnsi="Liberation Serif"/>
          <w:bCs/>
        </w:rPr>
        <w:t xml:space="preserve">                                                         СОСТАВ</w:t>
      </w:r>
    </w:p>
    <w:p w:rsidR="00700208" w:rsidRPr="00700208" w:rsidRDefault="00700208" w:rsidP="00700208">
      <w:pPr>
        <w:jc w:val="center"/>
        <w:rPr>
          <w:rFonts w:ascii="Liberation Serif" w:hAnsi="Liberation Serif"/>
          <w:b/>
          <w:sz w:val="24"/>
          <w:szCs w:val="24"/>
        </w:rPr>
      </w:pPr>
      <w:r w:rsidRPr="00700208">
        <w:rPr>
          <w:rFonts w:ascii="Liberation Serif" w:hAnsi="Liberation Serif"/>
        </w:rPr>
        <w:t>рабочей группы по координации деятельности территориальных органов государственной власти, государственных, муниципальных органов и органов местного самоуправления</w:t>
      </w:r>
      <w:r w:rsidR="00D27D3B">
        <w:rPr>
          <w:rFonts w:ascii="Liberation Serif" w:hAnsi="Liberation Serif"/>
        </w:rPr>
        <w:t xml:space="preserve"> при осуществлении </w:t>
      </w:r>
      <w:proofErr w:type="gramStart"/>
      <w:r w:rsidR="00D27D3B">
        <w:rPr>
          <w:rFonts w:ascii="Liberation Serif" w:hAnsi="Liberation Serif"/>
        </w:rPr>
        <w:t xml:space="preserve">регистрации  </w:t>
      </w:r>
      <w:r w:rsidRPr="00700208">
        <w:rPr>
          <w:rFonts w:ascii="Liberation Serif" w:hAnsi="Liberation Serif"/>
        </w:rPr>
        <w:t>(</w:t>
      </w:r>
      <w:proofErr w:type="gramEnd"/>
      <w:r w:rsidRPr="00700208">
        <w:rPr>
          <w:rFonts w:ascii="Liberation Serif" w:hAnsi="Liberation Serif"/>
        </w:rPr>
        <w:t>учета)  избирателей, участников референдума, проживающих на территории Невьянского городского округа</w:t>
      </w:r>
    </w:p>
    <w:p w:rsidR="00700208" w:rsidRPr="00700208" w:rsidRDefault="00700208" w:rsidP="0070020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00208" w:rsidRPr="00700208" w:rsidRDefault="00700208" w:rsidP="00700208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65"/>
      </w:tblGrid>
      <w:tr w:rsidR="00700208" w:rsidRPr="00700208" w:rsidTr="00E50744"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0208">
              <w:rPr>
                <w:rFonts w:ascii="Liberation Serif" w:hAnsi="Liberation Serif"/>
                <w:sz w:val="24"/>
                <w:szCs w:val="24"/>
              </w:rPr>
              <w:t>Делидов</w:t>
            </w:r>
            <w:proofErr w:type="spellEnd"/>
            <w:r w:rsidRPr="00700208">
              <w:rPr>
                <w:rFonts w:ascii="Liberation Serif" w:hAnsi="Liberation Serif"/>
                <w:sz w:val="24"/>
                <w:szCs w:val="24"/>
              </w:rPr>
              <w:t xml:space="preserve"> Станислав Леонидович</w:t>
            </w:r>
          </w:p>
        </w:tc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700208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</w:tc>
      </w:tr>
      <w:tr w:rsidR="00700208" w:rsidRPr="00700208" w:rsidTr="00E50744">
        <w:trPr>
          <w:trHeight w:val="758"/>
        </w:trPr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00208">
              <w:rPr>
                <w:rFonts w:ascii="Liberation Serif" w:hAnsi="Liberation Serif"/>
                <w:sz w:val="24"/>
                <w:szCs w:val="24"/>
              </w:rPr>
              <w:t xml:space="preserve">Гроссу Анна </w:t>
            </w:r>
            <w:proofErr w:type="spellStart"/>
            <w:r w:rsidRPr="00700208">
              <w:rPr>
                <w:rFonts w:ascii="Liberation Serif" w:hAnsi="Liberation Serif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700208" w:rsidRPr="00700208" w:rsidRDefault="00085F4C" w:rsidP="0070020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="00700208" w:rsidRPr="00700208">
              <w:rPr>
                <w:rFonts w:ascii="Liberation Serif" w:hAnsi="Liberation Serif"/>
                <w:sz w:val="24"/>
                <w:szCs w:val="24"/>
              </w:rPr>
              <w:t xml:space="preserve">ачальник отделения по вопросам миграции </w:t>
            </w:r>
            <w:r w:rsidR="00700208" w:rsidRPr="00700208">
              <w:rPr>
                <w:rFonts w:ascii="Liberation Serif" w:hAnsi="Liberation Serif"/>
                <w:sz w:val="24"/>
                <w:szCs w:val="24"/>
                <w:lang w:val="x-none"/>
              </w:rPr>
              <w:t xml:space="preserve">Межмуниципального отдела Министерства внутренних дел Российской Федерации </w:t>
            </w:r>
            <w:r w:rsidR="00700208" w:rsidRPr="00700208">
              <w:rPr>
                <w:rFonts w:ascii="Liberation Serif" w:hAnsi="Liberation Serif"/>
                <w:sz w:val="24"/>
                <w:szCs w:val="24"/>
              </w:rPr>
              <w:t>«</w:t>
            </w:r>
            <w:r w:rsidR="00700208" w:rsidRPr="00700208">
              <w:rPr>
                <w:rFonts w:ascii="Liberation Serif" w:hAnsi="Liberation Serif"/>
                <w:sz w:val="24"/>
                <w:szCs w:val="24"/>
                <w:lang w:val="x-none"/>
              </w:rPr>
              <w:t>Невьянский</w:t>
            </w:r>
            <w:r w:rsidR="00700208" w:rsidRPr="00700208">
              <w:rPr>
                <w:rFonts w:ascii="Liberation Serif" w:hAnsi="Liberation Serif"/>
                <w:sz w:val="24"/>
                <w:szCs w:val="24"/>
              </w:rPr>
              <w:t>» (по согласованию)</w:t>
            </w:r>
          </w:p>
        </w:tc>
      </w:tr>
      <w:tr w:rsidR="00700208" w:rsidRPr="00700208" w:rsidTr="00E50744">
        <w:trPr>
          <w:trHeight w:val="758"/>
        </w:trPr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00208">
              <w:rPr>
                <w:rFonts w:ascii="Liberation Serif" w:hAnsi="Liberation Serif"/>
                <w:sz w:val="24"/>
                <w:szCs w:val="24"/>
              </w:rPr>
              <w:t>Жигалина</w:t>
            </w:r>
            <w:proofErr w:type="spellEnd"/>
            <w:r w:rsidRPr="00700208">
              <w:rPr>
                <w:rFonts w:ascii="Liberation Serif" w:hAnsi="Liberation Serif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00208">
              <w:rPr>
                <w:rFonts w:ascii="Liberation Serif" w:hAnsi="Liberation Serif"/>
                <w:sz w:val="24"/>
                <w:szCs w:val="24"/>
              </w:rPr>
              <w:t>Председатель Невьянской районной     территориальной избирательной комиссии (по согласованию)</w:t>
            </w:r>
          </w:p>
        </w:tc>
      </w:tr>
      <w:tr w:rsidR="00700208" w:rsidRPr="00700208" w:rsidTr="00E50744"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00208">
              <w:rPr>
                <w:rFonts w:ascii="Liberation Serif" w:hAnsi="Liberation Serif"/>
                <w:sz w:val="24"/>
                <w:szCs w:val="24"/>
              </w:rPr>
              <w:t>Кондратьева Надежда Васильевна</w:t>
            </w:r>
          </w:p>
        </w:tc>
        <w:tc>
          <w:tcPr>
            <w:tcW w:w="4927" w:type="dxa"/>
            <w:shd w:val="clear" w:color="auto" w:fill="auto"/>
          </w:tcPr>
          <w:p w:rsidR="00700208" w:rsidRPr="00700208" w:rsidRDefault="00085F4C" w:rsidP="0070020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700208" w:rsidRPr="00700208">
              <w:rPr>
                <w:rFonts w:ascii="Liberation Serif" w:hAnsi="Liberation Serif"/>
                <w:sz w:val="24"/>
                <w:szCs w:val="24"/>
              </w:rPr>
              <w:t>онсультант Невьянского городского суда (по согласованию)</w:t>
            </w:r>
          </w:p>
        </w:tc>
      </w:tr>
      <w:tr w:rsidR="00700208" w:rsidRPr="00700208" w:rsidTr="00E50744"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0208">
              <w:rPr>
                <w:rFonts w:ascii="Liberation Serif" w:hAnsi="Liberation Serif"/>
                <w:sz w:val="24"/>
                <w:szCs w:val="24"/>
              </w:rPr>
              <w:t>Петухова Татьяна Михайловна</w:t>
            </w:r>
          </w:p>
        </w:tc>
        <w:tc>
          <w:tcPr>
            <w:tcW w:w="4927" w:type="dxa"/>
            <w:shd w:val="clear" w:color="auto" w:fill="auto"/>
          </w:tcPr>
          <w:p w:rsidR="00700208" w:rsidRPr="00700208" w:rsidRDefault="00085F4C" w:rsidP="00700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700208" w:rsidRPr="00700208">
              <w:rPr>
                <w:rFonts w:ascii="Liberation Serif" w:hAnsi="Liberation Serif"/>
                <w:sz w:val="24"/>
                <w:szCs w:val="24"/>
              </w:rPr>
              <w:t>правляющий делами администрации Невьянского городского округа</w:t>
            </w:r>
          </w:p>
        </w:tc>
      </w:tr>
      <w:tr w:rsidR="00700208" w:rsidRPr="00700208" w:rsidTr="00E50744">
        <w:tc>
          <w:tcPr>
            <w:tcW w:w="4927" w:type="dxa"/>
          </w:tcPr>
          <w:p w:rsidR="00700208" w:rsidRPr="00700208" w:rsidRDefault="00700208" w:rsidP="00700208">
            <w:pPr>
              <w:keepNext/>
              <w:keepLines/>
              <w:shd w:val="clear" w:color="auto" w:fill="FFFFFF"/>
              <w:spacing w:before="15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0208">
              <w:rPr>
                <w:rFonts w:ascii="Liberation Serif" w:hAnsi="Liberation Serif"/>
                <w:sz w:val="24"/>
                <w:szCs w:val="24"/>
              </w:rPr>
              <w:t>Фаизова</w:t>
            </w:r>
            <w:proofErr w:type="spellEnd"/>
            <w:r w:rsidRPr="007002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00208">
              <w:rPr>
                <w:rFonts w:ascii="Liberation Serif" w:hAnsi="Liberation Serif"/>
                <w:sz w:val="24"/>
                <w:szCs w:val="24"/>
              </w:rPr>
              <w:t>Галия</w:t>
            </w:r>
            <w:proofErr w:type="spellEnd"/>
            <w:r w:rsidRPr="007002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00208">
              <w:rPr>
                <w:rFonts w:ascii="Liberation Serif" w:hAnsi="Liberation Serif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4927" w:type="dxa"/>
          </w:tcPr>
          <w:p w:rsidR="00700208" w:rsidRPr="00700208" w:rsidRDefault="00700208" w:rsidP="0070020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0020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700208">
              <w:rPr>
                <w:rFonts w:ascii="Liberation Serif" w:hAnsi="Liberation Serif"/>
                <w:sz w:val="24"/>
                <w:szCs w:val="24"/>
              </w:rPr>
              <w:t xml:space="preserve">Начальник отдела ЗАГС Невьянского района Свердловской области </w:t>
            </w:r>
            <w:r w:rsidR="004A5C6C"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  <w:r w:rsidRPr="0070020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700208" w:rsidRPr="00700208" w:rsidTr="00E50744"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0208">
              <w:rPr>
                <w:rFonts w:ascii="Liberation Serif" w:hAnsi="Liberation Serif"/>
                <w:sz w:val="24"/>
                <w:szCs w:val="24"/>
              </w:rPr>
              <w:t>Захарова Ксения Сергеевна</w:t>
            </w:r>
          </w:p>
        </w:tc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0208">
              <w:rPr>
                <w:rFonts w:ascii="Liberation Serif" w:hAnsi="Liberation Serif"/>
                <w:sz w:val="24"/>
                <w:szCs w:val="24"/>
              </w:rPr>
              <w:t>Начальник отряда отдела по воспитательной работе с осужденными ИК-46                        (по согласованию)</w:t>
            </w:r>
          </w:p>
        </w:tc>
      </w:tr>
      <w:tr w:rsidR="00700208" w:rsidRPr="00700208" w:rsidTr="00E50744"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00208">
              <w:rPr>
                <w:rFonts w:ascii="Liberation Serif" w:hAnsi="Liberation Serif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00208">
              <w:rPr>
                <w:rFonts w:ascii="Liberation Serif" w:hAnsi="Liberation Serif"/>
                <w:sz w:val="24"/>
                <w:szCs w:val="24"/>
              </w:rPr>
              <w:t>Начальник отделения (подготовки и призыва граждан на военную службу) военного комиссариата (городов   Невьянск, Кировград  и Невьянского района Свердловской области) (по согласованию)</w:t>
            </w:r>
          </w:p>
        </w:tc>
      </w:tr>
      <w:tr w:rsidR="00700208" w:rsidRPr="00700208" w:rsidTr="00E50744"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Варсеков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Иван Николаевич</w:t>
            </w:r>
            <w:r w:rsidRPr="007002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700208" w:rsidRPr="00700208" w:rsidRDefault="00700208" w:rsidP="007002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0208">
              <w:rPr>
                <w:rFonts w:ascii="Liberation Serif" w:hAnsi="Liberation Serif"/>
                <w:sz w:val="24"/>
                <w:szCs w:val="24"/>
              </w:rPr>
              <w:t>Заместитель командира по воспитательной работе в/ч № 40278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 w:rsidRPr="00700208">
              <w:rPr>
                <w:rFonts w:ascii="Liberation Serif" w:hAnsi="Liberation Serif"/>
                <w:sz w:val="24"/>
                <w:szCs w:val="24"/>
              </w:rPr>
              <w:t>14 (по согласованию)</w:t>
            </w:r>
          </w:p>
        </w:tc>
      </w:tr>
    </w:tbl>
    <w:p w:rsidR="00700208" w:rsidRPr="00700208" w:rsidRDefault="00700208" w:rsidP="00700208">
      <w:pPr>
        <w:jc w:val="center"/>
        <w:rPr>
          <w:b/>
          <w:sz w:val="24"/>
          <w:szCs w:val="24"/>
        </w:rPr>
      </w:pPr>
    </w:p>
    <w:p w:rsidR="00700208" w:rsidRPr="00700208" w:rsidRDefault="00700208" w:rsidP="00700208">
      <w:pPr>
        <w:jc w:val="center"/>
        <w:rPr>
          <w:b/>
          <w:sz w:val="24"/>
          <w:szCs w:val="24"/>
        </w:rPr>
      </w:pPr>
    </w:p>
    <w:p w:rsidR="00700208" w:rsidRPr="00700208" w:rsidRDefault="00700208" w:rsidP="00700208">
      <w:pPr>
        <w:jc w:val="center"/>
        <w:rPr>
          <w:b/>
          <w:sz w:val="24"/>
          <w:szCs w:val="24"/>
        </w:rPr>
      </w:pPr>
    </w:p>
    <w:p w:rsidR="008E32C9" w:rsidRPr="00343ADE" w:rsidRDefault="008E32C9" w:rsidP="008E32C9">
      <w:pPr>
        <w:rPr>
          <w:sz w:val="24"/>
          <w:szCs w:val="24"/>
        </w:rPr>
      </w:pPr>
    </w:p>
    <w:p w:rsidR="008E32C9" w:rsidRPr="00343ADE" w:rsidRDefault="008E32C9" w:rsidP="008E32C9">
      <w:pPr>
        <w:rPr>
          <w:sz w:val="24"/>
          <w:szCs w:val="24"/>
        </w:rPr>
      </w:pPr>
    </w:p>
    <w:p w:rsidR="008E32C9" w:rsidRPr="00343ADE" w:rsidRDefault="008E32C9" w:rsidP="008E32C9">
      <w:pPr>
        <w:rPr>
          <w:sz w:val="24"/>
          <w:szCs w:val="24"/>
        </w:rPr>
      </w:pPr>
    </w:p>
    <w:p w:rsidR="008E32C9" w:rsidRPr="00343ADE" w:rsidRDefault="008E32C9" w:rsidP="008E32C9">
      <w:pPr>
        <w:rPr>
          <w:sz w:val="24"/>
          <w:szCs w:val="24"/>
        </w:rPr>
      </w:pPr>
    </w:p>
    <w:p w:rsidR="008E32C9" w:rsidRDefault="008E32C9" w:rsidP="008E32C9">
      <w:pPr>
        <w:rPr>
          <w:sz w:val="24"/>
          <w:szCs w:val="24"/>
        </w:rPr>
      </w:pPr>
    </w:p>
    <w:p w:rsidR="008E32C9" w:rsidRDefault="008E32C9" w:rsidP="008E32C9">
      <w:pPr>
        <w:jc w:val="right"/>
        <w:rPr>
          <w:sz w:val="24"/>
          <w:szCs w:val="24"/>
        </w:rPr>
      </w:pPr>
    </w:p>
    <w:p w:rsidR="008E32C9" w:rsidRDefault="008E32C9" w:rsidP="008E32C9">
      <w:pPr>
        <w:jc w:val="right"/>
        <w:rPr>
          <w:sz w:val="24"/>
          <w:szCs w:val="24"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355AD1" w:rsidRDefault="00355AD1" w:rsidP="007D32DF">
      <w:pPr>
        <w:tabs>
          <w:tab w:val="center" w:pos="7285"/>
        </w:tabs>
        <w:contextualSpacing/>
        <w:jc w:val="center"/>
        <w:rPr>
          <w:b/>
        </w:rPr>
      </w:pPr>
    </w:p>
    <w:p w:rsidR="00BC28D9" w:rsidRDefault="00BC28D9" w:rsidP="007D32DF">
      <w:pPr>
        <w:tabs>
          <w:tab w:val="center" w:pos="7285"/>
        </w:tabs>
        <w:contextualSpacing/>
        <w:jc w:val="center"/>
        <w:rPr>
          <w:b/>
        </w:rPr>
      </w:pPr>
    </w:p>
    <w:p w:rsidR="00BC28D9" w:rsidRDefault="00BC28D9" w:rsidP="007D32DF">
      <w:pPr>
        <w:tabs>
          <w:tab w:val="center" w:pos="7285"/>
        </w:tabs>
        <w:contextualSpacing/>
        <w:jc w:val="center"/>
        <w:rPr>
          <w:b/>
        </w:rPr>
      </w:pPr>
    </w:p>
    <w:p w:rsidR="00BC28D9" w:rsidRDefault="00BC28D9" w:rsidP="007D32DF">
      <w:pPr>
        <w:tabs>
          <w:tab w:val="center" w:pos="7285"/>
        </w:tabs>
        <w:contextualSpacing/>
        <w:jc w:val="center"/>
        <w:rPr>
          <w:b/>
        </w:rPr>
      </w:pPr>
    </w:p>
    <w:p w:rsidR="00BC28D9" w:rsidRDefault="00BC28D9" w:rsidP="007D32DF">
      <w:pPr>
        <w:tabs>
          <w:tab w:val="center" w:pos="7285"/>
        </w:tabs>
        <w:contextualSpacing/>
        <w:jc w:val="center"/>
        <w:rPr>
          <w:b/>
        </w:rPr>
      </w:pPr>
    </w:p>
    <w:p w:rsidR="00BC28D9" w:rsidRDefault="00BC28D9" w:rsidP="007D32DF">
      <w:pPr>
        <w:tabs>
          <w:tab w:val="center" w:pos="7285"/>
        </w:tabs>
        <w:contextualSpacing/>
        <w:jc w:val="center"/>
        <w:rPr>
          <w:b/>
        </w:rPr>
      </w:pPr>
    </w:p>
    <w:p w:rsidR="00BC28D9" w:rsidRDefault="00BC28D9" w:rsidP="007D32DF">
      <w:pPr>
        <w:tabs>
          <w:tab w:val="center" w:pos="7285"/>
        </w:tabs>
        <w:contextualSpacing/>
        <w:jc w:val="center"/>
        <w:rPr>
          <w:b/>
        </w:rPr>
      </w:pPr>
    </w:p>
    <w:p w:rsidR="00BC28D9" w:rsidRDefault="00BC28D9" w:rsidP="007D32DF">
      <w:pPr>
        <w:tabs>
          <w:tab w:val="center" w:pos="7285"/>
        </w:tabs>
        <w:contextualSpacing/>
        <w:jc w:val="center"/>
        <w:rPr>
          <w:b/>
        </w:rPr>
      </w:pPr>
    </w:p>
    <w:p w:rsidR="00BC28D9" w:rsidRDefault="00BC28D9" w:rsidP="007D32DF">
      <w:pPr>
        <w:tabs>
          <w:tab w:val="center" w:pos="7285"/>
        </w:tabs>
        <w:contextualSpacing/>
        <w:jc w:val="center"/>
        <w:rPr>
          <w:b/>
        </w:rPr>
      </w:pPr>
    </w:p>
    <w:p w:rsidR="00BC28D9" w:rsidRDefault="00BC28D9" w:rsidP="007D32DF">
      <w:pPr>
        <w:tabs>
          <w:tab w:val="center" w:pos="7285"/>
        </w:tabs>
        <w:contextualSpacing/>
        <w:jc w:val="center"/>
        <w:rPr>
          <w:b/>
        </w:rPr>
      </w:pPr>
    </w:p>
    <w:p w:rsidR="00BC28D9" w:rsidRDefault="00BC28D9" w:rsidP="007D32DF">
      <w:pPr>
        <w:tabs>
          <w:tab w:val="center" w:pos="7285"/>
        </w:tabs>
        <w:contextualSpacing/>
        <w:jc w:val="center"/>
        <w:rPr>
          <w:b/>
        </w:rPr>
      </w:pPr>
    </w:p>
    <w:p w:rsidR="00B5658D" w:rsidRPr="00A76336" w:rsidRDefault="00B5658D" w:rsidP="00A76336">
      <w:pPr>
        <w:jc w:val="right"/>
        <w:rPr>
          <w:sz w:val="24"/>
          <w:szCs w:val="24"/>
        </w:rPr>
      </w:pPr>
    </w:p>
    <w:sectPr w:rsidR="00B5658D" w:rsidRPr="00A76336" w:rsidSect="00B07147">
      <w:headerReference w:type="default" r:id="rId11"/>
      <w:pgSz w:w="11906" w:h="16838"/>
      <w:pgMar w:top="1134" w:right="707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74" w:rsidRDefault="00D32374" w:rsidP="00D32374">
      <w:r>
        <w:separator/>
      </w:r>
    </w:p>
  </w:endnote>
  <w:endnote w:type="continuationSeparator" w:id="0">
    <w:p w:rsidR="00D32374" w:rsidRDefault="00D32374" w:rsidP="00D3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74" w:rsidRDefault="00D32374" w:rsidP="00D32374">
      <w:r>
        <w:separator/>
      </w:r>
    </w:p>
  </w:footnote>
  <w:footnote w:type="continuationSeparator" w:id="0">
    <w:p w:rsidR="00D32374" w:rsidRDefault="00D32374" w:rsidP="00D3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07614"/>
      <w:docPartObj>
        <w:docPartGallery w:val="Page Numbers (Top of Page)"/>
        <w:docPartUnique/>
      </w:docPartObj>
    </w:sdtPr>
    <w:sdtEndPr/>
    <w:sdtContent>
      <w:p w:rsidR="00223F36" w:rsidRDefault="00223F36">
        <w:pPr>
          <w:pStyle w:val="a6"/>
          <w:jc w:val="center"/>
        </w:pPr>
        <w:r>
          <w:t>2</w:t>
        </w:r>
      </w:p>
    </w:sdtContent>
  </w:sdt>
  <w:p w:rsidR="008404BC" w:rsidRDefault="008404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4B30"/>
    <w:multiLevelType w:val="hybridMultilevel"/>
    <w:tmpl w:val="7346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1C5C"/>
    <w:multiLevelType w:val="hybridMultilevel"/>
    <w:tmpl w:val="6EAE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44282"/>
    <w:multiLevelType w:val="hybridMultilevel"/>
    <w:tmpl w:val="2E7E1BF2"/>
    <w:lvl w:ilvl="0" w:tplc="29445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50E9D"/>
    <w:multiLevelType w:val="hybridMultilevel"/>
    <w:tmpl w:val="52E459C0"/>
    <w:lvl w:ilvl="0" w:tplc="5D88AF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385"/>
    <w:rsid w:val="000078AF"/>
    <w:rsid w:val="000318A2"/>
    <w:rsid w:val="00043D2E"/>
    <w:rsid w:val="0008281A"/>
    <w:rsid w:val="00082B91"/>
    <w:rsid w:val="0008451E"/>
    <w:rsid w:val="00085F4C"/>
    <w:rsid w:val="000B102A"/>
    <w:rsid w:val="000C1063"/>
    <w:rsid w:val="000E3DD7"/>
    <w:rsid w:val="000F310C"/>
    <w:rsid w:val="001034C0"/>
    <w:rsid w:val="00105ADE"/>
    <w:rsid w:val="00113E8B"/>
    <w:rsid w:val="00127EA2"/>
    <w:rsid w:val="001473E4"/>
    <w:rsid w:val="001479C3"/>
    <w:rsid w:val="00176A22"/>
    <w:rsid w:val="00181036"/>
    <w:rsid w:val="001A2B0F"/>
    <w:rsid w:val="001B3542"/>
    <w:rsid w:val="001C2B46"/>
    <w:rsid w:val="001C7D3D"/>
    <w:rsid w:val="001F2273"/>
    <w:rsid w:val="001F6E2A"/>
    <w:rsid w:val="0020172D"/>
    <w:rsid w:val="00217C06"/>
    <w:rsid w:val="00223F36"/>
    <w:rsid w:val="0022584D"/>
    <w:rsid w:val="00237419"/>
    <w:rsid w:val="00242A8D"/>
    <w:rsid w:val="00243A91"/>
    <w:rsid w:val="00245876"/>
    <w:rsid w:val="00250319"/>
    <w:rsid w:val="00262F75"/>
    <w:rsid w:val="00264DBF"/>
    <w:rsid w:val="00282A31"/>
    <w:rsid w:val="00284CF4"/>
    <w:rsid w:val="00290C51"/>
    <w:rsid w:val="00292550"/>
    <w:rsid w:val="002A2079"/>
    <w:rsid w:val="002D160B"/>
    <w:rsid w:val="002E388C"/>
    <w:rsid w:val="002F26F9"/>
    <w:rsid w:val="002F3F8B"/>
    <w:rsid w:val="002F6DD0"/>
    <w:rsid w:val="00302DD3"/>
    <w:rsid w:val="00320128"/>
    <w:rsid w:val="0033333D"/>
    <w:rsid w:val="003414C5"/>
    <w:rsid w:val="00345304"/>
    <w:rsid w:val="003553D6"/>
    <w:rsid w:val="00355AD1"/>
    <w:rsid w:val="003832BB"/>
    <w:rsid w:val="00391293"/>
    <w:rsid w:val="00391A61"/>
    <w:rsid w:val="00391A89"/>
    <w:rsid w:val="003D7A9B"/>
    <w:rsid w:val="003E4F4A"/>
    <w:rsid w:val="003E6727"/>
    <w:rsid w:val="003F05F0"/>
    <w:rsid w:val="003F1B0A"/>
    <w:rsid w:val="003F4BE4"/>
    <w:rsid w:val="0041085A"/>
    <w:rsid w:val="00414C69"/>
    <w:rsid w:val="00420D4F"/>
    <w:rsid w:val="00425829"/>
    <w:rsid w:val="0043745E"/>
    <w:rsid w:val="00447916"/>
    <w:rsid w:val="004531C1"/>
    <w:rsid w:val="0045339B"/>
    <w:rsid w:val="00464CB7"/>
    <w:rsid w:val="00477AE5"/>
    <w:rsid w:val="004858DC"/>
    <w:rsid w:val="004A507E"/>
    <w:rsid w:val="004A5C6C"/>
    <w:rsid w:val="004B32BE"/>
    <w:rsid w:val="004B33B5"/>
    <w:rsid w:val="004B44ED"/>
    <w:rsid w:val="004D3949"/>
    <w:rsid w:val="004D556D"/>
    <w:rsid w:val="00500477"/>
    <w:rsid w:val="0051464E"/>
    <w:rsid w:val="00531445"/>
    <w:rsid w:val="005518FF"/>
    <w:rsid w:val="005630FE"/>
    <w:rsid w:val="005729F2"/>
    <w:rsid w:val="005756AC"/>
    <w:rsid w:val="00581311"/>
    <w:rsid w:val="005A701F"/>
    <w:rsid w:val="005B761F"/>
    <w:rsid w:val="005C278C"/>
    <w:rsid w:val="005C51BB"/>
    <w:rsid w:val="005F339B"/>
    <w:rsid w:val="00602F4C"/>
    <w:rsid w:val="00613D57"/>
    <w:rsid w:val="00624394"/>
    <w:rsid w:val="00684651"/>
    <w:rsid w:val="0069185F"/>
    <w:rsid w:val="006A5C14"/>
    <w:rsid w:val="006C09ED"/>
    <w:rsid w:val="006E4975"/>
    <w:rsid w:val="00700208"/>
    <w:rsid w:val="00702BAB"/>
    <w:rsid w:val="00736D17"/>
    <w:rsid w:val="007463D2"/>
    <w:rsid w:val="0075222F"/>
    <w:rsid w:val="00790759"/>
    <w:rsid w:val="00792028"/>
    <w:rsid w:val="007C61A8"/>
    <w:rsid w:val="007D32DF"/>
    <w:rsid w:val="007D7E30"/>
    <w:rsid w:val="007E19DC"/>
    <w:rsid w:val="007E2300"/>
    <w:rsid w:val="007E24B1"/>
    <w:rsid w:val="0081405B"/>
    <w:rsid w:val="008404BC"/>
    <w:rsid w:val="008428AD"/>
    <w:rsid w:val="00851D4C"/>
    <w:rsid w:val="008553B6"/>
    <w:rsid w:val="00862F4A"/>
    <w:rsid w:val="00866BDF"/>
    <w:rsid w:val="00871834"/>
    <w:rsid w:val="00876E2D"/>
    <w:rsid w:val="0088168F"/>
    <w:rsid w:val="00882A1E"/>
    <w:rsid w:val="008912C8"/>
    <w:rsid w:val="00897019"/>
    <w:rsid w:val="008A44DF"/>
    <w:rsid w:val="008E32C9"/>
    <w:rsid w:val="008E3C7F"/>
    <w:rsid w:val="008E4D5A"/>
    <w:rsid w:val="008F7C07"/>
    <w:rsid w:val="00911E89"/>
    <w:rsid w:val="00913D2C"/>
    <w:rsid w:val="009353B9"/>
    <w:rsid w:val="00943A4B"/>
    <w:rsid w:val="009451D6"/>
    <w:rsid w:val="00973AA9"/>
    <w:rsid w:val="00973D8B"/>
    <w:rsid w:val="00994F52"/>
    <w:rsid w:val="009A09E4"/>
    <w:rsid w:val="009A7064"/>
    <w:rsid w:val="009A7454"/>
    <w:rsid w:val="009C346B"/>
    <w:rsid w:val="009C5CE9"/>
    <w:rsid w:val="009D2415"/>
    <w:rsid w:val="009E16D4"/>
    <w:rsid w:val="00A0689C"/>
    <w:rsid w:val="00A275E5"/>
    <w:rsid w:val="00A32108"/>
    <w:rsid w:val="00A75756"/>
    <w:rsid w:val="00A75F4E"/>
    <w:rsid w:val="00A76336"/>
    <w:rsid w:val="00A77EDA"/>
    <w:rsid w:val="00AA0703"/>
    <w:rsid w:val="00AC0F5C"/>
    <w:rsid w:val="00AC2E67"/>
    <w:rsid w:val="00AC5B86"/>
    <w:rsid w:val="00AD3A18"/>
    <w:rsid w:val="00AE2F59"/>
    <w:rsid w:val="00AE5DAF"/>
    <w:rsid w:val="00AF481C"/>
    <w:rsid w:val="00B07147"/>
    <w:rsid w:val="00B12EDF"/>
    <w:rsid w:val="00B17F6C"/>
    <w:rsid w:val="00B5480A"/>
    <w:rsid w:val="00B5658D"/>
    <w:rsid w:val="00B64112"/>
    <w:rsid w:val="00B67794"/>
    <w:rsid w:val="00B83B21"/>
    <w:rsid w:val="00B97590"/>
    <w:rsid w:val="00BB6E46"/>
    <w:rsid w:val="00BC05AC"/>
    <w:rsid w:val="00BC28D9"/>
    <w:rsid w:val="00BD6C2B"/>
    <w:rsid w:val="00BD7D9C"/>
    <w:rsid w:val="00BE724A"/>
    <w:rsid w:val="00C01838"/>
    <w:rsid w:val="00C03C61"/>
    <w:rsid w:val="00C0637E"/>
    <w:rsid w:val="00C20682"/>
    <w:rsid w:val="00C20924"/>
    <w:rsid w:val="00C52836"/>
    <w:rsid w:val="00C64FE2"/>
    <w:rsid w:val="00C66A94"/>
    <w:rsid w:val="00C91E1B"/>
    <w:rsid w:val="00CA53E5"/>
    <w:rsid w:val="00CD2016"/>
    <w:rsid w:val="00CE5941"/>
    <w:rsid w:val="00D260BE"/>
    <w:rsid w:val="00D27D3B"/>
    <w:rsid w:val="00D30D63"/>
    <w:rsid w:val="00D32374"/>
    <w:rsid w:val="00D33B38"/>
    <w:rsid w:val="00D44258"/>
    <w:rsid w:val="00D5619B"/>
    <w:rsid w:val="00D75B45"/>
    <w:rsid w:val="00D76846"/>
    <w:rsid w:val="00D86600"/>
    <w:rsid w:val="00D9365F"/>
    <w:rsid w:val="00D95561"/>
    <w:rsid w:val="00D97432"/>
    <w:rsid w:val="00DD0498"/>
    <w:rsid w:val="00E11A9F"/>
    <w:rsid w:val="00E15589"/>
    <w:rsid w:val="00E4743D"/>
    <w:rsid w:val="00E51103"/>
    <w:rsid w:val="00E67551"/>
    <w:rsid w:val="00E67B61"/>
    <w:rsid w:val="00E8726D"/>
    <w:rsid w:val="00EA4216"/>
    <w:rsid w:val="00EA52DC"/>
    <w:rsid w:val="00EB15CB"/>
    <w:rsid w:val="00EC753E"/>
    <w:rsid w:val="00EE57B3"/>
    <w:rsid w:val="00EF505B"/>
    <w:rsid w:val="00F03B12"/>
    <w:rsid w:val="00F05347"/>
    <w:rsid w:val="00F10B86"/>
    <w:rsid w:val="00F16305"/>
    <w:rsid w:val="00F47DBE"/>
    <w:rsid w:val="00F5257E"/>
    <w:rsid w:val="00F54DA3"/>
    <w:rsid w:val="00FB451D"/>
    <w:rsid w:val="00FB541B"/>
    <w:rsid w:val="00FE3EF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A8C936"/>
  <w15:docId w15:val="{0F619235-7D32-4031-B6FC-CD32598A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23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3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2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3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5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6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DBC95776165D5B61F6A8F04B01E9A27062677D1C59ED48AF822A5E4BA02FBEC0760F1D8F5ECF85982CC8DEE47F94992Ab2c1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09FD-3F96-4AB5-8A14-55FD2CF5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Viktoria A. Zhdanova</cp:lastModifiedBy>
  <cp:revision>111</cp:revision>
  <cp:lastPrinted>2019-11-07T09:34:00Z</cp:lastPrinted>
  <dcterms:created xsi:type="dcterms:W3CDTF">2014-11-07T06:47:00Z</dcterms:created>
  <dcterms:modified xsi:type="dcterms:W3CDTF">2021-03-04T09:17:00Z</dcterms:modified>
</cp:coreProperties>
</file>